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FB" w:rsidRDefault="005612FB" w:rsidP="005612FB">
      <w:pPr>
        <w:spacing w:after="200" w:line="240" w:lineRule="auto"/>
        <w:ind w:right="283"/>
        <w:jc w:val="center"/>
        <w:rPr>
          <w:rFonts w:ascii="Times New Roman" w:eastAsia="Times New Roman" w:hAnsi="Times New Roman" w:cs="Times New Roman"/>
          <w:b/>
          <w:caps/>
          <w:color w:val="010000"/>
          <w:sz w:val="24"/>
          <w:szCs w:val="27"/>
          <w:lang w:eastAsia="tr-TR"/>
        </w:rPr>
      </w:pPr>
      <w:r w:rsidRPr="005612FB">
        <w:rPr>
          <w:rFonts w:ascii="Times New Roman" w:eastAsia="Times New Roman" w:hAnsi="Times New Roman" w:cs="Times New Roman"/>
          <w:b/>
          <w:caps/>
          <w:color w:val="010000"/>
          <w:sz w:val="24"/>
          <w:szCs w:val="27"/>
          <w:lang w:eastAsia="tr-TR"/>
        </w:rPr>
        <w:t>ANAYASA MAHKEMESİ KARARI</w:t>
      </w:r>
    </w:p>
    <w:p w:rsidR="005612FB" w:rsidRPr="005612FB" w:rsidRDefault="005612FB" w:rsidP="005612F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612FB" w:rsidRDefault="005612FB" w:rsidP="005612F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Sayısı:1978/43</w:t>
      </w:r>
    </w:p>
    <w:p w:rsidR="005612FB" w:rsidRDefault="005612FB" w:rsidP="005612F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Sayısı:1978/61</w:t>
      </w:r>
    </w:p>
    <w:p w:rsidR="005612FB" w:rsidRDefault="005612FB" w:rsidP="005612F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günü:23/11/1978</w:t>
      </w:r>
    </w:p>
    <w:p w:rsidR="005612FB" w:rsidRDefault="005612FB" w:rsidP="005612F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tarih/sayı:30.3.1979/16594</w:t>
      </w:r>
    </w:p>
    <w:p w:rsidR="005612FB" w:rsidRPr="005612FB" w:rsidRDefault="005612FB" w:rsidP="005612FB">
      <w:pPr>
        <w:spacing w:after="0" w:line="240" w:lineRule="auto"/>
        <w:rPr>
          <w:rFonts w:ascii="Times New Roman" w:eastAsia="Times New Roman" w:hAnsi="Times New Roman" w:cs="Times New Roman"/>
          <w:b/>
          <w:color w:val="010000"/>
          <w:sz w:val="24"/>
          <w:szCs w:val="27"/>
          <w:lang w:eastAsia="tr-TR"/>
        </w:rPr>
      </w:pP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İPTAL DAVASINI AÇAN : Cumhuriyet Senatosu üye tamsayısının altında birini aşan sayıda üyeleri.</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İPTAL DAVASININ KONUSU: 28/2/1978 günlü, 2143 sayılı "1978 yılı Bütçe Kanunu" nun 87. maddesinde yer alan "Bu Kanuna bağlı (Ç) cetvelinde ismen gösterilmek suretiyle" biçimindeki hükmün, Anayasanın 2., 12. ve 126. maddelerine aykırı olduğu ileri sürülerek iptali istenmiştir.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II. YASA METİNLERİ :</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İptali istenen yasa kuralı :</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28/2/1978 günlü, 2143 sayılı "1978 Bütçe Kanunu"nun 87. maddesinin tümü şöyledir :</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"Madde 87- Bu kanuna bağlı (Ç) cetvelinde ismen gösterilmek suretiyle Vatanî Hizmet Tertibinden aylık alanlara halen almakta oldukları yerine kanunî değişiklikler yapılıncaya kadar, aşağıdaki esaslara göre tespit edilecek aylıklar Ödenir.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a) Aylıkların hesabında gösterge ve katsayı esası uygulanır.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b) Gösterge rakamları kendileri için 300, dul eşleri için 200, yetim ve diğer yakınları için 100,dür.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c) Aylıkların miktarı yukarıda belirtilen gösterge rakamlarının bu kanunda gösterilen katsayı çarpılması neticesinde bulunur. Ancak bu şekilde hesaplanacak aylık miktarı eski aylıklarından az olamaz.</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d) Bunların özel kanunlarındaki diğer hükümleri saklıdır."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III. İLK İNCELEME .</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Anayasa Mahkemesi içtüzüğünün 15. maddesi uyarınca 25/5/1978 gününde Kani Vrana, Şevket Müftügil, Abdullah Üner, Ahmet Koçak, Sekip Çopuroğlu, Fahretin Uluç, Muhittin Gürün, Lütfi Ömerbaş, Ahmet Erdoğdu, Hasan Gürsel, Osman Tokcan, Ahmet Salih Çebi, Nihat O. Akçakayalıoğlu, Ahmet H. Boyacıoğlu ve Necdet Darıcıoğlu'nun katılmaları ile yapılan ilk inceleme toplantısında "dosyanın eksiği bulunmadığından işin esasının incelenmesine oybirliği ile" karar verilmiştir.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IV- ESASIN İNCELENMESİ :</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İşin esasına ilişkin rapor, dava dilekçesi ve ekleri, iptali istenen yasa hükmü, dayanılan Anayasa kuralları ve bunlara ilişkin gerekçelerle konu ile ilgili öteki metinler okunduktan sonra gereği görüşülüp düşünüldü</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lastRenderedPageBreak/>
        <w:t>1978 Yılı Bütçe Kanunun yürürlüğe girmesinden kısa bir sıra sonra, 15/6/1978 günlü, 2150 sayılı "Vatanî Hizmet Tertibinden Aylık Alanların Aylıklarının Yükseltilmesi Hakkında Kanun" kabul edilerek yürürlüğe konulmuştur. Üç maddeden oluşan bu kanunun tümü şöyledir :</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Madde 1.- Bütçe kanunlarına bağlı (Ç) işaretli cetvelde ismen göstermek suretiyle vatanî hizmeti tertibinden aylık alanların almakta oldukları aylıklar yerine, aşağıdaki esaslara göre tespit edilecek aylıklar ödenir.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a) Aylıkların hesabında gösterge ve katsayı esası uygulanır.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b) Gösterge rakamları kendileri için 400, dul eşleri için 300, yetim ve diğer yakınları için 200'dür.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c) Aylıkların miktarı yukarıda belirtilen gösterge rakamlarının bütçe kanunlarında gösterilen katsayı ile çarpılması suretiyle bulunur. Ancak bu şekilde hesaplanacak aylık miktarı önceki aylıklarından az olduğunda eski aylıkların ödenmesine devam olunur.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d) Bu Kanun kapsamına girenlerle ilgili özel kanunlardaki hükümler saklıdır.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Madde 2.- Bu Kanun 1/3/1978 tarihinde yürürlüğe girer. Madde</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3.- Bu kanunu Bakanlar Kurulu yürütür." .</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Bu Kanunun, iptali istenen Bütçe Kanunun 87. maddesi yerine geçtiği ve böylece sözü edilen 87. maddeyi de kendi yapısı içinde yeniden düzenliyerek Bütçe Yasasının yürürlüğe girdiği 1/3/1978 gününde yürürlükten kaldırdığı anlaşılmaktadır.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2143 sayılı 1978 yılı Bütçe Yasasının iptali istenen 87. maddesi, 15/6/1978 günlü, 2150 sayılı Yasa ile yürürlükten kaldırılmış olması yönünden bu maddeye yöneltilen iptal davasının da konusu kalmamıştır. Bu nedenle açılan dava hakkında da bir karar verilmesine yer yoktur.</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V. SONUÇ :</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28/2/1978 günlü, 2143 sayılı "1978 yılı Bütçe Kanunu"nun kimi hükümlerinin iptali istenen 87. maddesinde "Kanunî değişiklikler yapılıncaya kadar ...... aylıkları ödenir" kuralı öngörülmüş ve 15/6/1978 günlü, 2150 sayılı "Vatanî Hizmet Tertibinden Aylık Alanların Aylıklarının Yükseltilmesi Hakkında Kanun" konuyu yeniden düzenleyerek 1/3/1978 gününde yürürlüğe girmiş ve 1978 Yılı Bütçe Kanununun 87. maddesinde yeralan hükümler böylece yürürlükten kalkmış olduğundan, konusu kalmayan dava hakkında bir karar verilmesine yer olmadığına,</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r w:rsidRPr="005612FB">
        <w:rPr>
          <w:rFonts w:ascii="Times New Roman" w:eastAsia="Times New Roman" w:hAnsi="Times New Roman" w:cs="Times New Roman"/>
          <w:color w:val="010000"/>
          <w:sz w:val="24"/>
          <w:szCs w:val="27"/>
          <w:lang w:eastAsia="tr-TR"/>
        </w:rPr>
        <w:t>23/11/1978 gününde oybirliğiyle karar verildi.</w:t>
      </w:r>
    </w:p>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5612FB" w:rsidRPr="005612FB" w:rsidTr="005612FB">
        <w:trPr>
          <w:tblCellSpacing w:w="0" w:type="dxa"/>
          <w:jc w:val="center"/>
        </w:trPr>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5612FB">
              <w:rPr>
                <w:rFonts w:ascii="Times New Roman" w:eastAsia="Times New Roman" w:hAnsi="Times New Roman" w:cs="Times New Roman"/>
                <w:color w:val="010000"/>
                <w:sz w:val="24"/>
                <w:szCs w:val="24"/>
                <w:lang w:eastAsia="tr-TR"/>
              </w:rPr>
              <w:t xml:space="preserve"> </w:t>
            </w:r>
          </w:p>
        </w:tc>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c>
          <w:tcPr>
            <w:tcW w:w="1666"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r>
      <w:tr w:rsidR="005612FB" w:rsidRPr="005612FB" w:rsidTr="005612FB">
        <w:trPr>
          <w:tblCellSpacing w:w="0" w:type="dxa"/>
          <w:jc w:val="center"/>
        </w:trPr>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Başkan</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Şevket Müftügil</w:t>
            </w:r>
          </w:p>
        </w:tc>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Başkanvekili</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Ahmet H. Boyacıoğlu</w:t>
            </w:r>
          </w:p>
        </w:tc>
        <w:tc>
          <w:tcPr>
            <w:tcW w:w="1666"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Muhittin Gürün</w:t>
            </w:r>
          </w:p>
        </w:tc>
      </w:tr>
      <w:tr w:rsidR="005612FB" w:rsidRPr="005612FB" w:rsidTr="005612FB">
        <w:trPr>
          <w:tblCellSpacing w:w="0" w:type="dxa"/>
          <w:jc w:val="center"/>
        </w:trPr>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c>
          <w:tcPr>
            <w:tcW w:w="1666"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r>
      <w:tr w:rsidR="005612FB" w:rsidRPr="005612FB" w:rsidTr="005612FB">
        <w:trPr>
          <w:tblCellSpacing w:w="0" w:type="dxa"/>
          <w:jc w:val="center"/>
        </w:trPr>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lastRenderedPageBreak/>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Lütfi Ömerbaş</w:t>
            </w:r>
          </w:p>
        </w:tc>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Ahmet Erdoğdu</w:t>
            </w:r>
          </w:p>
        </w:tc>
        <w:tc>
          <w:tcPr>
            <w:tcW w:w="1666"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Osman Tokcan</w:t>
            </w:r>
          </w:p>
        </w:tc>
      </w:tr>
      <w:tr w:rsidR="005612FB" w:rsidRPr="005612FB" w:rsidTr="005612FB">
        <w:trPr>
          <w:tblCellSpacing w:w="0" w:type="dxa"/>
          <w:jc w:val="center"/>
        </w:trPr>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c>
          <w:tcPr>
            <w:tcW w:w="1666"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r>
      <w:tr w:rsidR="005612FB" w:rsidRPr="005612FB" w:rsidTr="005612FB">
        <w:trPr>
          <w:tblCellSpacing w:w="0" w:type="dxa"/>
          <w:jc w:val="center"/>
        </w:trPr>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Rüştü Aral</w:t>
            </w:r>
          </w:p>
        </w:tc>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Muammer Yazar</w:t>
            </w:r>
          </w:p>
        </w:tc>
        <w:tc>
          <w:tcPr>
            <w:tcW w:w="1666"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Adil Esmer</w:t>
            </w:r>
          </w:p>
        </w:tc>
      </w:tr>
      <w:tr w:rsidR="005612FB" w:rsidRPr="005612FB" w:rsidTr="005612FB">
        <w:trPr>
          <w:tblCellSpacing w:w="0" w:type="dxa"/>
          <w:jc w:val="center"/>
        </w:trPr>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c>
          <w:tcPr>
            <w:tcW w:w="1666"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r>
      <w:tr w:rsidR="005612FB" w:rsidRPr="005612FB" w:rsidTr="005612FB">
        <w:trPr>
          <w:tblCellSpacing w:w="0" w:type="dxa"/>
          <w:jc w:val="center"/>
        </w:trPr>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Nihat O. Akçakayalıoğlu</w:t>
            </w:r>
          </w:p>
        </w:tc>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Nahit Saçlıoğlu</w:t>
            </w:r>
          </w:p>
        </w:tc>
        <w:tc>
          <w:tcPr>
            <w:tcW w:w="1666"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Hüseyin Karamüstantikoğlu</w:t>
            </w:r>
          </w:p>
        </w:tc>
      </w:tr>
      <w:tr w:rsidR="005612FB" w:rsidRPr="005612FB" w:rsidTr="005612FB">
        <w:trPr>
          <w:tblCellSpacing w:w="0" w:type="dxa"/>
          <w:jc w:val="center"/>
        </w:trPr>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c>
          <w:tcPr>
            <w:tcW w:w="1666"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 xml:space="preserve"> </w:t>
            </w:r>
          </w:p>
        </w:tc>
      </w:tr>
      <w:tr w:rsidR="005612FB" w:rsidRPr="005612FB" w:rsidTr="005612FB">
        <w:trPr>
          <w:tblCellSpacing w:w="0" w:type="dxa"/>
          <w:jc w:val="center"/>
        </w:trPr>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Kenan Terzioğlu</w:t>
            </w:r>
          </w:p>
        </w:tc>
        <w:tc>
          <w:tcPr>
            <w:tcW w:w="1667"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Necdet Darıcıoğlu</w:t>
            </w:r>
          </w:p>
        </w:tc>
        <w:tc>
          <w:tcPr>
            <w:tcW w:w="1666" w:type="pct"/>
            <w:hideMark/>
          </w:tcPr>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Üye</w:t>
            </w:r>
          </w:p>
          <w:p w:rsidR="005612FB" w:rsidRPr="005612FB" w:rsidRDefault="005612FB" w:rsidP="005612FB">
            <w:pPr>
              <w:spacing w:before="120" w:after="120" w:line="240" w:lineRule="auto"/>
              <w:jc w:val="center"/>
              <w:rPr>
                <w:rFonts w:ascii="Times New Roman" w:eastAsia="Times New Roman" w:hAnsi="Times New Roman" w:cs="Times New Roman"/>
                <w:color w:val="010000"/>
                <w:sz w:val="24"/>
                <w:szCs w:val="24"/>
                <w:lang w:eastAsia="tr-TR"/>
              </w:rPr>
            </w:pPr>
            <w:r w:rsidRPr="005612FB">
              <w:rPr>
                <w:rFonts w:ascii="Times New Roman" w:eastAsia="Times New Roman" w:hAnsi="Times New Roman" w:cs="Times New Roman"/>
                <w:color w:val="010000"/>
                <w:sz w:val="24"/>
                <w:szCs w:val="24"/>
                <w:lang w:eastAsia="tr-TR"/>
              </w:rPr>
              <w:t>Bülent Olçay</w:t>
            </w:r>
          </w:p>
        </w:tc>
      </w:tr>
    </w:tbl>
    <w:p w:rsidR="005612FB" w:rsidRPr="005612FB" w:rsidRDefault="005612FB" w:rsidP="005612FB">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5612FB" w:rsidRPr="005612FB" w:rsidSect="005612F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925" w:rsidRDefault="000C0925" w:rsidP="005612FB">
      <w:pPr>
        <w:spacing w:after="0" w:line="240" w:lineRule="auto"/>
      </w:pPr>
      <w:r>
        <w:separator/>
      </w:r>
    </w:p>
  </w:endnote>
  <w:endnote w:type="continuationSeparator" w:id="0">
    <w:p w:rsidR="000C0925" w:rsidRDefault="000C0925" w:rsidP="0056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FB" w:rsidRDefault="005612F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12FB" w:rsidRDefault="005612FB" w:rsidP="005612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FB" w:rsidRPr="005612FB" w:rsidRDefault="005612FB" w:rsidP="002D7B7B">
    <w:pPr>
      <w:pStyle w:val="Altbilgi"/>
      <w:framePr w:wrap="around" w:vAnchor="text" w:hAnchor="margin" w:xAlign="right" w:y="1"/>
      <w:rPr>
        <w:rStyle w:val="SayfaNumaras"/>
        <w:rFonts w:ascii="Times New Roman" w:hAnsi="Times New Roman" w:cs="Times New Roman"/>
        <w:sz w:val="24"/>
      </w:rPr>
    </w:pPr>
    <w:r w:rsidRPr="005612FB">
      <w:rPr>
        <w:rStyle w:val="SayfaNumaras"/>
        <w:rFonts w:ascii="Times New Roman" w:hAnsi="Times New Roman" w:cs="Times New Roman"/>
        <w:sz w:val="24"/>
      </w:rPr>
      <w:fldChar w:fldCharType="begin"/>
    </w:r>
    <w:r w:rsidRPr="005612FB">
      <w:rPr>
        <w:rStyle w:val="SayfaNumaras"/>
        <w:rFonts w:ascii="Times New Roman" w:hAnsi="Times New Roman" w:cs="Times New Roman"/>
        <w:sz w:val="24"/>
      </w:rPr>
      <w:instrText xml:space="preserve">PAGE  </w:instrText>
    </w:r>
    <w:r w:rsidRPr="005612FB">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5612FB">
      <w:rPr>
        <w:rStyle w:val="SayfaNumaras"/>
        <w:rFonts w:ascii="Times New Roman" w:hAnsi="Times New Roman" w:cs="Times New Roman"/>
        <w:sz w:val="24"/>
      </w:rPr>
      <w:fldChar w:fldCharType="end"/>
    </w:r>
  </w:p>
  <w:p w:rsidR="005612FB" w:rsidRDefault="005612FB" w:rsidP="005612F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925" w:rsidRDefault="000C0925" w:rsidP="005612FB">
      <w:pPr>
        <w:spacing w:after="0" w:line="240" w:lineRule="auto"/>
      </w:pPr>
      <w:r>
        <w:separator/>
      </w:r>
    </w:p>
  </w:footnote>
  <w:footnote w:type="continuationSeparator" w:id="0">
    <w:p w:rsidR="000C0925" w:rsidRDefault="000C0925" w:rsidP="00561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FB" w:rsidRPr="005612FB" w:rsidRDefault="005612FB" w:rsidP="005612FB">
    <w:pPr>
      <w:pStyle w:val="stbilgi"/>
      <w:rPr>
        <w:rFonts w:ascii="Times New Roman" w:hAnsi="Times New Roman" w:cs="Times New Roman"/>
        <w:b/>
        <w:sz w:val="24"/>
      </w:rPr>
    </w:pPr>
    <w:r w:rsidRPr="005612FB">
      <w:rPr>
        <w:rFonts w:ascii="Times New Roman" w:hAnsi="Times New Roman" w:cs="Times New Roman"/>
        <w:b/>
        <w:sz w:val="24"/>
      </w:rPr>
      <w:t>Esas Sayısı:1978/43</w:t>
    </w:r>
  </w:p>
  <w:p w:rsidR="005612FB" w:rsidRDefault="005612FB" w:rsidP="005612FB">
    <w:pPr>
      <w:pStyle w:val="stbilgi"/>
      <w:rPr>
        <w:rFonts w:ascii="Times New Roman" w:hAnsi="Times New Roman" w:cs="Times New Roman"/>
        <w:b/>
        <w:sz w:val="24"/>
      </w:rPr>
    </w:pPr>
    <w:r>
      <w:rPr>
        <w:rFonts w:ascii="Times New Roman" w:hAnsi="Times New Roman" w:cs="Times New Roman"/>
        <w:b/>
        <w:sz w:val="24"/>
      </w:rPr>
      <w:t>Karar Sayısı:1978/61</w:t>
    </w:r>
  </w:p>
  <w:p w:rsidR="005612FB" w:rsidRPr="005612FB" w:rsidRDefault="005612FB" w:rsidP="005612F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FB"/>
    <w:rsid w:val="000C0925"/>
    <w:rsid w:val="005612FB"/>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260B-84E4-4AEA-B7FE-7CCCE89F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612FB"/>
    <w:rPr>
      <w:color w:val="0000FF"/>
      <w:u w:val="single"/>
    </w:rPr>
  </w:style>
  <w:style w:type="paragraph" w:styleId="NormalWeb">
    <w:name w:val="Normal (Web)"/>
    <w:basedOn w:val="Normal"/>
    <w:uiPriority w:val="99"/>
    <w:semiHidden/>
    <w:unhideWhenUsed/>
    <w:rsid w:val="005612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612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12FB"/>
  </w:style>
  <w:style w:type="paragraph" w:styleId="Altbilgi">
    <w:name w:val="footer"/>
    <w:basedOn w:val="Normal"/>
    <w:link w:val="AltbilgiChar"/>
    <w:uiPriority w:val="99"/>
    <w:unhideWhenUsed/>
    <w:rsid w:val="005612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12FB"/>
  </w:style>
  <w:style w:type="character" w:styleId="SayfaNumaras">
    <w:name w:val="page number"/>
    <w:basedOn w:val="VarsaylanParagrafYazTipi"/>
    <w:uiPriority w:val="99"/>
    <w:semiHidden/>
    <w:unhideWhenUsed/>
    <w:rsid w:val="0056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2020-06-25T12:19:00Z</dcterms:created>
  <dcterms:modified xsi:type="dcterms:W3CDTF">2020-06-25T12:20:00Z</dcterms:modified>
</cp:coreProperties>
</file>