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BB2BFC">
        <w:rPr>
          <w:rFonts w:ascii="Times New Roman" w:eastAsia="Times New Roman" w:hAnsi="Times New Roman" w:cs="Times New Roman"/>
          <w:b/>
          <w:bCs/>
          <w:color w:val="000000"/>
          <w:sz w:val="24"/>
          <w:szCs w:val="26"/>
          <w:lang w:eastAsia="tr-TR"/>
        </w:rPr>
        <w:t>90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BB2BFC">
        <w:rPr>
          <w:rFonts w:ascii="Times New Roman" w:eastAsia="Times New Roman" w:hAnsi="Times New Roman" w:cs="Times New Roman"/>
          <w:b/>
          <w:bCs/>
          <w:color w:val="000000"/>
          <w:sz w:val="24"/>
          <w:szCs w:val="26"/>
          <w:lang w:eastAsia="tr-TR"/>
        </w:rPr>
        <w:t>92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B2BFC">
        <w:rPr>
          <w:rFonts w:ascii="Times New Roman" w:eastAsia="Times New Roman" w:hAnsi="Times New Roman" w:cs="Times New Roman"/>
          <w:b/>
          <w:bCs/>
          <w:color w:val="000000"/>
          <w:sz w:val="24"/>
          <w:szCs w:val="26"/>
          <w:lang w:eastAsia="tr-TR"/>
        </w:rPr>
        <w:t>22.9</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3E499A">
        <w:rPr>
          <w:rFonts w:ascii="Times New Roman" w:eastAsia="Times New Roman" w:hAnsi="Times New Roman" w:cs="Times New Roman"/>
          <w:color w:val="000000"/>
          <w:sz w:val="24"/>
          <w:szCs w:val="26"/>
          <w:lang w:eastAsia="tr-TR"/>
        </w:rPr>
        <w:t>6/</w:t>
      </w:r>
      <w:r w:rsidR="00BB2BFC">
        <w:rPr>
          <w:rFonts w:ascii="Times New Roman" w:eastAsia="Times New Roman" w:hAnsi="Times New Roman" w:cs="Times New Roman"/>
          <w:color w:val="000000"/>
          <w:sz w:val="24"/>
          <w:szCs w:val="26"/>
          <w:lang w:eastAsia="tr-TR"/>
        </w:rPr>
        <w:t>124</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w:t>
      </w:r>
      <w:r w:rsidR="005C66E0">
        <w:rPr>
          <w:rFonts w:ascii="Times New Roman" w:eastAsia="Times New Roman" w:hAnsi="Times New Roman" w:cs="Times New Roman"/>
          <w:color w:val="000000"/>
          <w:sz w:val="24"/>
          <w:szCs w:val="26"/>
          <w:lang w:eastAsia="tr-TR"/>
        </w:rPr>
        <w:t xml:space="preserve"> </w:t>
      </w:r>
      <w:proofErr w:type="spellStart"/>
      <w:r w:rsidR="00D81EEB">
        <w:rPr>
          <w:rFonts w:ascii="Times New Roman" w:eastAsia="Times New Roman" w:hAnsi="Times New Roman" w:cs="Times New Roman"/>
          <w:color w:val="000000"/>
          <w:sz w:val="24"/>
          <w:szCs w:val="26"/>
          <w:lang w:eastAsia="tr-TR"/>
        </w:rPr>
        <w:t>ralan</w:t>
      </w:r>
      <w:proofErr w:type="spellEnd"/>
      <w:r w:rsidR="00D81EEB">
        <w:rPr>
          <w:rFonts w:ascii="Times New Roman" w:eastAsia="Times New Roman" w:hAnsi="Times New Roman" w:cs="Times New Roman"/>
          <w:color w:val="000000"/>
          <w:sz w:val="24"/>
          <w:szCs w:val="26"/>
          <w:lang w:eastAsia="tr-TR"/>
        </w:rPr>
        <w:t xml:space="preserve">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w:t>
      </w:r>
      <w:r w:rsidR="006A162E">
        <w:rPr>
          <w:rFonts w:ascii="Times New Roman" w:eastAsia="Times New Roman" w:hAnsi="Times New Roman" w:cs="Times New Roman"/>
          <w:b/>
          <w:color w:val="000000"/>
          <w:sz w:val="24"/>
          <w:szCs w:val="26"/>
          <w:lang w:eastAsia="tr-TR"/>
        </w:rPr>
        <w:t>.</w:t>
      </w:r>
      <w:r w:rsidRPr="00D81EEB">
        <w:rPr>
          <w:rFonts w:ascii="Times New Roman" w:eastAsia="Times New Roman" w:hAnsi="Times New Roman" w:cs="Times New Roman"/>
          <w:b/>
          <w:color w:val="000000"/>
          <w:sz w:val="24"/>
          <w:szCs w:val="26"/>
          <w:lang w:eastAsia="tr-TR"/>
        </w:rPr>
        <w:t xml:space="preserve">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5C66E0" w:rsidRDefault="00A423C4" w:rsidP="005C6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5C66E0" w:rsidRPr="005C66E0">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5C66E0" w:rsidRPr="005C66E0">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5C66E0" w:rsidRPr="005C66E0">
        <w:rPr>
          <w:rFonts w:ascii="Times New Roman" w:eastAsia="Times New Roman" w:hAnsi="Times New Roman" w:cs="Times New Roman"/>
          <w:color w:val="000000"/>
          <w:sz w:val="24"/>
          <w:szCs w:val="27"/>
          <w:lang w:eastAsia="tr-TR"/>
        </w:rPr>
        <w:t>haklarına</w:t>
      </w:r>
      <w:r w:rsidR="005C66E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İLK İNCELEME:</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İçtüzüğün 15. maddesi uyarınca yaptığı ilk inceleme toplantısında aşağıda açıklanan </w:t>
      </w:r>
      <w:r w:rsidR="005C66E0" w:rsidRPr="005C66E0">
        <w:rPr>
          <w:rFonts w:ascii="Times New Roman" w:eastAsia="Times New Roman" w:hAnsi="Times New Roman" w:cs="Times New Roman"/>
          <w:color w:val="000000"/>
          <w:sz w:val="24"/>
          <w:szCs w:val="27"/>
          <w:lang w:eastAsia="tr-TR"/>
        </w:rPr>
        <w:t>konular</w:t>
      </w:r>
      <w:r w:rsidR="005C66E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üzerinde durulmuştur.</w:t>
      </w:r>
    </w:p>
    <w:p w:rsidR="00A423C4"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A423C4">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00A423C4">
        <w:rPr>
          <w:rFonts w:ascii="Times New Roman" w:eastAsia="Times New Roman" w:hAnsi="Times New Roman" w:cs="Times New Roman"/>
          <w:color w:val="000000"/>
          <w:sz w:val="24"/>
          <w:szCs w:val="27"/>
          <w:lang w:eastAsia="tr-TR"/>
        </w:rPr>
        <w:t>dolayısiyle</w:t>
      </w:r>
      <w:proofErr w:type="spellEnd"/>
      <w:r w:rsidR="00A423C4">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İtiraz yoluna başvuran mahkemenin iptalini istediği hüküm, bu k</w:t>
      </w:r>
      <w:r w:rsidR="00F22609">
        <w:rPr>
          <w:rFonts w:ascii="Times New Roman" w:eastAsia="Times New Roman" w:hAnsi="Times New Roman" w:cs="Times New Roman"/>
          <w:color w:val="000000"/>
          <w:sz w:val="24"/>
          <w:szCs w:val="27"/>
          <w:lang w:eastAsia="tr-TR"/>
        </w:rPr>
        <w:t>a</w:t>
      </w:r>
      <w:r w:rsidR="00A423C4">
        <w:rPr>
          <w:rFonts w:ascii="Times New Roman" w:eastAsia="Times New Roman" w:hAnsi="Times New Roman" w:cs="Times New Roman"/>
          <w:color w:val="000000"/>
          <w:sz w:val="24"/>
          <w:szCs w:val="27"/>
          <w:lang w:eastAsia="tr-TR"/>
        </w:rPr>
        <w:t xml:space="preserve">nunun 36. maddesinin üçüncü fıkrasında </w:t>
      </w:r>
      <w:proofErr w:type="spellStart"/>
      <w:r w:rsidR="00A423C4">
        <w:rPr>
          <w:rFonts w:ascii="Times New Roman" w:eastAsia="Times New Roman" w:hAnsi="Times New Roman" w:cs="Times New Roman"/>
          <w:color w:val="000000"/>
          <w:sz w:val="24"/>
          <w:szCs w:val="27"/>
          <w:lang w:eastAsia="tr-TR"/>
        </w:rPr>
        <w:t>yeralmaktadır</w:t>
      </w:r>
      <w:proofErr w:type="spellEnd"/>
      <w:r w:rsidR="00A423C4">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Anayasanın 152. maddesinin dördüncü fıkrasının uygulanabilmesi koşullarının olayda gerçekleşip gerçekleşmediği yolunda bir inceleme yapılması konusu üzerinde de durulmuştur. </w:t>
      </w:r>
      <w:r w:rsidR="00FA65E0">
        <w:rPr>
          <w:rFonts w:ascii="Times New Roman" w:eastAsia="Times New Roman" w:hAnsi="Times New Roman" w:cs="Times New Roman"/>
          <w:color w:val="000000"/>
          <w:sz w:val="24"/>
          <w:szCs w:val="27"/>
          <w:lang w:eastAsia="tr-TR"/>
        </w:rPr>
        <w:t xml:space="preserve">İtiraz </w:t>
      </w:r>
      <w:r>
        <w:rPr>
          <w:rFonts w:ascii="Times New Roman" w:eastAsia="Times New Roman" w:hAnsi="Times New Roman" w:cs="Times New Roman"/>
          <w:color w:val="000000"/>
          <w:sz w:val="24"/>
          <w:szCs w:val="27"/>
          <w:lang w:eastAsia="tr-TR"/>
        </w:rPr>
        <w:t xml:space="preserve">konusu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xml:space="preserve"> böyle bir incelemeye olanak yoktur. Gerçi, 1757 sayılı Yasanın tümü iptal edilmiştir. Ancak karar gereğince, iptal hükmü, yayınlandığı günden başlayarak bir yıl sonra yürürlüğe girecektir. Yani, bu süre içinde, 1757 sayılı Yasa, yürürlükte olan bir </w:t>
      </w:r>
      <w:r w:rsidR="005C66E0" w:rsidRPr="005C66E0">
        <w:rPr>
          <w:rFonts w:ascii="Times New Roman" w:eastAsia="Times New Roman" w:hAnsi="Times New Roman" w:cs="Times New Roman"/>
          <w:color w:val="000000"/>
          <w:sz w:val="24"/>
          <w:szCs w:val="27"/>
          <w:lang w:eastAsia="tr-TR"/>
        </w:rPr>
        <w:t>kanunun</w:t>
      </w:r>
      <w:r w:rsidR="005C66E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hukuksal etki ve sonuçlarını taşımaktadır. </w:t>
      </w:r>
      <w:proofErr w:type="spellStart"/>
      <w:r>
        <w:rPr>
          <w:rFonts w:ascii="Times New Roman" w:eastAsia="Times New Roman" w:hAnsi="Times New Roman" w:cs="Times New Roman"/>
          <w:color w:val="000000"/>
          <w:sz w:val="24"/>
          <w:szCs w:val="27"/>
          <w:lang w:eastAsia="tr-TR"/>
        </w:rPr>
        <w:t>Öteyandan</w:t>
      </w:r>
      <w:proofErr w:type="spellEnd"/>
      <w:r>
        <w:rPr>
          <w:rFonts w:ascii="Times New Roman" w:eastAsia="Times New Roman" w:hAnsi="Times New Roman" w:cs="Times New Roman"/>
          <w:color w:val="000000"/>
          <w:sz w:val="24"/>
          <w:szCs w:val="27"/>
          <w:lang w:eastAsia="tr-TR"/>
        </w:rPr>
        <w:t xml:space="preserve">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içerin bir incelemeye girişilmesine olanak yoktur. Bu nedenlerle </w:t>
      </w:r>
      <w:r>
        <w:rPr>
          <w:rFonts w:ascii="Times New Roman" w:eastAsia="Times New Roman" w:hAnsi="Times New Roman" w:cs="Times New Roman"/>
          <w:color w:val="000000"/>
          <w:sz w:val="24"/>
          <w:szCs w:val="27"/>
          <w:lang w:eastAsia="tr-TR"/>
        </w:rPr>
        <w:lastRenderedPageBreak/>
        <w:t xml:space="preserve">Anayasanın 152. maddesinin dördüncü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hükmün böyle bir incelemeye elverişli olmadığı sonucuna varılmıştır.</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Ahmet </w:t>
      </w:r>
      <w:proofErr w:type="spellStart"/>
      <w:r>
        <w:rPr>
          <w:rFonts w:ascii="Times New Roman" w:eastAsia="Times New Roman" w:hAnsi="Times New Roman" w:cs="Times New Roman"/>
          <w:color w:val="000000"/>
          <w:sz w:val="24"/>
          <w:szCs w:val="27"/>
          <w:lang w:eastAsia="tr-TR"/>
        </w:rPr>
        <w:t>H.Boyacıoğlu</w:t>
      </w:r>
      <w:proofErr w:type="spellEnd"/>
      <w:r>
        <w:rPr>
          <w:rFonts w:ascii="Times New Roman" w:eastAsia="Times New Roman" w:hAnsi="Times New Roman" w:cs="Times New Roman"/>
          <w:color w:val="000000"/>
          <w:sz w:val="24"/>
          <w:szCs w:val="27"/>
          <w:lang w:eastAsia="tr-TR"/>
        </w:rPr>
        <w:t xml:space="preserve"> bu görüşe katılmamıştır.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SONUÇ:</w:t>
      </w:r>
    </w:p>
    <w:p w:rsidR="006A162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25.6.1973 günlü, 1757 sayılı Toprak ve Tarım Reformu Kanununun tümü biçim yönünden iptal</w:t>
      </w:r>
      <w:r w:rsidR="006A162E">
        <w:rPr>
          <w:rFonts w:ascii="Times New Roman" w:eastAsia="Times New Roman" w:hAnsi="Times New Roman" w:cs="Times New Roman"/>
          <w:color w:val="000000"/>
          <w:sz w:val="24"/>
          <w:szCs w:val="27"/>
          <w:lang w:eastAsia="tr-TR"/>
        </w:rPr>
        <w:t xml:space="preserve"> edilmiş ve bu karar 10.5.1977 günlü, 15933 sayılı Resmi </w:t>
      </w:r>
      <w:proofErr w:type="spellStart"/>
      <w:r w:rsidR="006A162E">
        <w:rPr>
          <w:rFonts w:ascii="Times New Roman" w:eastAsia="Times New Roman" w:hAnsi="Times New Roman" w:cs="Times New Roman"/>
          <w:color w:val="000000"/>
          <w:sz w:val="24"/>
          <w:szCs w:val="27"/>
          <w:lang w:eastAsia="tr-TR"/>
        </w:rPr>
        <w:t>Gazete’de</w:t>
      </w:r>
      <w:proofErr w:type="spellEnd"/>
      <w:r w:rsidR="006A162E">
        <w:rPr>
          <w:rFonts w:ascii="Times New Roman" w:eastAsia="Times New Roman" w:hAnsi="Times New Roman" w:cs="Times New Roman"/>
          <w:color w:val="000000"/>
          <w:sz w:val="24"/>
          <w:szCs w:val="27"/>
          <w:lang w:eastAsia="tr-TR"/>
        </w:rPr>
        <w:t xml:space="preserve"> yayımlanmış bulunduğundan itiraz konusu iş hakkında yeniden k</w:t>
      </w:r>
      <w:r w:rsidR="00BB2BFC">
        <w:rPr>
          <w:rFonts w:ascii="Times New Roman" w:eastAsia="Times New Roman" w:hAnsi="Times New Roman" w:cs="Times New Roman"/>
          <w:color w:val="000000"/>
          <w:sz w:val="24"/>
          <w:szCs w:val="27"/>
          <w:lang w:eastAsia="tr-TR"/>
        </w:rPr>
        <w:t xml:space="preserve">arar verilmesine yer olmadığına Ahmet H. Boyacıoğlu’nun (Anayasanın 152. maddesinin dördüncü fıkrasında yazılı hükmün, olayda uygulanması koşullarının bulunup bulunmadığının incelenmesi gerektiği) yolundaki </w:t>
      </w:r>
      <w:proofErr w:type="spellStart"/>
      <w:r w:rsidR="00BB2BFC">
        <w:rPr>
          <w:rFonts w:ascii="Times New Roman" w:eastAsia="Times New Roman" w:hAnsi="Times New Roman" w:cs="Times New Roman"/>
          <w:color w:val="000000"/>
          <w:sz w:val="24"/>
          <w:szCs w:val="27"/>
          <w:lang w:eastAsia="tr-TR"/>
        </w:rPr>
        <w:t>karşıoyuyla</w:t>
      </w:r>
      <w:proofErr w:type="spellEnd"/>
      <w:r w:rsidR="00BB2BFC">
        <w:rPr>
          <w:rFonts w:ascii="Times New Roman" w:eastAsia="Times New Roman" w:hAnsi="Times New Roman" w:cs="Times New Roman"/>
          <w:color w:val="000000"/>
          <w:sz w:val="24"/>
          <w:szCs w:val="27"/>
          <w:lang w:eastAsia="tr-TR"/>
        </w:rPr>
        <w:t xml:space="preserve"> ve oyçokluğuyla,</w:t>
      </w:r>
    </w:p>
    <w:p w:rsidR="00A423C4" w:rsidRPr="00A423C4"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22.9</w:t>
      </w:r>
      <w:r w:rsidR="00A423C4">
        <w:rPr>
          <w:rFonts w:ascii="Times New Roman" w:eastAsia="Times New Roman" w:hAnsi="Times New Roman" w:cs="Times New Roman"/>
          <w:color w:val="000000"/>
          <w:sz w:val="24"/>
          <w:szCs w:val="27"/>
          <w:lang w:eastAsia="tr-TR"/>
        </w:rPr>
        <w:t>.1977 gününde oybirliğiyle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BB2BF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FC" w:rsidTr="00665DC0">
        <w:tc>
          <w:tcPr>
            <w:tcW w:w="1667"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6"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RPr="005C66E0"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p w:rsidR="005C66E0" w:rsidRDefault="005C66E0"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5C66E0">
              <w:rPr>
                <w:rFonts w:ascii="Times New Roman" w:eastAsia="Times New Roman" w:hAnsi="Times New Roman" w:cs="Times New Roman"/>
                <w:sz w:val="24"/>
                <w:szCs w:val="26"/>
                <w:lang w:eastAsia="tr-TR"/>
              </w:rPr>
              <w:t>Karşıoy</w:t>
            </w:r>
            <w:proofErr w:type="spellEnd"/>
            <w:r w:rsidRPr="005C66E0">
              <w:rPr>
                <w:rFonts w:ascii="Times New Roman" w:eastAsia="Times New Roman" w:hAnsi="Times New Roman" w:cs="Times New Roman"/>
                <w:sz w:val="24"/>
                <w:szCs w:val="26"/>
                <w:lang w:eastAsia="tr-TR"/>
              </w:rPr>
              <w:t xml:space="preserve"> yazısı eklidir.</w:t>
            </w:r>
          </w:p>
        </w:tc>
      </w:tr>
    </w:tbl>
    <w:p w:rsidR="004B5413" w:rsidRPr="005C66E0" w:rsidRDefault="004B5413" w:rsidP="005C66E0">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3D4426" w:rsidRDefault="003D4426" w:rsidP="0055328C">
      <w:pPr>
        <w:shd w:val="clear" w:color="auto" w:fill="FFFFFF"/>
        <w:spacing w:before="100" w:beforeAutospacing="1" w:after="100" w:afterAutospacing="1" w:line="240" w:lineRule="auto"/>
        <w:ind w:firstLine="709"/>
        <w:jc w:val="both"/>
      </w:pPr>
    </w:p>
    <w:p w:rsidR="003D4426" w:rsidRDefault="003D4426" w:rsidP="0055328C">
      <w:pPr>
        <w:shd w:val="clear" w:color="auto" w:fill="FFFFFF"/>
        <w:spacing w:before="100" w:beforeAutospacing="1" w:after="100" w:afterAutospacing="1" w:line="240" w:lineRule="auto"/>
        <w:ind w:firstLine="709"/>
        <w:jc w:val="both"/>
      </w:pPr>
    </w:p>
    <w:p w:rsidR="003D4426" w:rsidRDefault="003D4426" w:rsidP="005C66E0">
      <w:pPr>
        <w:shd w:val="clear" w:color="auto" w:fill="FFFFFF"/>
        <w:spacing w:before="100" w:beforeAutospacing="1" w:after="100" w:afterAutospacing="1" w:line="240" w:lineRule="auto"/>
        <w:jc w:val="center"/>
      </w:pPr>
      <w:r w:rsidRPr="003D4426">
        <w:rPr>
          <w:rFonts w:ascii="Times New Roman" w:eastAsia="Times New Roman" w:hAnsi="Times New Roman" w:cs="Times New Roman"/>
          <w:b/>
          <w:color w:val="000000"/>
          <w:sz w:val="24"/>
          <w:szCs w:val="27"/>
          <w:lang w:eastAsia="tr-TR"/>
        </w:rPr>
        <w:t>KARŞIOY YAZISI</w:t>
      </w: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426">
        <w:rPr>
          <w:rFonts w:ascii="Times New Roman" w:eastAsia="Times New Roman" w:hAnsi="Times New Roman" w:cs="Times New Roman"/>
          <w:color w:val="000000"/>
          <w:sz w:val="24"/>
          <w:szCs w:val="27"/>
          <w:lang w:eastAsia="tr-TR"/>
        </w:rPr>
        <w:t xml:space="preserve">I- </w:t>
      </w:r>
      <w:r>
        <w:rPr>
          <w:rFonts w:ascii="Times New Roman" w:eastAsia="Times New Roman" w:hAnsi="Times New Roman" w:cs="Times New Roman"/>
          <w:color w:val="000000"/>
          <w:sz w:val="24"/>
          <w:szCs w:val="27"/>
          <w:lang w:eastAsia="tr-TR"/>
        </w:rPr>
        <w:t xml:space="preserve">1757 sayılı Toprak ve Tarım Reformu Kanununun tümünün biçim açısından iptaline bir siyasi parti tarafından açılan dava sonucunda karar verilmiştir. Anayasa Mahkemesinin 19.10.1976 günlü, E.1973/42, K.1976/48 sayılı Kararı 10.5.1977 günlü, 15933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w:t>
      </w: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 Anayasa Mahkemesince biçim yönünden iptaline karar verilen bir yasanın, esası bakımından ve tekrar Anayasaya uygunluk denetiminden geçirilmesine olanak yoktur. Bununla birlikte iptal kararı doğrudan doğruya açılan bir iptal davası üzerine tesis olunmuş ve iptal hükmünün yürürlüğe gireceği gün Anayasa Mahkemesince ayrıca saptanmıştır. Böylece yürürlükte kalan bu yasanın bir hükmünün o davada uygulanma durumund</w:t>
      </w:r>
      <w:bookmarkStart w:id="0" w:name="_GoBack"/>
      <w:bookmarkEnd w:id="0"/>
      <w:r>
        <w:rPr>
          <w:rFonts w:ascii="Times New Roman" w:eastAsia="Times New Roman" w:hAnsi="Times New Roman" w:cs="Times New Roman"/>
          <w:color w:val="000000"/>
          <w:sz w:val="24"/>
          <w:szCs w:val="27"/>
          <w:lang w:eastAsia="tr-TR"/>
        </w:rPr>
        <w:t>a bulunduğu ve Anayasaya aykırı olduğu mahkemece öne sürülmüştür.</w:t>
      </w: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III- Anayasanın 152. maddesinde iptal kararları için öngörülen ana ilke, bu kararlardan herkesin yararlanması, yani Anayasaya aykırı hükmün bütünü ile herkes bakımından yürürlükten kalkmasıdır. Bununla beraber Anayasa, Anayasa Mahkemesine yalnız mahkemelerden gelen Anayasaya aykırılık iddiaları üzerine verdiği hükümlerin olayla sınırlı ve yalnız tarafları bağlayıcı olacağına da karar verme yetkisini tanımakla yetinmiş ve bu yetkinin kullanılması yönünden izlenmesi gereken yön ve yöntemi açıklamamış ve keza 44 sayılı Anayasa Mahkemesinin kuruluşu ve yargılama usulleri hakkındaki kanunda da böyle bir kuralın yer almamış olması, Anayasa Mahkemesinin</w:t>
      </w:r>
      <w:r w:rsidR="00EC655A">
        <w:rPr>
          <w:rFonts w:ascii="Times New Roman" w:eastAsia="Times New Roman" w:hAnsi="Times New Roman" w:cs="Times New Roman"/>
          <w:color w:val="000000"/>
          <w:sz w:val="24"/>
          <w:szCs w:val="27"/>
          <w:lang w:eastAsia="tr-TR"/>
        </w:rPr>
        <w:t xml:space="preserve"> itiraz yolu ile yapılan başvurmada olayla sınırlı ve yalnız tarafları bağlayıcı olarak karar verme yetkisinin kullanılmasını gerektiren koşulların bulunup bulunmadığının incelenmesini sorumlu hale getirir. Bu koşulların gerçekleşip gerçekleşmediği incelenmeksizin, iptal kararı karşısında yeniden karar ittihazına yer olmadığı biçiminde alınan kararın, Anayasanın 31. maddesinin son fıkrasında yer alan “Hiçbir mahkeme, görev ve yetkisi içindeki davaya bakmaktan kaçınamaz” yolundaki kurala ters düşeceği tabiidir.</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SONUÇ:</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önüne getirilen bu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xml:space="preserve">, Anayasanın 152. maddesinde açıklanan “olayla sınırlı ve yalnız tarafları bağlayıcı karar verme” yetkisinin uygulanıp </w:t>
      </w:r>
      <w:proofErr w:type="spellStart"/>
      <w:r>
        <w:rPr>
          <w:rFonts w:ascii="Times New Roman" w:eastAsia="Times New Roman" w:hAnsi="Times New Roman" w:cs="Times New Roman"/>
          <w:color w:val="000000"/>
          <w:sz w:val="24"/>
          <w:szCs w:val="27"/>
          <w:lang w:eastAsia="tr-TR"/>
        </w:rPr>
        <w:t>uygulanamıyacağı</w:t>
      </w:r>
      <w:proofErr w:type="spellEnd"/>
      <w:r>
        <w:rPr>
          <w:rFonts w:ascii="Times New Roman" w:eastAsia="Times New Roman" w:hAnsi="Times New Roman" w:cs="Times New Roman"/>
          <w:color w:val="000000"/>
          <w:sz w:val="24"/>
          <w:szCs w:val="27"/>
          <w:lang w:eastAsia="tr-TR"/>
        </w:rPr>
        <w:t xml:space="preserve">, yetkiyi kullanma koşullarının oluşup oluşmadığı inceleme konusu </w:t>
      </w:r>
      <w:r>
        <w:rPr>
          <w:rFonts w:ascii="Times New Roman" w:eastAsia="Times New Roman" w:hAnsi="Times New Roman" w:cs="Times New Roman"/>
          <w:color w:val="000000"/>
          <w:sz w:val="24"/>
          <w:szCs w:val="27"/>
          <w:lang w:eastAsia="tr-TR"/>
        </w:rPr>
        <w:lastRenderedPageBreak/>
        <w:t xml:space="preserve">yapılmaksızın, iptal kararı karşısında karar vermeye </w:t>
      </w:r>
      <w:proofErr w:type="spellStart"/>
      <w:r>
        <w:rPr>
          <w:rFonts w:ascii="Times New Roman" w:eastAsia="Times New Roman" w:hAnsi="Times New Roman" w:cs="Times New Roman"/>
          <w:color w:val="000000"/>
          <w:sz w:val="24"/>
          <w:szCs w:val="27"/>
          <w:lang w:eastAsia="tr-TR"/>
        </w:rPr>
        <w:t>yerolmadığı</w:t>
      </w:r>
      <w:proofErr w:type="spellEnd"/>
      <w:r>
        <w:rPr>
          <w:rFonts w:ascii="Times New Roman" w:eastAsia="Times New Roman" w:hAnsi="Times New Roman" w:cs="Times New Roman"/>
          <w:color w:val="000000"/>
          <w:sz w:val="24"/>
          <w:szCs w:val="27"/>
          <w:lang w:eastAsia="tr-TR"/>
        </w:rPr>
        <w:t xml:space="preserve"> yolundaki çokluk görüşüne karşıyım.</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EC655A" w:rsidTr="00EC655A">
        <w:trPr>
          <w:jc w:val="right"/>
        </w:trPr>
        <w:tc>
          <w:tcPr>
            <w:tcW w:w="5000" w:type="pct"/>
            <w:shd w:val="clear" w:color="auto" w:fill="FFFFFF"/>
            <w:tcMar>
              <w:top w:w="0" w:type="dxa"/>
              <w:left w:w="70" w:type="dxa"/>
              <w:bottom w:w="0" w:type="dxa"/>
              <w:right w:w="70" w:type="dxa"/>
            </w:tcMar>
            <w:hideMark/>
          </w:tcPr>
          <w:p w:rsidR="00EC655A"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C655A"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EC655A" w:rsidRPr="003D4426"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C655A" w:rsidRPr="003D4426"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24D" w:rsidRDefault="00F2724D" w:rsidP="00FD04BD">
      <w:pPr>
        <w:spacing w:after="0" w:line="240" w:lineRule="auto"/>
      </w:pPr>
      <w:r>
        <w:separator/>
      </w:r>
    </w:p>
  </w:endnote>
  <w:endnote w:type="continuationSeparator" w:id="0">
    <w:p w:rsidR="00F2724D" w:rsidRDefault="00F2724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A65E0">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24D" w:rsidRDefault="00F2724D" w:rsidP="00FD04BD">
      <w:pPr>
        <w:spacing w:after="0" w:line="240" w:lineRule="auto"/>
      </w:pPr>
      <w:r>
        <w:separator/>
      </w:r>
    </w:p>
  </w:footnote>
  <w:footnote w:type="continuationSeparator" w:id="0">
    <w:p w:rsidR="00F2724D" w:rsidRDefault="00F2724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BFC" w:rsidRPr="00FD04BD" w:rsidRDefault="00BB2BFC" w:rsidP="00BB2B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1977/90</w:t>
    </w:r>
  </w:p>
  <w:p w:rsidR="00BB2BFC" w:rsidRPr="00FD04BD" w:rsidRDefault="00BB2BFC" w:rsidP="00BB2B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1977/92</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4426"/>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C66E0"/>
    <w:rsid w:val="005D0DED"/>
    <w:rsid w:val="005E429D"/>
    <w:rsid w:val="005F50E2"/>
    <w:rsid w:val="0061461F"/>
    <w:rsid w:val="006148EC"/>
    <w:rsid w:val="006218B9"/>
    <w:rsid w:val="00631B1F"/>
    <w:rsid w:val="00643611"/>
    <w:rsid w:val="00651447"/>
    <w:rsid w:val="00665DC0"/>
    <w:rsid w:val="0068363D"/>
    <w:rsid w:val="00695EBF"/>
    <w:rsid w:val="006A05F9"/>
    <w:rsid w:val="006A162E"/>
    <w:rsid w:val="006A5481"/>
    <w:rsid w:val="006B212F"/>
    <w:rsid w:val="006C4D3B"/>
    <w:rsid w:val="006C6461"/>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25DB"/>
    <w:rsid w:val="00B17013"/>
    <w:rsid w:val="00B30492"/>
    <w:rsid w:val="00B828D7"/>
    <w:rsid w:val="00B82F13"/>
    <w:rsid w:val="00B93A53"/>
    <w:rsid w:val="00B9515D"/>
    <w:rsid w:val="00BB2BFC"/>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655A"/>
    <w:rsid w:val="00EC781B"/>
    <w:rsid w:val="00EE1D1E"/>
    <w:rsid w:val="00EF3751"/>
    <w:rsid w:val="00F14C2F"/>
    <w:rsid w:val="00F20311"/>
    <w:rsid w:val="00F22609"/>
    <w:rsid w:val="00F22D55"/>
    <w:rsid w:val="00F266AB"/>
    <w:rsid w:val="00F2724D"/>
    <w:rsid w:val="00F4427D"/>
    <w:rsid w:val="00F44AB5"/>
    <w:rsid w:val="00F46D94"/>
    <w:rsid w:val="00F600D9"/>
    <w:rsid w:val="00F6603A"/>
    <w:rsid w:val="00F67B7E"/>
    <w:rsid w:val="00F729EC"/>
    <w:rsid w:val="00F83C7D"/>
    <w:rsid w:val="00F8751E"/>
    <w:rsid w:val="00F9316D"/>
    <w:rsid w:val="00FA18AD"/>
    <w:rsid w:val="00FA65E0"/>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D8A7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1324</Words>
  <Characters>7548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2019-04-08T08:05:00Z</dcterms:created>
  <dcterms:modified xsi:type="dcterms:W3CDTF">2019-08-28T13:30:00Z</dcterms:modified>
</cp:coreProperties>
</file>