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9876FA">
        <w:rPr>
          <w:rFonts w:ascii="Times New Roman" w:eastAsia="Times New Roman" w:hAnsi="Times New Roman" w:cs="Times New Roman"/>
          <w:b/>
          <w:bCs/>
          <w:color w:val="000000"/>
          <w:sz w:val="24"/>
          <w:szCs w:val="26"/>
          <w:lang w:eastAsia="tr-TR"/>
        </w:rPr>
        <w:t>33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9876FA">
        <w:rPr>
          <w:rFonts w:ascii="Times New Roman" w:eastAsia="Times New Roman" w:hAnsi="Times New Roman" w:cs="Times New Roman"/>
          <w:b/>
          <w:bCs/>
          <w:color w:val="000000"/>
          <w:sz w:val="24"/>
          <w:szCs w:val="26"/>
          <w:lang w:eastAsia="tr-TR"/>
        </w:rPr>
        <w:t>44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516C74">
        <w:rPr>
          <w:rFonts w:ascii="Times New Roman" w:eastAsia="Times New Roman" w:hAnsi="Times New Roman" w:cs="Times New Roman"/>
          <w:b/>
          <w:bCs/>
          <w:color w:val="000000"/>
          <w:sz w:val="24"/>
          <w:szCs w:val="26"/>
          <w:lang w:eastAsia="tr-TR"/>
        </w:rPr>
        <w:t>7</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9876FA">
        <w:rPr>
          <w:rFonts w:ascii="Times New Roman" w:eastAsia="Times New Roman" w:hAnsi="Times New Roman" w:cs="Times New Roman"/>
          <w:color w:val="000000"/>
          <w:sz w:val="24"/>
          <w:szCs w:val="26"/>
          <w:lang w:eastAsia="tr-TR"/>
        </w:rPr>
        <w:t>Orhangazi Asliye Ceza Mahkemesi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9876FA">
        <w:rPr>
          <w:rFonts w:ascii="Times New Roman" w:eastAsia="Times New Roman" w:hAnsi="Times New Roman" w:cs="Times New Roman"/>
          <w:b/>
          <w:color w:val="000000"/>
          <w:sz w:val="24"/>
          <w:szCs w:val="27"/>
          <w:lang w:eastAsia="tr-TR"/>
        </w:rPr>
        <w:t xml:space="preserve"> </w:t>
      </w:r>
      <w:r w:rsidR="009876FA">
        <w:rPr>
          <w:rFonts w:ascii="Times New Roman" w:eastAsia="Times New Roman" w:hAnsi="Times New Roman" w:cs="Times New Roman"/>
          <w:color w:val="000000"/>
          <w:sz w:val="24"/>
          <w:szCs w:val="27"/>
          <w:lang w:eastAsia="tr-TR"/>
        </w:rPr>
        <w:t>Sanığın eylemine uygun düşen ve davada uygulanma olanağı bulunan yasa kurallarının saptanması ve bunların iptali istemine ilişkin gerekçelerin gösterilmesi gerekirken, itiraz yoluna başvuran Mahkemenin gönderdiği kâğıtlardan ve başvurma kararından bu yönler yeterince ve kesinlikle anlaşılamamıştır.</w:t>
      </w:r>
    </w:p>
    <w:p w:rsidR="009876FA" w:rsidRDefault="009876FA"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nedenle eksik olan dosyanın 22.4.1962 günlü, 44 sayılı Yasanın 27. maddesi uyarınca geri çevrilmesine, Ahmet H. Boyacıoğlu’nun (Anayasanın değişik 151. ve 44 sayılı Kanunun 27. maddeleri uyarınca bir mahkeme ancak görülmekte olan bir davada uygulanma durumunda olan Kanun hükümlerinin Anayasaya uygunluk denetiminden geçirilmesini isteyebilir. Oysa itiraz yoluna başvuran Mahkeme Yasanın tümünün Anayasaya aykırılığını öne sürmüş ve iptalini istemiştir. İstem bu niteliği ile doğrudan doğruya bir iptal davası görüntüsü taşımaktadır ki itiraz yoluna başvuran Mahkemenin böyle bir yetkisi olmadığı açıktır.</w:t>
      </w:r>
    </w:p>
    <w:p w:rsidR="009876FA" w:rsidRDefault="009876FA"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değişik 151. maddesinin birinci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“aykırılık iddiasının ciddî olduğu” yolundaki kural, her şeyden önce Mahkemenin bu yoldaki başvurmalarda ciddî olmasını zorunlu kılar.</w:t>
      </w:r>
    </w:p>
    <w:p w:rsidR="009876FA" w:rsidRDefault="009876FA"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nedenle yöntemine uygun olarak başvurmak üzere istemin geri</w:t>
      </w:r>
      <w:r w:rsidR="00D96AC5">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çevrilmesi gerekeceği düşüncesiyle sonuca bu gerekçe ile katılıyorum.</w:t>
      </w:r>
      <w:bookmarkStart w:id="0" w:name="_GoBack"/>
      <w:bookmarkEnd w:id="0"/>
      <w:r>
        <w:rPr>
          <w:rFonts w:ascii="Times New Roman" w:eastAsia="Times New Roman" w:hAnsi="Times New Roman" w:cs="Times New Roman"/>
          <w:color w:val="000000"/>
          <w:sz w:val="24"/>
          <w:szCs w:val="27"/>
          <w:lang w:eastAsia="tr-TR"/>
        </w:rPr>
        <w:t xml:space="preserve"> yolundaki değişik gerekçesiyle ve oybirliğiyle;</w:t>
      </w:r>
    </w:p>
    <w:p w:rsidR="00A423C4" w:rsidRPr="00A423C4" w:rsidRDefault="005A31F3"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7</w:t>
      </w:r>
      <w:r w:rsidR="00A423C4">
        <w:rPr>
          <w:rFonts w:ascii="Times New Roman" w:eastAsia="Times New Roman" w:hAnsi="Times New Roman" w:cs="Times New Roman"/>
          <w:color w:val="000000"/>
          <w:sz w:val="24"/>
          <w:szCs w:val="27"/>
          <w:lang w:eastAsia="tr-TR"/>
        </w:rPr>
        <w:t>.4.1977 gününde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D87" w:rsidRDefault="00D83D87" w:rsidP="00FD04BD">
      <w:pPr>
        <w:spacing w:after="0" w:line="240" w:lineRule="auto"/>
      </w:pPr>
      <w:r>
        <w:separator/>
      </w:r>
    </w:p>
  </w:endnote>
  <w:endnote w:type="continuationSeparator" w:id="0">
    <w:p w:rsidR="00D83D87" w:rsidRDefault="00D83D8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876F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D87" w:rsidRDefault="00D83D87" w:rsidP="00FD04BD">
      <w:pPr>
        <w:spacing w:after="0" w:line="240" w:lineRule="auto"/>
      </w:pPr>
      <w:r>
        <w:separator/>
      </w:r>
    </w:p>
  </w:footnote>
  <w:footnote w:type="continuationSeparator" w:id="0">
    <w:p w:rsidR="00D83D87" w:rsidRDefault="00D83D8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6FA" w:rsidRPr="00FD04BD" w:rsidRDefault="009876FA" w:rsidP="009876F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1977/33</w:t>
    </w:r>
  </w:p>
  <w:p w:rsidR="009876FA" w:rsidRPr="00FD04BD" w:rsidRDefault="009876FA" w:rsidP="009876F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1977/44</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16E2C"/>
    <w:rsid w:val="00935E8D"/>
    <w:rsid w:val="00940D67"/>
    <w:rsid w:val="009478C2"/>
    <w:rsid w:val="00963847"/>
    <w:rsid w:val="00965C7D"/>
    <w:rsid w:val="00981759"/>
    <w:rsid w:val="00985450"/>
    <w:rsid w:val="009876FA"/>
    <w:rsid w:val="00993F3E"/>
    <w:rsid w:val="009A4A93"/>
    <w:rsid w:val="009B66A6"/>
    <w:rsid w:val="009C710E"/>
    <w:rsid w:val="009D6D7A"/>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77B68"/>
    <w:rsid w:val="00D81EEB"/>
    <w:rsid w:val="00D82CBC"/>
    <w:rsid w:val="00D83D87"/>
    <w:rsid w:val="00D93AC4"/>
    <w:rsid w:val="00D96A69"/>
    <w:rsid w:val="00D96AC5"/>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50D18"/>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D6BD4"/>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CA8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2019-04-04T12:26:00Z</dcterms:created>
  <dcterms:modified xsi:type="dcterms:W3CDTF">2019-08-28T11:14:00Z</dcterms:modified>
</cp:coreProperties>
</file>