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w:t>
      </w:r>
      <w:r w:rsidR="00A0714B">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w:t>
      </w:r>
      <w:r w:rsidR="00A0714B">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33624">
        <w:rPr>
          <w:rFonts w:ascii="Times New Roman" w:eastAsia="Times New Roman" w:hAnsi="Times New Roman" w:cs="Times New Roman"/>
          <w:b/>
          <w:bCs/>
          <w:color w:val="000000"/>
          <w:sz w:val="24"/>
          <w:szCs w:val="26"/>
          <w:lang w:eastAsia="tr-TR"/>
        </w:rPr>
        <w:t>3</w:t>
      </w:r>
      <w:r>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İstanbul 6. Ağır Ceza </w:t>
      </w:r>
      <w:r>
        <w:rPr>
          <w:rFonts w:ascii="Times New Roman" w:eastAsia="Times New Roman" w:hAnsi="Times New Roman" w:cs="Times New Roman"/>
          <w:color w:val="000000"/>
          <w:sz w:val="24"/>
          <w:szCs w:val="26"/>
          <w:lang w:eastAsia="tr-TR"/>
        </w:rPr>
        <w:t>Mahkemesi.</w:t>
      </w:r>
    </w:p>
    <w:p w:rsidR="00A0714B"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15.5.1974 günlü, 1803 sayılı “Cumhuriyetin </w:t>
      </w:r>
      <w:proofErr w:type="gramStart"/>
      <w:r w:rsidR="00A0714B">
        <w:rPr>
          <w:rFonts w:ascii="Times New Roman" w:eastAsia="Times New Roman" w:hAnsi="Times New Roman" w:cs="Times New Roman"/>
          <w:color w:val="000000"/>
          <w:sz w:val="24"/>
          <w:szCs w:val="26"/>
          <w:lang w:eastAsia="tr-TR"/>
        </w:rPr>
        <w:t xml:space="preserve">50 </w:t>
      </w:r>
      <w:proofErr w:type="spellStart"/>
      <w:r w:rsidR="00A0714B">
        <w:rPr>
          <w:rFonts w:ascii="Times New Roman" w:eastAsia="Times New Roman" w:hAnsi="Times New Roman" w:cs="Times New Roman"/>
          <w:color w:val="000000"/>
          <w:sz w:val="24"/>
          <w:szCs w:val="26"/>
          <w:lang w:eastAsia="tr-TR"/>
        </w:rPr>
        <w:t>nci</w:t>
      </w:r>
      <w:proofErr w:type="spellEnd"/>
      <w:proofErr w:type="gramEnd"/>
      <w:r w:rsidR="00A0714B">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A0714B">
        <w:rPr>
          <w:rFonts w:ascii="Times New Roman" w:eastAsia="Times New Roman" w:hAnsi="Times New Roman" w:cs="Times New Roman"/>
          <w:color w:val="000000"/>
          <w:sz w:val="24"/>
          <w:szCs w:val="26"/>
          <w:lang w:eastAsia="tr-TR"/>
        </w:rPr>
        <w:t>Kanun”un</w:t>
      </w:r>
      <w:proofErr w:type="spellEnd"/>
      <w:r w:rsidR="00A0714B">
        <w:rPr>
          <w:rFonts w:ascii="Times New Roman" w:eastAsia="Times New Roman" w:hAnsi="Times New Roman" w:cs="Times New Roman"/>
          <w:color w:val="000000"/>
          <w:sz w:val="24"/>
          <w:szCs w:val="26"/>
          <w:lang w:eastAsia="tr-TR"/>
        </w:rPr>
        <w:t xml:space="preserve"> 2. maddesinin (B) bendi hükmünün, Türk Ceza Kanununun 209. maddesi ile sınırlı olarak iptali istemidir.</w:t>
      </w: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B0032B">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6A05F9"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sanık hakkında uygulanacak 209. maddesinin yer aldığı 1803 sayılı Yasanın 2. maddesinin (B) bendinin, Anayasa’nın 92. maddesinin beşinci fıkrası ile saptanan yöntemlere uyulmadan yasalaştırıldığı Cumhuriyet Savcısı tarafından ileri sürülmüş, bu sav Mahkemece de ciddî görülerek söz konusu yasa hükmünün iptali için, Anayasa’nın değişik 151. ve 22.4.1962 günlü, 44 sayılı Yasanın 27. maddeleri uyarınca Anayasa Mahkemesine başvurulmasına karar verilmiştir.</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 İLK İNCELEME:</w:t>
      </w:r>
    </w:p>
    <w:p w:rsidR="00CE24AA"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İçtüzüğün 15. maddesi uyarınca toplanarak aşağıdaki </w:t>
      </w:r>
      <w:r w:rsidR="00B0032B">
        <w:rPr>
          <w:rFonts w:ascii="Times New Roman" w:eastAsia="Times New Roman" w:hAnsi="Times New Roman" w:cs="Times New Roman"/>
          <w:color w:val="000000"/>
          <w:sz w:val="24"/>
          <w:szCs w:val="27"/>
          <w:lang w:eastAsia="tr-TR"/>
        </w:rPr>
        <w:t>s</w:t>
      </w:r>
      <w:bookmarkStart w:id="0" w:name="_GoBack"/>
      <w:bookmarkEnd w:id="0"/>
      <w:r>
        <w:rPr>
          <w:rFonts w:ascii="Times New Roman" w:eastAsia="Times New Roman" w:hAnsi="Times New Roman" w:cs="Times New Roman"/>
          <w:color w:val="000000"/>
          <w:sz w:val="24"/>
          <w:szCs w:val="27"/>
          <w:lang w:eastAsia="tr-TR"/>
        </w:rPr>
        <w:t>orunlar üzerinde durmuştur.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Anayasa Mahkemesi’nin itirazı incelemeye görevli ve yetkili olup olmadığı sorunu:</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Suç ve cezaların affı hakkındaki yasama belgelerinin Anayasa’ya uygunluk denetimine bağlı olup olmayacağı sorunu üzerinde durulmuş ve bunların da Anayasa’ya uygunluk denetimine bağlı bulunduğu sonucuna varılmıştır. Konu hakkında ayrıntılı gerekçeler, Anayasa Mahkemesinin 28.11.1974 günlü, Esas: 1974/34, Karar: 1974/50 sayılı kararında tümüyle açıklanmış bulunduğundan (Resmî Gazete; gün: 21.1.1975, sayı 15125) bunların burada yinelenmesine gerek görülmemiştir.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içinde bulunduğu açıktır.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katılmamıştır.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İtiraz konusu kuralın daha önce iptaline karar verilmiş olması:</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15.5.1974 günlü, 1803 sayılı Kanunun 2. maddesinin (B) bendindeki kuralın,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209. maddesi ile sınırlı olarak iptaline 8.7.1975 gününde Esas: 1975/158, Karar: 1975/175 sayı ile karar verilmiş olduğundan bu konuda yeniden karar verilmesine yer kalmamıştır.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lastRenderedPageBreak/>
        <w:t>III- SONUÇ:</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İşin incelenmesinin Anayasa Mahkemesinin görev ve yetkisi içinde bulunduğuna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karşıoyuyla</w:t>
      </w:r>
      <w:proofErr w:type="spellEnd"/>
      <w:r>
        <w:rPr>
          <w:rFonts w:ascii="Times New Roman" w:eastAsia="Times New Roman" w:hAnsi="Times New Roman" w:cs="Times New Roman"/>
          <w:color w:val="000000"/>
          <w:sz w:val="24"/>
          <w:szCs w:val="27"/>
          <w:lang w:eastAsia="tr-TR"/>
        </w:rPr>
        <w:t xml:space="preserve"> ve oyçokluğu ile;</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İtiraz konusu yasa kuralı daha önce Anayasa Mahkemesince 8.7.1975 günlü, Esas: 1975/158, Karar: 1975/175 sayılı kararla iptal edilmiş ve bu karar 24.10.1975 günlü, 15393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bulunduğundan bu konuda yeniden karar verilmesine yer olmadığına;</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3.11.1975 gününde oybirliğiyle karar verildi.</w:t>
      </w:r>
    </w:p>
    <w:p w:rsidR="00E33624" w:rsidRDefault="00E33624"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CE24AA" w:rsidRDefault="00CE24AA" w:rsidP="00CE24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CE24AA">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D11A83">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Pr="009C710E" w:rsidRDefault="00D11A83" w:rsidP="00D11A8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D11A83" w:rsidRDefault="00A0714B"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yetkiye ilişkin gerekçelerle, çoğunluğun bu kararına da katılmıyorum.</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D11A83" w:rsidTr="00555D00">
        <w:trPr>
          <w:jc w:val="right"/>
        </w:trPr>
        <w:tc>
          <w:tcPr>
            <w:tcW w:w="5000" w:type="pct"/>
            <w:shd w:val="clear" w:color="auto" w:fill="FFFFFF"/>
            <w:tcMar>
              <w:top w:w="0" w:type="dxa"/>
              <w:left w:w="70" w:type="dxa"/>
              <w:bottom w:w="0" w:type="dxa"/>
              <w:right w:w="70" w:type="dxa"/>
            </w:tcMar>
            <w:hideMark/>
          </w:tcPr>
          <w:p w:rsidR="00D11A83" w:rsidRDefault="00D11A8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11A83" w:rsidRDefault="00A0714B"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6A05F9" w:rsidRPr="00444CB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6A05F9"/>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B11" w:rsidRDefault="003F2B11" w:rsidP="00FD04BD">
      <w:pPr>
        <w:spacing w:after="0" w:line="240" w:lineRule="auto"/>
      </w:pPr>
      <w:r>
        <w:separator/>
      </w:r>
    </w:p>
  </w:endnote>
  <w:endnote w:type="continuationSeparator" w:id="0">
    <w:p w:rsidR="003F2B11" w:rsidRDefault="003F2B1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0714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B11" w:rsidRDefault="003F2B11" w:rsidP="00FD04BD">
      <w:pPr>
        <w:spacing w:after="0" w:line="240" w:lineRule="auto"/>
      </w:pPr>
      <w:r>
        <w:separator/>
      </w:r>
    </w:p>
  </w:footnote>
  <w:footnote w:type="continuationSeparator" w:id="0">
    <w:p w:rsidR="003F2B11" w:rsidRDefault="003F2B1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14B" w:rsidRPr="00FD04BD" w:rsidRDefault="00A0714B" w:rsidP="00A071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1975/188</w:t>
    </w:r>
  </w:p>
  <w:p w:rsidR="00A0714B" w:rsidRPr="00FD04BD" w:rsidRDefault="00A0714B" w:rsidP="00A0714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21B8"/>
    <w:rsid w:val="000A4ACB"/>
    <w:rsid w:val="000B5DFE"/>
    <w:rsid w:val="000B77CC"/>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3F2B11"/>
    <w:rsid w:val="00407209"/>
    <w:rsid w:val="00444CB0"/>
    <w:rsid w:val="0045173A"/>
    <w:rsid w:val="00455B23"/>
    <w:rsid w:val="00466DD4"/>
    <w:rsid w:val="00487B08"/>
    <w:rsid w:val="004B4D5B"/>
    <w:rsid w:val="004B5413"/>
    <w:rsid w:val="004C0C73"/>
    <w:rsid w:val="004D6945"/>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81759"/>
    <w:rsid w:val="00985450"/>
    <w:rsid w:val="009A4A93"/>
    <w:rsid w:val="009C710E"/>
    <w:rsid w:val="009D6D7A"/>
    <w:rsid w:val="00A029DB"/>
    <w:rsid w:val="00A0714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0032B"/>
    <w:rsid w:val="00B17013"/>
    <w:rsid w:val="00B30492"/>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EBE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2599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2019-03-29T11:54:00Z</dcterms:created>
  <dcterms:modified xsi:type="dcterms:W3CDTF">2019-08-28T08:23:00Z</dcterms:modified>
</cp:coreProperties>
</file>