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8F60C5">
        <w:rPr>
          <w:rFonts w:ascii="Times New Roman" w:eastAsia="Times New Roman" w:hAnsi="Times New Roman" w:cs="Times New Roman"/>
          <w:b/>
          <w:bCs/>
          <w:color w:val="000000"/>
          <w:sz w:val="24"/>
          <w:szCs w:val="26"/>
          <w:lang w:eastAsia="tr-TR"/>
        </w:rPr>
        <w:t>9</w:t>
      </w:r>
      <w:r w:rsidR="00857CA0">
        <w:rPr>
          <w:rFonts w:ascii="Times New Roman" w:eastAsia="Times New Roman" w:hAnsi="Times New Roman" w:cs="Times New Roman"/>
          <w:b/>
          <w:bCs/>
          <w:color w:val="000000"/>
          <w:sz w:val="24"/>
          <w:szCs w:val="26"/>
          <w:lang w:eastAsia="tr-TR"/>
        </w:rPr>
        <w:t>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8F60C5">
        <w:rPr>
          <w:rFonts w:ascii="Times New Roman" w:eastAsia="Times New Roman" w:hAnsi="Times New Roman" w:cs="Times New Roman"/>
          <w:b/>
          <w:bCs/>
          <w:color w:val="000000"/>
          <w:sz w:val="24"/>
          <w:szCs w:val="26"/>
          <w:lang w:eastAsia="tr-TR"/>
        </w:rPr>
        <w:t>10</w:t>
      </w:r>
      <w:r w:rsidR="00857CA0">
        <w:rPr>
          <w:rFonts w:ascii="Times New Roman" w:eastAsia="Times New Roman" w:hAnsi="Times New Roman" w:cs="Times New Roman"/>
          <w:b/>
          <w:bCs/>
          <w:color w:val="000000"/>
          <w:sz w:val="24"/>
          <w:szCs w:val="26"/>
          <w:lang w:eastAsia="tr-TR"/>
        </w:rPr>
        <w:t>8</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857CA0">
        <w:rPr>
          <w:rFonts w:ascii="Times New Roman" w:eastAsia="Times New Roman" w:hAnsi="Times New Roman" w:cs="Times New Roman"/>
          <w:b/>
          <w:bCs/>
          <w:color w:val="000000"/>
          <w:sz w:val="24"/>
          <w:szCs w:val="26"/>
          <w:lang w:eastAsia="tr-TR"/>
        </w:rPr>
        <w:t>29</w:t>
      </w:r>
      <w:r w:rsidR="001E64D0">
        <w:rPr>
          <w:rFonts w:ascii="Times New Roman" w:eastAsia="Times New Roman" w:hAnsi="Times New Roman" w:cs="Times New Roman"/>
          <w:b/>
          <w:bCs/>
          <w:color w:val="000000"/>
          <w:sz w:val="24"/>
          <w:szCs w:val="26"/>
          <w:lang w:eastAsia="tr-TR"/>
        </w:rPr>
        <w:t>/</w:t>
      </w:r>
      <w:r w:rsidR="00C66494">
        <w:rPr>
          <w:rFonts w:ascii="Times New Roman" w:eastAsia="Times New Roman" w:hAnsi="Times New Roman" w:cs="Times New Roman"/>
          <w:b/>
          <w:bCs/>
          <w:color w:val="000000"/>
          <w:sz w:val="24"/>
          <w:szCs w:val="26"/>
          <w:lang w:eastAsia="tr-TR"/>
        </w:rPr>
        <w:t>4</w:t>
      </w:r>
      <w:r w:rsidR="001E64D0">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857CA0">
        <w:rPr>
          <w:rFonts w:ascii="Times New Roman" w:eastAsia="Times New Roman" w:hAnsi="Times New Roman" w:cs="Times New Roman"/>
          <w:color w:val="000000"/>
          <w:sz w:val="24"/>
          <w:szCs w:val="26"/>
          <w:lang w:eastAsia="tr-TR"/>
        </w:rPr>
        <w:t>Amasya</w:t>
      </w:r>
      <w:r w:rsidR="008F60C5">
        <w:rPr>
          <w:rFonts w:ascii="Times New Roman" w:eastAsia="Times New Roman" w:hAnsi="Times New Roman" w:cs="Times New Roman"/>
          <w:color w:val="000000"/>
          <w:sz w:val="24"/>
          <w:szCs w:val="26"/>
          <w:lang w:eastAsia="tr-TR"/>
        </w:rPr>
        <w:t xml:space="preserve"> Ağır</w:t>
      </w:r>
      <w:r w:rsidR="00C66494">
        <w:rPr>
          <w:rFonts w:ascii="Times New Roman" w:eastAsia="Times New Roman" w:hAnsi="Times New Roman" w:cs="Times New Roman"/>
          <w:color w:val="000000"/>
          <w:sz w:val="24"/>
          <w:szCs w:val="26"/>
          <w:lang w:eastAsia="tr-TR"/>
        </w:rPr>
        <w:t xml:space="preserve"> Ceza Mahkemesi.</w:t>
      </w:r>
    </w:p>
    <w:p w:rsidR="001E64D0" w:rsidRDefault="001E64D0" w:rsidP="001E6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İTİRAZIN </w:t>
      </w:r>
      <w:proofErr w:type="gramStart"/>
      <w:r>
        <w:rPr>
          <w:rFonts w:ascii="Times New Roman" w:eastAsia="Times New Roman" w:hAnsi="Times New Roman" w:cs="Times New Roman"/>
          <w:b/>
          <w:color w:val="000000"/>
          <w:sz w:val="24"/>
          <w:szCs w:val="26"/>
          <w:lang w:eastAsia="tr-TR"/>
        </w:rPr>
        <w:t>KONUSU :</w:t>
      </w:r>
      <w:proofErr w:type="gramEnd"/>
      <w:r>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 xml:space="preserve"> 15.5.1974 günlü, 1803 sayılı “Cumhuriyetin 50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Yılı Nedeniyle Bazı Suç ve Cezaların Affı Hakkında </w:t>
      </w:r>
      <w:proofErr w:type="spellStart"/>
      <w:r>
        <w:rPr>
          <w:rFonts w:ascii="Times New Roman" w:eastAsia="Times New Roman" w:hAnsi="Times New Roman" w:cs="Times New Roman"/>
          <w:color w:val="000000"/>
          <w:sz w:val="24"/>
          <w:szCs w:val="26"/>
          <w:lang w:eastAsia="tr-TR"/>
        </w:rPr>
        <w:t>Kanun”un</w:t>
      </w:r>
      <w:proofErr w:type="spellEnd"/>
      <w:r>
        <w:rPr>
          <w:rFonts w:ascii="Times New Roman" w:eastAsia="Times New Roman" w:hAnsi="Times New Roman" w:cs="Times New Roman"/>
          <w:color w:val="000000"/>
          <w:sz w:val="24"/>
          <w:szCs w:val="26"/>
          <w:lang w:eastAsia="tr-TR"/>
        </w:rPr>
        <w:t xml:space="preserve"> 2. maddesinin (B) bendi hükmünün, Türk Ceza Kanununun 203. maddesi ile sınırlı olarak iptali istemidir. </w:t>
      </w:r>
    </w:p>
    <w:p w:rsidR="001E64D0" w:rsidRDefault="001E64D0" w:rsidP="001E64D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1E64D0">
        <w:rPr>
          <w:rFonts w:ascii="Times New Roman" w:eastAsia="Times New Roman" w:hAnsi="Times New Roman" w:cs="Times New Roman"/>
          <w:color w:val="000000"/>
          <w:sz w:val="24"/>
          <w:szCs w:val="26"/>
          <w:lang w:eastAsia="tr-TR"/>
        </w:rPr>
        <w:t xml:space="preserve">I- </w:t>
      </w:r>
      <w:proofErr w:type="gramStart"/>
      <w:r w:rsidRPr="001E64D0">
        <w:rPr>
          <w:rFonts w:ascii="Times New Roman" w:eastAsia="Times New Roman" w:hAnsi="Times New Roman" w:cs="Times New Roman"/>
          <w:color w:val="000000"/>
          <w:sz w:val="24"/>
          <w:szCs w:val="26"/>
          <w:u w:val="single"/>
          <w:lang w:eastAsia="tr-TR"/>
        </w:rPr>
        <w:t>OLAY</w:t>
      </w:r>
      <w:r w:rsidRPr="001E64D0">
        <w:rPr>
          <w:rFonts w:ascii="Times New Roman" w:eastAsia="Times New Roman" w:hAnsi="Times New Roman" w:cs="Times New Roman"/>
          <w:b/>
          <w:color w:val="000000"/>
          <w:sz w:val="24"/>
          <w:szCs w:val="26"/>
          <w:u w:val="single"/>
          <w:lang w:eastAsia="tr-TR"/>
        </w:rPr>
        <w:t xml:space="preserve"> :</w:t>
      </w:r>
      <w:proofErr w:type="gramEnd"/>
      <w:r>
        <w:rPr>
          <w:rFonts w:ascii="Times New Roman" w:eastAsia="Times New Roman" w:hAnsi="Times New Roman" w:cs="Times New Roman"/>
          <w:b/>
          <w:color w:val="000000"/>
          <w:sz w:val="24"/>
          <w:szCs w:val="26"/>
          <w:lang w:eastAsia="tr-TR"/>
        </w:rPr>
        <w:t xml:space="preserve"> </w:t>
      </w:r>
    </w:p>
    <w:p w:rsidR="001E64D0" w:rsidRDefault="001E64D0" w:rsidP="001E64D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 hakkında uygulanacak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203. maddesinin yer aldığı 1803 sayılı Yasanın 2. maddesinin (B) bendinin, Anayasanın 92. maddesinin beşinci fıkrası ile saptanan yöntemlere uyulmadan yasalaştırıldığı sanık tarafından ileri sürülmüş; bu sav</w:t>
      </w:r>
      <w:r w:rsidR="00756EB2">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Mahkemece de ciddi görülerek söz konusu yasa hükmünün iptali için, Anayasa’nın değişik 151. ve 22.4.1962 günlü, 44 sayılı Yasanın 27. maddeleri uyarınca Anayasa Mahkemesine başvurulmasına karar verilmiştir. </w:t>
      </w:r>
    </w:p>
    <w:p w:rsidR="001E64D0" w:rsidRDefault="001E64D0" w:rsidP="001E6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E64D0">
        <w:rPr>
          <w:rFonts w:ascii="Times New Roman" w:eastAsia="Times New Roman" w:hAnsi="Times New Roman" w:cs="Times New Roman"/>
          <w:color w:val="000000"/>
          <w:sz w:val="24"/>
          <w:szCs w:val="26"/>
          <w:lang w:eastAsia="tr-TR"/>
        </w:rPr>
        <w:t xml:space="preserve">II. </w:t>
      </w:r>
      <w:r w:rsidRPr="001E64D0">
        <w:rPr>
          <w:rFonts w:ascii="Times New Roman" w:eastAsia="Times New Roman" w:hAnsi="Times New Roman" w:cs="Times New Roman"/>
          <w:color w:val="000000"/>
          <w:sz w:val="24"/>
          <w:szCs w:val="26"/>
          <w:u w:val="single"/>
          <w:lang w:eastAsia="tr-TR"/>
        </w:rPr>
        <w:t xml:space="preserve">İLK </w:t>
      </w:r>
      <w:proofErr w:type="gramStart"/>
      <w:r w:rsidRPr="001E64D0">
        <w:rPr>
          <w:rFonts w:ascii="Times New Roman" w:eastAsia="Times New Roman" w:hAnsi="Times New Roman" w:cs="Times New Roman"/>
          <w:color w:val="000000"/>
          <w:sz w:val="24"/>
          <w:szCs w:val="26"/>
          <w:u w:val="single"/>
          <w:lang w:eastAsia="tr-TR"/>
        </w:rPr>
        <w:t>İNCELEME</w:t>
      </w:r>
      <w:r w:rsidRPr="001E64D0">
        <w:rPr>
          <w:rFonts w:ascii="Times New Roman" w:eastAsia="Times New Roman" w:hAnsi="Times New Roman" w:cs="Times New Roman"/>
          <w:color w:val="000000"/>
          <w:sz w:val="24"/>
          <w:szCs w:val="26"/>
          <w:lang w:eastAsia="tr-TR"/>
        </w:rPr>
        <w:t xml:space="preserve"> :</w:t>
      </w:r>
      <w:proofErr w:type="gramEnd"/>
    </w:p>
    <w:p w:rsidR="001E64D0" w:rsidRDefault="001E64D0" w:rsidP="001E6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Anayasa Mahkemesi İçtüzüğün 15. maddesi uyarınca toplanarak aşağıdaki sorular üzerinde durmuştur.</w:t>
      </w:r>
    </w:p>
    <w:p w:rsidR="001E64D0" w:rsidRDefault="001E64D0" w:rsidP="001E6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 Mahkemesinin itirazı incelemeye görevli ve yetkili olup olmadığı sorunu:</w:t>
      </w:r>
    </w:p>
    <w:p w:rsidR="001E64D0" w:rsidRDefault="001E64D0" w:rsidP="001E6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Suç ve Cezaların Affı hakkındaki Yasama belgelerinin Anayasa’ya uygunluk denetimine bağlı olup olmayacağı sorunu üzerinde durulmuş ve bunların da Anayasaya uygunluk denetimine bağlı bulunduğu sonucuna varılmıştır. Konu hakkındaki ayrıntılı gerekçeler, Anayasa Mahkemesinin 28.11.1974 günlü, Esas:1974/34, Karar: 1974/50 sayılı kararında tümüyle açıklanmış bulunduğundan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 Gün: 21.1.1975 günlü, sayı:15125), bunların burada yinelenmesine gerek kalmamıştır.</w:t>
      </w:r>
    </w:p>
    <w:p w:rsidR="001E64D0" w:rsidRDefault="001E64D0" w:rsidP="001E6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duruma göre, bu işe bakmanın Anayasa Mahkemesinin görevi içinde bulunduğu açıktır. </w:t>
      </w:r>
    </w:p>
    <w:p w:rsidR="001E64D0" w:rsidRDefault="001E64D0" w:rsidP="001E6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bu görüşe katılmamışlardır. </w:t>
      </w:r>
    </w:p>
    <w:p w:rsidR="001E64D0" w:rsidRDefault="001E64D0" w:rsidP="001E6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2-İtiraz konusu kuralın daha önce iptaline karar verilmiş olması:</w:t>
      </w:r>
    </w:p>
    <w:p w:rsidR="001E64D0" w:rsidRDefault="001E64D0" w:rsidP="001E6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15.5.1974 günlü, 1803 sayılı Kanunun 2. maddesinin (B) bendinin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203. Maddesi ile sınırlı olarak iptaline 11.3.1975 gününde Esas: 1975/37, Karar: 1975/44 sayı ile karar verilmiş olduğundan, bu konuda yeniden karar verilmesine yer kalmamıştır. </w:t>
      </w:r>
    </w:p>
    <w:p w:rsidR="001E64D0" w:rsidRPr="001E64D0" w:rsidRDefault="001E64D0" w:rsidP="001E6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E64D0">
        <w:rPr>
          <w:rFonts w:ascii="Times New Roman" w:eastAsia="Times New Roman" w:hAnsi="Times New Roman" w:cs="Times New Roman"/>
          <w:color w:val="000000"/>
          <w:sz w:val="24"/>
          <w:szCs w:val="26"/>
          <w:lang w:eastAsia="tr-TR"/>
        </w:rPr>
        <w:t>III-</w:t>
      </w:r>
      <w:proofErr w:type="gramStart"/>
      <w:r w:rsidRPr="001E64D0">
        <w:rPr>
          <w:rFonts w:ascii="Times New Roman" w:eastAsia="Times New Roman" w:hAnsi="Times New Roman" w:cs="Times New Roman"/>
          <w:color w:val="000000"/>
          <w:sz w:val="24"/>
          <w:szCs w:val="26"/>
          <w:u w:val="single"/>
          <w:lang w:eastAsia="tr-TR"/>
        </w:rPr>
        <w:t>SONUÇ</w:t>
      </w:r>
      <w:r w:rsidRPr="001E64D0">
        <w:rPr>
          <w:rFonts w:ascii="Times New Roman" w:eastAsia="Times New Roman" w:hAnsi="Times New Roman" w:cs="Times New Roman"/>
          <w:color w:val="000000"/>
          <w:sz w:val="24"/>
          <w:szCs w:val="26"/>
          <w:lang w:eastAsia="tr-TR"/>
        </w:rPr>
        <w:t xml:space="preserve"> :</w:t>
      </w:r>
      <w:proofErr w:type="gramEnd"/>
      <w:r w:rsidRPr="001E64D0">
        <w:rPr>
          <w:rFonts w:ascii="Times New Roman" w:eastAsia="Times New Roman" w:hAnsi="Times New Roman" w:cs="Times New Roman"/>
          <w:color w:val="000000"/>
          <w:sz w:val="24"/>
          <w:szCs w:val="26"/>
          <w:lang w:eastAsia="tr-TR"/>
        </w:rPr>
        <w:t xml:space="preserve"> </w:t>
      </w:r>
    </w:p>
    <w:p w:rsidR="001E64D0" w:rsidRDefault="001E64D0" w:rsidP="001E6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1- İşin incelemesinin Anayasa Mahkemesinin görev ve yetkisi içinde bulunduğuna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karşıoylarıyle</w:t>
      </w:r>
      <w:proofErr w:type="spellEnd"/>
      <w:r>
        <w:rPr>
          <w:rFonts w:ascii="Times New Roman" w:eastAsia="Times New Roman" w:hAnsi="Times New Roman" w:cs="Times New Roman"/>
          <w:color w:val="000000"/>
          <w:sz w:val="24"/>
          <w:szCs w:val="26"/>
          <w:lang w:eastAsia="tr-TR"/>
        </w:rPr>
        <w:t xml:space="preserve"> ve oyçokluğu ile;</w:t>
      </w:r>
    </w:p>
    <w:p w:rsidR="001E64D0" w:rsidRDefault="001E64D0" w:rsidP="001E6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2-15.5.1974 günlü, 1803 sayılı Kanunun 2. maddesinin bu işte itiraz konusu yapılmış bulunan (B) bendindeki kuralın, itiraz yolu ile gelen başka bir işte Anayasa Mahkemesince Anayasaya uygunluk denetiminden geçirilerek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203. maddesi ile sınırlı olarak iptaline 11.3.1975 gününde Esas:1975/</w:t>
      </w:r>
      <w:r w:rsidR="00EF70E7">
        <w:rPr>
          <w:rFonts w:ascii="Times New Roman" w:eastAsia="Times New Roman" w:hAnsi="Times New Roman" w:cs="Times New Roman"/>
          <w:color w:val="000000"/>
          <w:sz w:val="24"/>
          <w:szCs w:val="26"/>
          <w:lang w:eastAsia="tr-TR"/>
        </w:rPr>
        <w:t>37</w:t>
      </w:r>
      <w:r>
        <w:rPr>
          <w:rFonts w:ascii="Times New Roman" w:eastAsia="Times New Roman" w:hAnsi="Times New Roman" w:cs="Times New Roman"/>
          <w:color w:val="000000"/>
          <w:sz w:val="24"/>
          <w:szCs w:val="26"/>
          <w:lang w:eastAsia="tr-TR"/>
        </w:rPr>
        <w:t>,</w:t>
      </w:r>
      <w:r w:rsidR="00EF70E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Karar:1975/4</w:t>
      </w:r>
      <w:r w:rsidR="00EF70E7">
        <w:rPr>
          <w:rFonts w:ascii="Times New Roman" w:eastAsia="Times New Roman" w:hAnsi="Times New Roman" w:cs="Times New Roman"/>
          <w:color w:val="000000"/>
          <w:sz w:val="24"/>
          <w:szCs w:val="26"/>
          <w:lang w:eastAsia="tr-TR"/>
        </w:rPr>
        <w:t>4</w:t>
      </w:r>
      <w:r>
        <w:rPr>
          <w:rFonts w:ascii="Times New Roman" w:eastAsia="Times New Roman" w:hAnsi="Times New Roman" w:cs="Times New Roman"/>
          <w:color w:val="000000"/>
          <w:sz w:val="24"/>
          <w:szCs w:val="26"/>
          <w:lang w:eastAsia="tr-TR"/>
        </w:rPr>
        <w:t xml:space="preserve"> sayı ile karar verilmiş </w:t>
      </w:r>
      <w:r w:rsidR="00EF70E7">
        <w:rPr>
          <w:rFonts w:ascii="Times New Roman" w:eastAsia="Times New Roman" w:hAnsi="Times New Roman" w:cs="Times New Roman"/>
          <w:color w:val="000000"/>
          <w:sz w:val="24"/>
          <w:szCs w:val="26"/>
          <w:lang w:eastAsia="tr-TR"/>
        </w:rPr>
        <w:t>bulunduğundan</w:t>
      </w:r>
      <w:r>
        <w:rPr>
          <w:rFonts w:ascii="Times New Roman" w:eastAsia="Times New Roman" w:hAnsi="Times New Roman" w:cs="Times New Roman"/>
          <w:color w:val="000000"/>
          <w:sz w:val="24"/>
          <w:szCs w:val="26"/>
          <w:lang w:eastAsia="tr-TR"/>
        </w:rPr>
        <w:t>, bu konuda yeniden karar verilmesine yer olmadığına oybirliğiyle;</w:t>
      </w:r>
    </w:p>
    <w:p w:rsidR="001E64D0" w:rsidRDefault="00756EB2" w:rsidP="001E6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EF70E7">
        <w:rPr>
          <w:rFonts w:ascii="Times New Roman" w:eastAsia="Times New Roman" w:hAnsi="Times New Roman" w:cs="Times New Roman"/>
          <w:color w:val="000000"/>
          <w:sz w:val="24"/>
          <w:szCs w:val="26"/>
          <w:lang w:eastAsia="tr-TR"/>
        </w:rPr>
        <w:t>29</w:t>
      </w:r>
      <w:r w:rsidR="001E64D0">
        <w:rPr>
          <w:rFonts w:ascii="Times New Roman" w:eastAsia="Times New Roman" w:hAnsi="Times New Roman" w:cs="Times New Roman"/>
          <w:color w:val="000000"/>
          <w:sz w:val="24"/>
          <w:szCs w:val="26"/>
          <w:lang w:eastAsia="tr-TR"/>
        </w:rPr>
        <w:t xml:space="preserve">.4.1975 gününde karar verildi. </w:t>
      </w:r>
    </w:p>
    <w:p w:rsidR="001E64D0" w:rsidRDefault="001E64D0" w:rsidP="001E6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E64D0" w:rsidTr="001E64D0">
        <w:tc>
          <w:tcPr>
            <w:tcW w:w="1667" w:type="pct"/>
            <w:shd w:val="clear" w:color="auto" w:fill="FFFFFF"/>
            <w:tcMar>
              <w:top w:w="0" w:type="dxa"/>
              <w:left w:w="70" w:type="dxa"/>
              <w:bottom w:w="0" w:type="dxa"/>
              <w:right w:w="70" w:type="dxa"/>
            </w:tcMar>
            <w:hideMark/>
          </w:tcPr>
          <w:p w:rsidR="001E64D0" w:rsidRDefault="001E64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1E64D0" w:rsidRDefault="001E64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1E64D0" w:rsidRDefault="001E64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756EB2">
              <w:rPr>
                <w:rFonts w:ascii="Times New Roman" w:eastAsia="Times New Roman" w:hAnsi="Times New Roman" w:cs="Times New Roman"/>
                <w:sz w:val="24"/>
                <w:szCs w:val="26"/>
                <w:lang w:eastAsia="tr-TR"/>
              </w:rPr>
              <w:t xml:space="preserve"> </w:t>
            </w:r>
          </w:p>
          <w:p w:rsidR="001E64D0" w:rsidRDefault="001E64D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1E64D0" w:rsidRDefault="001E64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E64D0" w:rsidRDefault="001E64D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Şahap ARIÇ</w:t>
            </w:r>
          </w:p>
          <w:p w:rsidR="001E64D0" w:rsidRDefault="001E64D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Karşı oy ekli</w:t>
            </w:r>
          </w:p>
        </w:tc>
      </w:tr>
    </w:tbl>
    <w:p w:rsidR="001E64D0" w:rsidRDefault="001E64D0" w:rsidP="001E64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1E64D0" w:rsidRDefault="001E64D0" w:rsidP="001E64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E64D0" w:rsidTr="001E64D0">
        <w:tc>
          <w:tcPr>
            <w:tcW w:w="1667" w:type="pct"/>
            <w:shd w:val="clear" w:color="auto" w:fill="FFFFFF"/>
            <w:tcMar>
              <w:top w:w="0" w:type="dxa"/>
              <w:left w:w="70" w:type="dxa"/>
              <w:bottom w:w="0" w:type="dxa"/>
              <w:right w:w="70" w:type="dxa"/>
            </w:tcMar>
            <w:hideMark/>
          </w:tcPr>
          <w:p w:rsidR="001E64D0" w:rsidRDefault="001E64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E64D0" w:rsidRDefault="00EF70E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1E64D0" w:rsidRDefault="001E64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E64D0" w:rsidRDefault="001E64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1E64D0" w:rsidRDefault="001E64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E64D0" w:rsidRDefault="00EF70E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1E64D0" w:rsidRDefault="001E64D0" w:rsidP="001E64D0">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1E64D0" w:rsidRDefault="001E64D0" w:rsidP="001E64D0">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1E64D0" w:rsidTr="00756EB2">
        <w:tc>
          <w:tcPr>
            <w:tcW w:w="1667" w:type="pct"/>
            <w:shd w:val="clear" w:color="auto" w:fill="FFFFFF"/>
            <w:tcMar>
              <w:top w:w="0" w:type="dxa"/>
              <w:left w:w="70" w:type="dxa"/>
              <w:bottom w:w="0" w:type="dxa"/>
              <w:right w:w="70" w:type="dxa"/>
            </w:tcMar>
            <w:hideMark/>
          </w:tcPr>
          <w:p w:rsidR="001E64D0" w:rsidRDefault="001E64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E64D0" w:rsidRDefault="00EF70E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1E64D0" w:rsidRDefault="001E64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E64D0" w:rsidRDefault="00EF70E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6" w:type="pct"/>
            <w:shd w:val="clear" w:color="auto" w:fill="FFFFFF"/>
            <w:tcMar>
              <w:top w:w="0" w:type="dxa"/>
              <w:left w:w="70" w:type="dxa"/>
              <w:bottom w:w="0" w:type="dxa"/>
              <w:right w:w="70" w:type="dxa"/>
            </w:tcMar>
          </w:tcPr>
          <w:p w:rsidR="001E64D0" w:rsidRDefault="001E64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E64D0" w:rsidRDefault="00EF70E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Lütfi ÖMERBAŞ </w:t>
            </w:r>
          </w:p>
        </w:tc>
      </w:tr>
    </w:tbl>
    <w:p w:rsidR="00EF70E7" w:rsidRDefault="00756EB2" w:rsidP="001E64D0">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1E64D0">
        <w:rPr>
          <w:rFonts w:ascii="Times New Roman" w:eastAsia="Times New Roman" w:hAnsi="Times New Roman" w:cs="Times New Roman"/>
          <w:sz w:val="24"/>
          <w:szCs w:val="26"/>
          <w:lang w:eastAsia="tr-TR"/>
        </w:rPr>
        <w:t> </w:t>
      </w:r>
    </w:p>
    <w:p w:rsidR="001E64D0" w:rsidRDefault="00756EB2" w:rsidP="001E64D0">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1E64D0" w:rsidTr="00756EB2">
        <w:tc>
          <w:tcPr>
            <w:tcW w:w="1667" w:type="pct"/>
            <w:shd w:val="clear" w:color="auto" w:fill="FFFFFF"/>
            <w:tcMar>
              <w:top w:w="0" w:type="dxa"/>
              <w:left w:w="70" w:type="dxa"/>
              <w:bottom w:w="0" w:type="dxa"/>
              <w:right w:w="70" w:type="dxa"/>
            </w:tcMar>
            <w:hideMark/>
          </w:tcPr>
          <w:p w:rsidR="001E64D0" w:rsidRDefault="001E64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E64D0" w:rsidRDefault="00EF70E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1E64D0" w:rsidRDefault="001E64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E64D0" w:rsidRDefault="00EF70E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6" w:type="pct"/>
            <w:shd w:val="clear" w:color="auto" w:fill="FFFFFF"/>
            <w:tcMar>
              <w:top w:w="0" w:type="dxa"/>
              <w:left w:w="70" w:type="dxa"/>
              <w:bottom w:w="0" w:type="dxa"/>
              <w:right w:w="70" w:type="dxa"/>
            </w:tcMar>
            <w:hideMark/>
          </w:tcPr>
          <w:p w:rsidR="001E64D0" w:rsidRDefault="001E64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E64D0" w:rsidRDefault="00EF70E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1E64D0" w:rsidRDefault="00756EB2" w:rsidP="001E64D0">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1E64D0">
        <w:rPr>
          <w:rFonts w:ascii="Times New Roman" w:eastAsia="Times New Roman" w:hAnsi="Times New Roman" w:cs="Times New Roman"/>
          <w:sz w:val="24"/>
          <w:szCs w:val="26"/>
          <w:lang w:eastAsia="tr-TR"/>
        </w:rPr>
        <w:t> </w:t>
      </w:r>
    </w:p>
    <w:p w:rsidR="001E64D0" w:rsidRDefault="001E64D0" w:rsidP="001E64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E64D0" w:rsidTr="001E64D0">
        <w:trPr>
          <w:trHeight w:val="691"/>
        </w:trPr>
        <w:tc>
          <w:tcPr>
            <w:tcW w:w="1667" w:type="pct"/>
            <w:shd w:val="clear" w:color="auto" w:fill="FFFFFF"/>
            <w:tcMar>
              <w:top w:w="0" w:type="dxa"/>
              <w:left w:w="70" w:type="dxa"/>
              <w:bottom w:w="0" w:type="dxa"/>
              <w:right w:w="70" w:type="dxa"/>
            </w:tcMar>
            <w:hideMark/>
          </w:tcPr>
          <w:p w:rsidR="001E64D0" w:rsidRDefault="00756EB2" w:rsidP="00756E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1E64D0">
              <w:rPr>
                <w:rFonts w:ascii="Times New Roman" w:eastAsia="Times New Roman" w:hAnsi="Times New Roman" w:cs="Times New Roman"/>
                <w:sz w:val="24"/>
                <w:szCs w:val="26"/>
                <w:lang w:eastAsia="tr-TR"/>
              </w:rPr>
              <w:t xml:space="preserve">Üye </w:t>
            </w:r>
          </w:p>
          <w:p w:rsidR="001E64D0" w:rsidRDefault="00756EB2" w:rsidP="00756E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1E64D0">
              <w:rPr>
                <w:rFonts w:ascii="Times New Roman" w:eastAsia="Times New Roman" w:hAnsi="Times New Roman" w:cs="Times New Roman"/>
                <w:sz w:val="24"/>
                <w:szCs w:val="26"/>
                <w:lang w:eastAsia="tr-TR"/>
              </w:rPr>
              <w:t xml:space="preserve">Adil ESMER </w:t>
            </w:r>
          </w:p>
        </w:tc>
        <w:tc>
          <w:tcPr>
            <w:tcW w:w="1667" w:type="pct"/>
            <w:shd w:val="clear" w:color="auto" w:fill="FFFFFF"/>
            <w:tcMar>
              <w:top w:w="0" w:type="dxa"/>
              <w:left w:w="70" w:type="dxa"/>
              <w:bottom w:w="0" w:type="dxa"/>
              <w:right w:w="70" w:type="dxa"/>
            </w:tcMar>
            <w:hideMark/>
          </w:tcPr>
          <w:p w:rsidR="001E64D0" w:rsidRDefault="001E64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E64D0" w:rsidRDefault="001E64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 xml:space="preserve">Nihat </w:t>
            </w:r>
            <w:proofErr w:type="gramStart"/>
            <w:r>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1E64D0" w:rsidRDefault="00756E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1E64D0">
              <w:rPr>
                <w:rFonts w:ascii="Times New Roman" w:eastAsia="Times New Roman" w:hAnsi="Times New Roman" w:cs="Times New Roman"/>
                <w:sz w:val="24"/>
                <w:szCs w:val="26"/>
                <w:lang w:eastAsia="tr-TR"/>
              </w:rPr>
              <w:t>Üye</w:t>
            </w:r>
          </w:p>
          <w:p w:rsidR="001E64D0" w:rsidRDefault="00756E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1E64D0">
              <w:rPr>
                <w:rFonts w:ascii="Times New Roman" w:eastAsia="Times New Roman" w:hAnsi="Times New Roman" w:cs="Times New Roman"/>
                <w:sz w:val="24"/>
                <w:szCs w:val="26"/>
                <w:lang w:eastAsia="tr-TR"/>
              </w:rPr>
              <w:t xml:space="preserve">Ahmet </w:t>
            </w:r>
            <w:proofErr w:type="gramStart"/>
            <w:r w:rsidR="001E64D0">
              <w:rPr>
                <w:rFonts w:ascii="Times New Roman" w:eastAsia="Times New Roman" w:hAnsi="Times New Roman" w:cs="Times New Roman"/>
                <w:sz w:val="24"/>
                <w:szCs w:val="26"/>
                <w:lang w:eastAsia="tr-TR"/>
              </w:rPr>
              <w:t>H.BOYACIOĞLU</w:t>
            </w:r>
            <w:proofErr w:type="gramEnd"/>
          </w:p>
        </w:tc>
      </w:tr>
    </w:tbl>
    <w:p w:rsidR="001E64D0" w:rsidRDefault="001E64D0" w:rsidP="001E64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color w:val="000000"/>
          <w:sz w:val="24"/>
          <w:szCs w:val="26"/>
          <w:lang w:eastAsia="tr-TR"/>
        </w:rPr>
        <w:t> </w:t>
      </w:r>
    </w:p>
    <w:p w:rsidR="001E64D0" w:rsidRDefault="001E64D0" w:rsidP="00756E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 </w:t>
      </w:r>
    </w:p>
    <w:p w:rsidR="001E64D0" w:rsidRDefault="001E64D0" w:rsidP="001E64D0">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Görev </w:t>
      </w:r>
      <w:proofErr w:type="gramStart"/>
      <w:r>
        <w:rPr>
          <w:rFonts w:ascii="Times New Roman" w:hAnsi="Times New Roman" w:cs="Times New Roman"/>
          <w:sz w:val="24"/>
        </w:rPr>
        <w:t>Sorunu :</w:t>
      </w:r>
      <w:proofErr w:type="gramEnd"/>
    </w:p>
    <w:p w:rsidR="001E64D0" w:rsidRDefault="001E64D0" w:rsidP="001E64D0">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1803 sayılı Af Kanunu ile ilgili itirazın incelenmesinin Anayasa Mahkemesinin görevi içinde bulunduğu hakkında oyçokluğu ile verilen karara, Anayasa</w:t>
      </w:r>
      <w:r w:rsidR="00EF70E7">
        <w:rPr>
          <w:rFonts w:ascii="Times New Roman" w:hAnsi="Times New Roman" w:cs="Times New Roman"/>
          <w:sz w:val="24"/>
        </w:rPr>
        <w:t>ya</w:t>
      </w:r>
      <w:r>
        <w:rPr>
          <w:rFonts w:ascii="Times New Roman" w:hAnsi="Times New Roman" w:cs="Times New Roman"/>
          <w:sz w:val="24"/>
        </w:rPr>
        <w:t xml:space="preserve"> uygun görmediğimden, katılmıyorum.</w:t>
      </w:r>
    </w:p>
    <w:p w:rsidR="001E64D0" w:rsidRDefault="001E64D0" w:rsidP="001E64D0">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Bu konudaki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gerekçelerim, 21.1.1975 günlü ve 15125 sayılı </w:t>
      </w:r>
      <w:proofErr w:type="gramStart"/>
      <w:r>
        <w:rPr>
          <w:rFonts w:ascii="Times New Roman" w:hAnsi="Times New Roman" w:cs="Times New Roman"/>
          <w:sz w:val="24"/>
        </w:rPr>
        <w:t>Resmi</w:t>
      </w:r>
      <w:proofErr w:type="gramEnd"/>
      <w:r>
        <w:rPr>
          <w:rFonts w:ascii="Times New Roman" w:hAnsi="Times New Roman" w:cs="Times New Roman"/>
          <w:sz w:val="24"/>
        </w:rPr>
        <w:t xml:space="preserve"> Gazetede yayınlanan, Anayasa Mahkemesinin 28.11.1974 günlü ve 1974/34-50 sayılı kararına ilişkin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yazımın I </w:t>
      </w:r>
      <w:proofErr w:type="spellStart"/>
      <w:r>
        <w:rPr>
          <w:rFonts w:ascii="Times New Roman" w:hAnsi="Times New Roman" w:cs="Times New Roman"/>
          <w:sz w:val="24"/>
        </w:rPr>
        <w:t>nolu</w:t>
      </w:r>
      <w:proofErr w:type="spellEnd"/>
      <w:r>
        <w:rPr>
          <w:rFonts w:ascii="Times New Roman" w:hAnsi="Times New Roman" w:cs="Times New Roman"/>
          <w:sz w:val="24"/>
        </w:rPr>
        <w:t xml:space="preserve"> kısmında tafsilatlı olarak yazdığım gerekçelerin, prensipleri itibariyle, aynı olduğundan, burada tekrarına gerek görülmemiştir. </w:t>
      </w:r>
    </w:p>
    <w:p w:rsidR="001E64D0" w:rsidRDefault="001E64D0" w:rsidP="001E64D0">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Sözü geçen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yazımda açıklanan gerekçelerle, Anayasa Mahkemesinin, çoğunlukla verdiği görev konusu ile ilgili karara karşıyım. </w:t>
      </w:r>
    </w:p>
    <w:p w:rsidR="00756EB2" w:rsidRDefault="00756EB2" w:rsidP="001E64D0">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756EB2" w:rsidTr="00756EB2">
        <w:tc>
          <w:tcPr>
            <w:tcW w:w="1000" w:type="pct"/>
            <w:shd w:val="clear" w:color="auto" w:fill="auto"/>
          </w:tcPr>
          <w:p w:rsidR="00756EB2" w:rsidRDefault="00756EB2" w:rsidP="001E64D0">
            <w:pPr>
              <w:spacing w:before="100" w:beforeAutospacing="1" w:after="100" w:afterAutospacing="1"/>
              <w:jc w:val="both"/>
              <w:rPr>
                <w:rFonts w:ascii="Times New Roman" w:hAnsi="Times New Roman" w:cs="Times New Roman"/>
                <w:sz w:val="24"/>
              </w:rPr>
            </w:pPr>
          </w:p>
        </w:tc>
        <w:tc>
          <w:tcPr>
            <w:tcW w:w="1000" w:type="pct"/>
            <w:shd w:val="clear" w:color="auto" w:fill="auto"/>
          </w:tcPr>
          <w:p w:rsidR="00756EB2" w:rsidRDefault="00756EB2" w:rsidP="001E64D0">
            <w:pPr>
              <w:spacing w:before="100" w:beforeAutospacing="1" w:after="100" w:afterAutospacing="1"/>
              <w:jc w:val="both"/>
              <w:rPr>
                <w:rFonts w:ascii="Times New Roman" w:hAnsi="Times New Roman" w:cs="Times New Roman"/>
                <w:sz w:val="24"/>
              </w:rPr>
            </w:pPr>
          </w:p>
        </w:tc>
        <w:tc>
          <w:tcPr>
            <w:tcW w:w="1000" w:type="pct"/>
            <w:shd w:val="clear" w:color="auto" w:fill="auto"/>
          </w:tcPr>
          <w:p w:rsidR="00756EB2" w:rsidRDefault="00756EB2" w:rsidP="001E64D0">
            <w:pPr>
              <w:spacing w:before="100" w:beforeAutospacing="1" w:after="100" w:afterAutospacing="1"/>
              <w:jc w:val="both"/>
              <w:rPr>
                <w:rFonts w:ascii="Times New Roman" w:hAnsi="Times New Roman" w:cs="Times New Roman"/>
                <w:sz w:val="24"/>
              </w:rPr>
            </w:pPr>
          </w:p>
        </w:tc>
        <w:tc>
          <w:tcPr>
            <w:tcW w:w="1000" w:type="pct"/>
            <w:shd w:val="clear" w:color="auto" w:fill="auto"/>
          </w:tcPr>
          <w:p w:rsidR="00756EB2" w:rsidRDefault="00756EB2" w:rsidP="001E64D0">
            <w:pPr>
              <w:spacing w:before="100" w:beforeAutospacing="1" w:after="100" w:afterAutospacing="1"/>
              <w:jc w:val="both"/>
              <w:rPr>
                <w:rFonts w:ascii="Times New Roman" w:hAnsi="Times New Roman" w:cs="Times New Roman"/>
                <w:sz w:val="24"/>
              </w:rPr>
            </w:pPr>
          </w:p>
        </w:tc>
        <w:tc>
          <w:tcPr>
            <w:tcW w:w="1000" w:type="pct"/>
            <w:shd w:val="clear" w:color="auto" w:fill="auto"/>
          </w:tcPr>
          <w:p w:rsidR="00756EB2" w:rsidRDefault="00756EB2" w:rsidP="00756EB2">
            <w:pPr>
              <w:spacing w:after="200"/>
              <w:jc w:val="center"/>
              <w:rPr>
                <w:rFonts w:ascii="Times New Roman" w:hAnsi="Times New Roman" w:cs="Times New Roman"/>
                <w:sz w:val="24"/>
              </w:rPr>
            </w:pPr>
            <w:r>
              <w:rPr>
                <w:rFonts w:ascii="Times New Roman" w:hAnsi="Times New Roman" w:cs="Times New Roman"/>
                <w:sz w:val="24"/>
              </w:rPr>
              <w:t xml:space="preserve">Üye </w:t>
            </w:r>
          </w:p>
          <w:p w:rsidR="00756EB2" w:rsidRPr="00756EB2" w:rsidRDefault="00756EB2" w:rsidP="00756EB2">
            <w:pPr>
              <w:spacing w:after="200"/>
              <w:jc w:val="center"/>
              <w:rPr>
                <w:rFonts w:ascii="Times New Roman" w:hAnsi="Times New Roman" w:cs="Times New Roman"/>
                <w:sz w:val="24"/>
              </w:rPr>
            </w:pPr>
            <w:r>
              <w:rPr>
                <w:rFonts w:ascii="Times New Roman" w:hAnsi="Times New Roman" w:cs="Times New Roman"/>
                <w:sz w:val="24"/>
              </w:rPr>
              <w:t>Şahap ARIÇ</w:t>
            </w:r>
          </w:p>
        </w:tc>
      </w:tr>
    </w:tbl>
    <w:p w:rsidR="00EF70E7" w:rsidRDefault="00EF70E7" w:rsidP="001E64D0">
      <w:pPr>
        <w:spacing w:before="100" w:beforeAutospacing="1" w:after="100" w:afterAutospacing="1" w:line="240" w:lineRule="auto"/>
        <w:jc w:val="both"/>
        <w:rPr>
          <w:rFonts w:ascii="Times New Roman" w:hAnsi="Times New Roman" w:cs="Times New Roman"/>
          <w:sz w:val="24"/>
        </w:rPr>
      </w:pPr>
    </w:p>
    <w:p w:rsidR="001E64D0" w:rsidRDefault="001E64D0" w:rsidP="00756E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1E64D0" w:rsidRDefault="001E64D0" w:rsidP="001E6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w:t>
      </w:r>
      <w:r w:rsidR="00EF70E7">
        <w:rPr>
          <w:rFonts w:ascii="Times New Roman" w:eastAsia="Times New Roman" w:hAnsi="Times New Roman" w:cs="Times New Roman"/>
          <w:color w:val="000000"/>
          <w:sz w:val="24"/>
          <w:szCs w:val="27"/>
          <w:lang w:eastAsia="tr-TR"/>
        </w:rPr>
        <w:t>mizin</w:t>
      </w:r>
      <w:r>
        <w:rPr>
          <w:rFonts w:ascii="Times New Roman" w:eastAsia="Times New Roman" w:hAnsi="Times New Roman" w:cs="Times New Roman"/>
          <w:color w:val="000000"/>
          <w:sz w:val="24"/>
          <w:szCs w:val="27"/>
          <w:lang w:eastAsia="tr-TR"/>
        </w:rPr>
        <w:t xml:space="preserve">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görev ve yetkiye ilişkin gerekçelerle, çoğunluğun bu kararına da katılmıyorum.</w:t>
      </w:r>
    </w:p>
    <w:p w:rsidR="00756EB2" w:rsidRDefault="00756EB2" w:rsidP="001E64D0">
      <w:pPr>
        <w:shd w:val="clear" w:color="auto" w:fill="FFFFFF"/>
        <w:spacing w:before="100" w:beforeAutospacing="1" w:after="100" w:afterAutospacing="1" w:line="240" w:lineRule="auto"/>
        <w:ind w:firstLine="709"/>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756EB2" w:rsidTr="00756EB2">
        <w:tc>
          <w:tcPr>
            <w:tcW w:w="1000" w:type="pct"/>
            <w:shd w:val="clear" w:color="auto" w:fill="auto"/>
          </w:tcPr>
          <w:p w:rsidR="00756EB2" w:rsidRDefault="00756EB2" w:rsidP="001E64D0">
            <w:pPr>
              <w:spacing w:before="100" w:beforeAutospacing="1" w:after="100" w:afterAutospacing="1"/>
              <w:rPr>
                <w:rFonts w:ascii="Times New Roman" w:hAnsi="Times New Roman" w:cs="Times New Roman"/>
                <w:sz w:val="24"/>
              </w:rPr>
            </w:pPr>
          </w:p>
        </w:tc>
        <w:tc>
          <w:tcPr>
            <w:tcW w:w="1000" w:type="pct"/>
            <w:shd w:val="clear" w:color="auto" w:fill="auto"/>
          </w:tcPr>
          <w:p w:rsidR="00756EB2" w:rsidRDefault="00756EB2" w:rsidP="001E64D0">
            <w:pPr>
              <w:spacing w:before="100" w:beforeAutospacing="1" w:after="100" w:afterAutospacing="1"/>
              <w:rPr>
                <w:rFonts w:ascii="Times New Roman" w:hAnsi="Times New Roman" w:cs="Times New Roman"/>
                <w:sz w:val="24"/>
              </w:rPr>
            </w:pPr>
          </w:p>
        </w:tc>
        <w:tc>
          <w:tcPr>
            <w:tcW w:w="1000" w:type="pct"/>
            <w:shd w:val="clear" w:color="auto" w:fill="auto"/>
          </w:tcPr>
          <w:p w:rsidR="00756EB2" w:rsidRDefault="00756EB2" w:rsidP="001E64D0">
            <w:pPr>
              <w:spacing w:before="100" w:beforeAutospacing="1" w:after="100" w:afterAutospacing="1"/>
              <w:rPr>
                <w:rFonts w:ascii="Times New Roman" w:hAnsi="Times New Roman" w:cs="Times New Roman"/>
                <w:sz w:val="24"/>
              </w:rPr>
            </w:pPr>
          </w:p>
        </w:tc>
        <w:tc>
          <w:tcPr>
            <w:tcW w:w="1000" w:type="pct"/>
            <w:shd w:val="clear" w:color="auto" w:fill="auto"/>
          </w:tcPr>
          <w:p w:rsidR="00756EB2" w:rsidRDefault="00756EB2" w:rsidP="001E64D0">
            <w:pPr>
              <w:spacing w:before="100" w:beforeAutospacing="1" w:after="100" w:afterAutospacing="1"/>
              <w:rPr>
                <w:rFonts w:ascii="Times New Roman" w:hAnsi="Times New Roman" w:cs="Times New Roman"/>
                <w:sz w:val="24"/>
              </w:rPr>
            </w:pPr>
          </w:p>
        </w:tc>
        <w:tc>
          <w:tcPr>
            <w:tcW w:w="1000" w:type="pct"/>
            <w:shd w:val="clear" w:color="auto" w:fill="auto"/>
          </w:tcPr>
          <w:p w:rsidR="00756EB2" w:rsidRDefault="00756EB2" w:rsidP="00756EB2">
            <w:pPr>
              <w:spacing w:after="200"/>
              <w:jc w:val="center"/>
              <w:rPr>
                <w:rFonts w:ascii="Times New Roman" w:hAnsi="Times New Roman" w:cs="Times New Roman"/>
                <w:sz w:val="24"/>
              </w:rPr>
            </w:pPr>
            <w:r>
              <w:rPr>
                <w:rFonts w:ascii="Times New Roman" w:hAnsi="Times New Roman" w:cs="Times New Roman"/>
                <w:sz w:val="24"/>
              </w:rPr>
              <w:t xml:space="preserve">Üye </w:t>
            </w:r>
          </w:p>
          <w:p w:rsidR="00756EB2" w:rsidRPr="00756EB2" w:rsidRDefault="00756EB2" w:rsidP="00756EB2">
            <w:pPr>
              <w:spacing w:after="200"/>
              <w:jc w:val="center"/>
              <w:rPr>
                <w:rFonts w:ascii="Times New Roman" w:hAnsi="Times New Roman" w:cs="Times New Roman"/>
                <w:sz w:val="24"/>
              </w:rPr>
            </w:pPr>
            <w:r>
              <w:rPr>
                <w:rFonts w:ascii="Times New Roman" w:hAnsi="Times New Roman" w:cs="Times New Roman"/>
                <w:sz w:val="24"/>
              </w:rPr>
              <w:t xml:space="preserve">Halit ZARBUN </w:t>
            </w:r>
          </w:p>
        </w:tc>
      </w:tr>
    </w:tbl>
    <w:p w:rsidR="00652599" w:rsidRPr="00FD04BD" w:rsidRDefault="00652599" w:rsidP="00756EB2">
      <w:pPr>
        <w:shd w:val="clear" w:color="auto" w:fill="FFFFFF"/>
        <w:spacing w:before="100" w:beforeAutospacing="1" w:after="100" w:afterAutospacing="1" w:line="240" w:lineRule="auto"/>
        <w:ind w:firstLine="709"/>
        <w:rPr>
          <w:rFonts w:ascii="Times New Roman" w:hAnsi="Times New Roman" w:cs="Times New Roman"/>
          <w:sz w:val="24"/>
        </w:rPr>
      </w:pPr>
      <w:bookmarkStart w:id="0" w:name="_GoBack"/>
      <w:bookmarkEnd w:id="0"/>
    </w:p>
    <w:sectPr w:rsidR="0065259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D62" w:rsidRDefault="00707D62" w:rsidP="00FD04BD">
      <w:pPr>
        <w:spacing w:after="0" w:line="240" w:lineRule="auto"/>
      </w:pPr>
      <w:r>
        <w:separator/>
      </w:r>
    </w:p>
  </w:endnote>
  <w:endnote w:type="continuationSeparator" w:id="0">
    <w:p w:rsidR="00707D62" w:rsidRDefault="00707D6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857CA0">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D62" w:rsidRDefault="00707D62" w:rsidP="00FD04BD">
      <w:pPr>
        <w:spacing w:after="0" w:line="240" w:lineRule="auto"/>
      </w:pPr>
      <w:r>
        <w:separator/>
      </w:r>
    </w:p>
  </w:footnote>
  <w:footnote w:type="continuationSeparator" w:id="0">
    <w:p w:rsidR="00707D62" w:rsidRDefault="00707D62"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8F60C5">
      <w:rPr>
        <w:rFonts w:ascii="Times New Roman" w:eastAsia="Times New Roman" w:hAnsi="Times New Roman" w:cs="Times New Roman"/>
        <w:b/>
        <w:bCs/>
        <w:color w:val="000000"/>
        <w:sz w:val="24"/>
        <w:szCs w:val="26"/>
        <w:lang w:eastAsia="tr-TR"/>
      </w:rPr>
      <w:t>9</w:t>
    </w:r>
    <w:r w:rsidR="00857CA0">
      <w:rPr>
        <w:rFonts w:ascii="Times New Roman" w:eastAsia="Times New Roman" w:hAnsi="Times New Roman" w:cs="Times New Roman"/>
        <w:b/>
        <w:bCs/>
        <w:color w:val="000000"/>
        <w:sz w:val="24"/>
        <w:szCs w:val="26"/>
        <w:lang w:eastAsia="tr-TR"/>
      </w:rPr>
      <w:t>2</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8F60C5">
      <w:rPr>
        <w:rFonts w:ascii="Times New Roman" w:eastAsia="Times New Roman" w:hAnsi="Times New Roman" w:cs="Times New Roman"/>
        <w:b/>
        <w:bCs/>
        <w:color w:val="000000"/>
        <w:sz w:val="24"/>
        <w:szCs w:val="26"/>
        <w:lang w:eastAsia="tr-TR"/>
      </w:rPr>
      <w:t>10</w:t>
    </w:r>
    <w:r w:rsidR="00857CA0">
      <w:rPr>
        <w:rFonts w:ascii="Times New Roman" w:eastAsia="Times New Roman" w:hAnsi="Times New Roman" w:cs="Times New Roman"/>
        <w:b/>
        <w:bCs/>
        <w:color w:val="000000"/>
        <w:sz w:val="24"/>
        <w:szCs w:val="26"/>
        <w:lang w:eastAsia="tr-TR"/>
      </w:rPr>
      <w:t>8</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A04A9"/>
    <w:rsid w:val="000C2E5B"/>
    <w:rsid w:val="000E2621"/>
    <w:rsid w:val="000F100A"/>
    <w:rsid w:val="00105C37"/>
    <w:rsid w:val="00107B7E"/>
    <w:rsid w:val="00132AB8"/>
    <w:rsid w:val="00150806"/>
    <w:rsid w:val="001554FA"/>
    <w:rsid w:val="00164F38"/>
    <w:rsid w:val="001764F4"/>
    <w:rsid w:val="001949FF"/>
    <w:rsid w:val="001C04C8"/>
    <w:rsid w:val="001C0845"/>
    <w:rsid w:val="001D2531"/>
    <w:rsid w:val="001E3E4D"/>
    <w:rsid w:val="001E64D0"/>
    <w:rsid w:val="001F5B9D"/>
    <w:rsid w:val="002007DD"/>
    <w:rsid w:val="002143C9"/>
    <w:rsid w:val="00222471"/>
    <w:rsid w:val="00222853"/>
    <w:rsid w:val="00226AD4"/>
    <w:rsid w:val="00226D76"/>
    <w:rsid w:val="002369C8"/>
    <w:rsid w:val="00266927"/>
    <w:rsid w:val="00271A55"/>
    <w:rsid w:val="002837FA"/>
    <w:rsid w:val="002A61D0"/>
    <w:rsid w:val="002B2602"/>
    <w:rsid w:val="002D1135"/>
    <w:rsid w:val="003021D2"/>
    <w:rsid w:val="00343D4F"/>
    <w:rsid w:val="00354699"/>
    <w:rsid w:val="00371349"/>
    <w:rsid w:val="00383E6E"/>
    <w:rsid w:val="00392816"/>
    <w:rsid w:val="003A7341"/>
    <w:rsid w:val="003B212C"/>
    <w:rsid w:val="003B7687"/>
    <w:rsid w:val="003D0669"/>
    <w:rsid w:val="004064B4"/>
    <w:rsid w:val="00410449"/>
    <w:rsid w:val="0044635F"/>
    <w:rsid w:val="00466DD4"/>
    <w:rsid w:val="004A26BF"/>
    <w:rsid w:val="004C7ECC"/>
    <w:rsid w:val="00521D1A"/>
    <w:rsid w:val="00532A44"/>
    <w:rsid w:val="005439B4"/>
    <w:rsid w:val="00547EA0"/>
    <w:rsid w:val="005515A1"/>
    <w:rsid w:val="00564562"/>
    <w:rsid w:val="005D0575"/>
    <w:rsid w:val="005D0A5A"/>
    <w:rsid w:val="005F50E2"/>
    <w:rsid w:val="0061366D"/>
    <w:rsid w:val="0063645B"/>
    <w:rsid w:val="00651447"/>
    <w:rsid w:val="00652599"/>
    <w:rsid w:val="00665C7F"/>
    <w:rsid w:val="006665DD"/>
    <w:rsid w:val="0068485D"/>
    <w:rsid w:val="006A2494"/>
    <w:rsid w:val="006B0F3E"/>
    <w:rsid w:val="006B7F04"/>
    <w:rsid w:val="006C4D3B"/>
    <w:rsid w:val="006C72B0"/>
    <w:rsid w:val="006E210C"/>
    <w:rsid w:val="00707D62"/>
    <w:rsid w:val="0071336C"/>
    <w:rsid w:val="00742882"/>
    <w:rsid w:val="00751FBE"/>
    <w:rsid w:val="00756EB2"/>
    <w:rsid w:val="00772139"/>
    <w:rsid w:val="007801E9"/>
    <w:rsid w:val="008063CA"/>
    <w:rsid w:val="00807035"/>
    <w:rsid w:val="008157B7"/>
    <w:rsid w:val="008172A2"/>
    <w:rsid w:val="00826402"/>
    <w:rsid w:val="00831FBC"/>
    <w:rsid w:val="0084432A"/>
    <w:rsid w:val="008443FB"/>
    <w:rsid w:val="00847430"/>
    <w:rsid w:val="00857CA0"/>
    <w:rsid w:val="00861FDB"/>
    <w:rsid w:val="0086346F"/>
    <w:rsid w:val="00866040"/>
    <w:rsid w:val="00875490"/>
    <w:rsid w:val="00883C4C"/>
    <w:rsid w:val="008A1A28"/>
    <w:rsid w:val="008D3793"/>
    <w:rsid w:val="008E3FB4"/>
    <w:rsid w:val="008F60C5"/>
    <w:rsid w:val="00906CD9"/>
    <w:rsid w:val="00913C4E"/>
    <w:rsid w:val="009156AF"/>
    <w:rsid w:val="00937342"/>
    <w:rsid w:val="009A1D8C"/>
    <w:rsid w:val="009C4165"/>
    <w:rsid w:val="00A0765A"/>
    <w:rsid w:val="00A133FD"/>
    <w:rsid w:val="00A13466"/>
    <w:rsid w:val="00A177C7"/>
    <w:rsid w:val="00A24521"/>
    <w:rsid w:val="00A32674"/>
    <w:rsid w:val="00A3370F"/>
    <w:rsid w:val="00A36B61"/>
    <w:rsid w:val="00A455F7"/>
    <w:rsid w:val="00A461D1"/>
    <w:rsid w:val="00A7539B"/>
    <w:rsid w:val="00A93E67"/>
    <w:rsid w:val="00A96720"/>
    <w:rsid w:val="00AB2DA4"/>
    <w:rsid w:val="00AB41F5"/>
    <w:rsid w:val="00AB7014"/>
    <w:rsid w:val="00AB756D"/>
    <w:rsid w:val="00AC3752"/>
    <w:rsid w:val="00AD2038"/>
    <w:rsid w:val="00AD532D"/>
    <w:rsid w:val="00AD6C42"/>
    <w:rsid w:val="00B259C3"/>
    <w:rsid w:val="00B269F4"/>
    <w:rsid w:val="00B56426"/>
    <w:rsid w:val="00B70AAD"/>
    <w:rsid w:val="00B87742"/>
    <w:rsid w:val="00BA10D1"/>
    <w:rsid w:val="00BB3BDC"/>
    <w:rsid w:val="00BB76BE"/>
    <w:rsid w:val="00BC1D0E"/>
    <w:rsid w:val="00BC759C"/>
    <w:rsid w:val="00BD3A75"/>
    <w:rsid w:val="00BF4CDF"/>
    <w:rsid w:val="00C029AB"/>
    <w:rsid w:val="00C05866"/>
    <w:rsid w:val="00C4083B"/>
    <w:rsid w:val="00C43254"/>
    <w:rsid w:val="00C47596"/>
    <w:rsid w:val="00C5595F"/>
    <w:rsid w:val="00C66494"/>
    <w:rsid w:val="00C800DF"/>
    <w:rsid w:val="00C84530"/>
    <w:rsid w:val="00CA0FA7"/>
    <w:rsid w:val="00CC4800"/>
    <w:rsid w:val="00CC4855"/>
    <w:rsid w:val="00CE1FB9"/>
    <w:rsid w:val="00CE65D4"/>
    <w:rsid w:val="00D23CC0"/>
    <w:rsid w:val="00D32CDC"/>
    <w:rsid w:val="00D346E2"/>
    <w:rsid w:val="00D56586"/>
    <w:rsid w:val="00D96A69"/>
    <w:rsid w:val="00DA29C0"/>
    <w:rsid w:val="00DC447D"/>
    <w:rsid w:val="00DE3F00"/>
    <w:rsid w:val="00DF0227"/>
    <w:rsid w:val="00E029C1"/>
    <w:rsid w:val="00E159E4"/>
    <w:rsid w:val="00E223A7"/>
    <w:rsid w:val="00E25C26"/>
    <w:rsid w:val="00E44FAA"/>
    <w:rsid w:val="00E8247F"/>
    <w:rsid w:val="00E96C92"/>
    <w:rsid w:val="00EA1155"/>
    <w:rsid w:val="00EB2FD2"/>
    <w:rsid w:val="00EB74B3"/>
    <w:rsid w:val="00EC4965"/>
    <w:rsid w:val="00EE47B9"/>
    <w:rsid w:val="00EF1FDD"/>
    <w:rsid w:val="00EF70E7"/>
    <w:rsid w:val="00F25F77"/>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97EB"/>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756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003443">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589</Words>
  <Characters>3362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2019-11-04T13:48:00Z</dcterms:created>
  <dcterms:modified xsi:type="dcterms:W3CDTF">2020-06-05T13:15:00Z</dcterms:modified>
</cp:coreProperties>
</file>