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EC" w:rsidRDefault="009D3FEC" w:rsidP="009D3FEC">
      <w:pPr>
        <w:spacing w:after="200" w:line="240" w:lineRule="auto"/>
        <w:ind w:right="283"/>
        <w:jc w:val="center"/>
        <w:rPr>
          <w:rFonts w:ascii="Times New Roman" w:eastAsia="Times New Roman" w:hAnsi="Times New Roman" w:cs="Times New Roman"/>
          <w:b/>
          <w:caps/>
          <w:color w:val="010000"/>
          <w:sz w:val="24"/>
          <w:szCs w:val="27"/>
          <w:lang w:eastAsia="tr-TR"/>
        </w:rPr>
      </w:pPr>
      <w:r w:rsidRPr="009D3FEC">
        <w:rPr>
          <w:rFonts w:ascii="Times New Roman" w:eastAsia="Times New Roman" w:hAnsi="Times New Roman" w:cs="Times New Roman"/>
          <w:b/>
          <w:caps/>
          <w:color w:val="010000"/>
          <w:sz w:val="24"/>
          <w:szCs w:val="27"/>
          <w:lang w:eastAsia="tr-TR"/>
        </w:rPr>
        <w:t>ANAYASA MAHKEMESİ KARARI</w:t>
      </w:r>
    </w:p>
    <w:p w:rsidR="009D3FEC" w:rsidRPr="009D3FEC" w:rsidRDefault="009D3FEC" w:rsidP="009D3FE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D3FEC" w:rsidRDefault="009D3FEC" w:rsidP="009D3FE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Sayısı:1974/14</w:t>
      </w:r>
    </w:p>
    <w:p w:rsidR="009D3FEC" w:rsidRDefault="009D3FEC" w:rsidP="009D3FE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Sayısı:1974/18</w:t>
      </w:r>
    </w:p>
    <w:p w:rsidR="009D3FEC" w:rsidRDefault="009D3FEC" w:rsidP="009D3FE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Günü:9/5/1974</w:t>
      </w:r>
    </w:p>
    <w:p w:rsidR="009D3FEC" w:rsidRDefault="009D3FEC" w:rsidP="009D3FEC">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tarih/sayı:26.6.1974/14927</w:t>
      </w:r>
    </w:p>
    <w:p w:rsidR="009D3FEC" w:rsidRPr="009D3FEC" w:rsidRDefault="009D3FEC" w:rsidP="009D3FEC">
      <w:pPr>
        <w:spacing w:after="0" w:line="240" w:lineRule="auto"/>
        <w:rPr>
          <w:rFonts w:ascii="Times New Roman" w:eastAsia="Times New Roman" w:hAnsi="Times New Roman" w:cs="Times New Roman"/>
          <w:b/>
          <w:color w:val="010000"/>
          <w:sz w:val="24"/>
          <w:szCs w:val="27"/>
          <w:lang w:eastAsia="tr-TR"/>
        </w:rPr>
      </w:pPr>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İtiraz yoluna başvuran: Antalya Asliye Birinci Hukuk Mahkemesi</w:t>
      </w:r>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 xml:space="preserve">İtirazın </w:t>
      </w:r>
      <w:proofErr w:type="gramStart"/>
      <w:r w:rsidRPr="009D3FEC">
        <w:rPr>
          <w:rFonts w:ascii="Times New Roman" w:eastAsia="Times New Roman" w:hAnsi="Times New Roman" w:cs="Times New Roman"/>
          <w:color w:val="010000"/>
          <w:sz w:val="24"/>
          <w:szCs w:val="27"/>
          <w:lang w:eastAsia="tr-TR"/>
        </w:rPr>
        <w:t>konusu :</w:t>
      </w:r>
      <w:proofErr w:type="gramEnd"/>
      <w:r w:rsidRPr="009D3FEC">
        <w:rPr>
          <w:rFonts w:ascii="Times New Roman" w:eastAsia="Times New Roman" w:hAnsi="Times New Roman" w:cs="Times New Roman"/>
          <w:color w:val="010000"/>
          <w:sz w:val="24"/>
          <w:szCs w:val="27"/>
          <w:lang w:eastAsia="tr-TR"/>
        </w:rPr>
        <w:t xml:space="preserve"> 492 sayılı Harçlar Kanununa bağlı l sayılı tarifenin 1318 sayılı Kanunun 105. maddesiyle değişik A - III bölümünün 2 sayılı fıkrasının (a) bendini Anayasanın Başlangıç Bölümü ile 12. maddesine aykırı gören mahkeme Anayasanın değişik 151. maddesine dayanarak Anayasa Mahkemesine başvurmuştur.</w:t>
      </w:r>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 xml:space="preserve">I- </w:t>
      </w:r>
      <w:proofErr w:type="gramStart"/>
      <w:r w:rsidRPr="009D3FEC">
        <w:rPr>
          <w:rFonts w:ascii="Times New Roman" w:eastAsia="Times New Roman" w:hAnsi="Times New Roman" w:cs="Times New Roman"/>
          <w:color w:val="010000"/>
          <w:sz w:val="24"/>
          <w:szCs w:val="27"/>
          <w:lang w:eastAsia="tr-TR"/>
        </w:rPr>
        <w:t>OLAY :</w:t>
      </w:r>
      <w:proofErr w:type="gramEnd"/>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a) Antalya Asliye Birinci Hukuk Mahkemesinde birtakım süs eşyasının geri verilmesi, olmazsa değeri 69.000 liranın tahsili istemi ve 12/11/1973 günlü dilekçe ile açılıp bu mahkemenin 1973/1723 esas sayısını alan davanın 25/2/1974 günlü duruşması sırasında davacı vekili dosya içinde bulunan vekâletnamedeki yetkiye dayanarak davadan feragat ettiklerini bildirmiş ve duruşma tutanağına geçirilen bu beyanını okuyup imzalamıştır. Mahkeme, feragat nedeniyle davanın reddine ve 492 sayılı Harçlar Kanununa bağlı l sayılı tarifenin III. bölümünün 2 sayılı fıkrasının (a) bendi uyarınca harç alınmasına karar verilmesi gerektiğini açıkladıktan sonra, davada uygulanacak olan bu hükmü</w:t>
      </w:r>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Anayasanın Başlangıç Bölümüne ve 12. maddesine aykırı gördüğünden Anayasanın değişik 151. maddesine dayanarak Anayasa Mahkemesine başvurulmasını ve duruşmanın 18/7/1974 gününe bırakılmasını kararlaştırmıştır.</w:t>
      </w:r>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b) Anayasa Mahkemesi "itiraz konusu kural 29/7/1970 günlü, 1318 sayılı Kanunun 105. maddesiyle değiştirilerek yürürlükten kaldırılmış ve Anayasaya uygunluk denetiminden geçirilmesi için özel bir neden de bulunmamış olduğundan itirazın reddine" 14/3/1974 gününde, 1974/6-8 sayı ve oybirliği ile karar vermiştir.</w:t>
      </w:r>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 xml:space="preserve">c) Anayasa Mahkemesi </w:t>
      </w:r>
      <w:proofErr w:type="spellStart"/>
      <w:r w:rsidRPr="009D3FEC">
        <w:rPr>
          <w:rFonts w:ascii="Times New Roman" w:eastAsia="Times New Roman" w:hAnsi="Times New Roman" w:cs="Times New Roman"/>
          <w:color w:val="010000"/>
          <w:sz w:val="24"/>
          <w:szCs w:val="27"/>
          <w:lang w:eastAsia="tr-TR"/>
        </w:rPr>
        <w:t>kâran</w:t>
      </w:r>
      <w:proofErr w:type="spellEnd"/>
      <w:r w:rsidRPr="009D3FEC">
        <w:rPr>
          <w:rFonts w:ascii="Times New Roman" w:eastAsia="Times New Roman" w:hAnsi="Times New Roman" w:cs="Times New Roman"/>
          <w:color w:val="010000"/>
          <w:sz w:val="24"/>
          <w:szCs w:val="27"/>
          <w:lang w:eastAsia="tr-TR"/>
        </w:rPr>
        <w:t xml:space="preserve"> geldikten sonra mahkeme duruşma gününü beklemesi yahut duruşma için yeniden gün saptayarak tarafları çağırması gerekirken davacının isteği üzerine 18/4/1974 gününde oturumu açarak davalının yokluğunda söz konusu kuralın 1318 sayılı Kanunla değişik metninin Anayasaya uygunluk denetiminden geçirilmesi için Anayasa Mahkemesine Başvurulmasını ve duruşmanın yine 18/7/1974 gününe bırakılmasını karara bağlamıştır,</w:t>
      </w:r>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 xml:space="preserve">II- </w:t>
      </w:r>
      <w:proofErr w:type="gramStart"/>
      <w:r w:rsidRPr="009D3FEC">
        <w:rPr>
          <w:rFonts w:ascii="Times New Roman" w:eastAsia="Times New Roman" w:hAnsi="Times New Roman" w:cs="Times New Roman"/>
          <w:color w:val="010000"/>
          <w:sz w:val="24"/>
          <w:szCs w:val="27"/>
          <w:lang w:eastAsia="tr-TR"/>
        </w:rPr>
        <w:t>İNCELEME :</w:t>
      </w:r>
      <w:proofErr w:type="gramEnd"/>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Anayasa Mahkemesi İçtüzüğünün 15. maddesi uyarınca 9/5/1974 gününde yapılan toplantıda ilk inceleme raporu, Antalya Asliye Birinci Hukuk Mahkemesinin 19/4/1974 günlü 1973/1723 sayılı yazısına bağlı 18/4/1974 günlü karar ve ekleri ve konu ile ilişkisi bulunan öteki metinler okunduktan sonra gereği görüşülüp düşünüldü:</w:t>
      </w:r>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Yukarıda "Olay" bölümünün (c) işaretli kesiminde açıklandığı üzere Antalya Asliye Birinci Hukuk Mahkemesi "usul" kurallarına uygun bir duruşma yapmaksızın ve bu nedenle de geçerli sayılamayacak bir kararla Anayasa Mahkemesine başvurmuştur. Şu duruma göre incelenme olanağı bulunmayan itirazın reddedilmesi gerekir.</w:t>
      </w:r>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lastRenderedPageBreak/>
        <w:t>III- SONUÇ:</w:t>
      </w:r>
    </w:p>
    <w:p w:rsidR="009D3FEC" w:rsidRPr="009D3FEC" w:rsidRDefault="009D3FEC" w:rsidP="009D3FEC">
      <w:pPr>
        <w:spacing w:after="200" w:line="240" w:lineRule="auto"/>
        <w:ind w:right="283" w:firstLine="709"/>
        <w:jc w:val="both"/>
        <w:rPr>
          <w:rFonts w:ascii="Times New Roman" w:eastAsia="Times New Roman" w:hAnsi="Times New Roman" w:cs="Times New Roman"/>
          <w:color w:val="010000"/>
          <w:sz w:val="24"/>
          <w:szCs w:val="27"/>
          <w:lang w:eastAsia="tr-TR"/>
        </w:rPr>
      </w:pPr>
      <w:r w:rsidRPr="009D3FEC">
        <w:rPr>
          <w:rFonts w:ascii="Times New Roman" w:eastAsia="Times New Roman" w:hAnsi="Times New Roman" w:cs="Times New Roman"/>
          <w:color w:val="010000"/>
          <w:sz w:val="24"/>
          <w:szCs w:val="27"/>
          <w:lang w:eastAsia="tr-TR"/>
        </w:rPr>
        <w:t>Mahkeme usule uygun bir duruşma yapmaksızın Anayasa Mahkemesine başvurma kararı vermiş olduğu için incelenme olanağı bulunmayan itirazın reddine 9/5/1974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9D3FEC" w:rsidRPr="009D3FEC" w:rsidTr="009D3FEC">
        <w:trPr>
          <w:tblCellSpacing w:w="0" w:type="dxa"/>
          <w:jc w:val="center"/>
        </w:trPr>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r>
      <w:tr w:rsidR="009D3FEC" w:rsidRPr="009D3FEC" w:rsidTr="009D3FEC">
        <w:trPr>
          <w:tblCellSpacing w:w="0" w:type="dxa"/>
          <w:jc w:val="center"/>
        </w:trPr>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Başkan</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Muhittin Taylan</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Başkanvekili</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Avni </w:t>
            </w:r>
            <w:proofErr w:type="spellStart"/>
            <w:r w:rsidRPr="009D3FEC">
              <w:rPr>
                <w:rFonts w:ascii="Times New Roman" w:eastAsia="Times New Roman" w:hAnsi="Times New Roman" w:cs="Times New Roman"/>
                <w:color w:val="010000"/>
                <w:sz w:val="24"/>
                <w:szCs w:val="24"/>
                <w:lang w:eastAsia="tr-TR"/>
              </w:rPr>
              <w:t>Givda</w:t>
            </w:r>
            <w:proofErr w:type="spellEnd"/>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Kemal </w:t>
            </w:r>
            <w:proofErr w:type="spellStart"/>
            <w:r w:rsidRPr="009D3FEC">
              <w:rPr>
                <w:rFonts w:ascii="Times New Roman" w:eastAsia="Times New Roman" w:hAnsi="Times New Roman" w:cs="Times New Roman"/>
                <w:color w:val="010000"/>
                <w:sz w:val="24"/>
                <w:szCs w:val="24"/>
                <w:lang w:eastAsia="tr-TR"/>
              </w:rPr>
              <w:t>Berkem</w:t>
            </w:r>
            <w:proofErr w:type="spellEnd"/>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Şahap </w:t>
            </w:r>
            <w:proofErr w:type="spellStart"/>
            <w:r w:rsidRPr="009D3FEC">
              <w:rPr>
                <w:rFonts w:ascii="Times New Roman" w:eastAsia="Times New Roman" w:hAnsi="Times New Roman" w:cs="Times New Roman"/>
                <w:color w:val="010000"/>
                <w:sz w:val="24"/>
                <w:szCs w:val="24"/>
                <w:lang w:eastAsia="tr-TR"/>
              </w:rPr>
              <w:t>Arıç</w:t>
            </w:r>
            <w:proofErr w:type="spellEnd"/>
          </w:p>
        </w:tc>
      </w:tr>
      <w:tr w:rsidR="009D3FEC" w:rsidRPr="009D3FEC" w:rsidTr="009D3FEC">
        <w:trPr>
          <w:tblCellSpacing w:w="0" w:type="dxa"/>
          <w:jc w:val="center"/>
        </w:trPr>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r>
      <w:tr w:rsidR="009D3FEC" w:rsidRPr="009D3FEC" w:rsidTr="009D3FEC">
        <w:trPr>
          <w:tblCellSpacing w:w="0" w:type="dxa"/>
          <w:jc w:val="center"/>
        </w:trPr>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İhsan Ecemiş</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Ahmet Akar</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Halit </w:t>
            </w:r>
            <w:proofErr w:type="spellStart"/>
            <w:r w:rsidRPr="009D3FEC">
              <w:rPr>
                <w:rFonts w:ascii="Times New Roman" w:eastAsia="Times New Roman" w:hAnsi="Times New Roman" w:cs="Times New Roman"/>
                <w:color w:val="010000"/>
                <w:sz w:val="24"/>
                <w:szCs w:val="24"/>
                <w:lang w:eastAsia="tr-TR"/>
              </w:rPr>
              <w:t>Zarbun</w:t>
            </w:r>
            <w:proofErr w:type="spellEnd"/>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Abdullah Üner</w:t>
            </w:r>
          </w:p>
        </w:tc>
      </w:tr>
      <w:tr w:rsidR="009D3FEC" w:rsidRPr="009D3FEC" w:rsidTr="009D3FEC">
        <w:trPr>
          <w:tblCellSpacing w:w="0" w:type="dxa"/>
          <w:jc w:val="center"/>
        </w:trPr>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r>
      <w:tr w:rsidR="009D3FEC" w:rsidRPr="009D3FEC" w:rsidTr="009D3FEC">
        <w:trPr>
          <w:tblCellSpacing w:w="0" w:type="dxa"/>
          <w:jc w:val="center"/>
        </w:trPr>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9D3FEC">
              <w:rPr>
                <w:rFonts w:ascii="Times New Roman" w:eastAsia="Times New Roman" w:hAnsi="Times New Roman" w:cs="Times New Roman"/>
                <w:color w:val="010000"/>
                <w:sz w:val="24"/>
                <w:szCs w:val="24"/>
                <w:lang w:eastAsia="tr-TR"/>
              </w:rPr>
              <w:t>Kâni</w:t>
            </w:r>
            <w:proofErr w:type="spellEnd"/>
            <w:r w:rsidRPr="009D3FEC">
              <w:rPr>
                <w:rFonts w:ascii="Times New Roman" w:eastAsia="Times New Roman" w:hAnsi="Times New Roman" w:cs="Times New Roman"/>
                <w:color w:val="010000"/>
                <w:sz w:val="24"/>
                <w:szCs w:val="24"/>
                <w:lang w:eastAsia="tr-TR"/>
              </w:rPr>
              <w:t xml:space="preserve"> </w:t>
            </w:r>
            <w:proofErr w:type="spellStart"/>
            <w:r w:rsidRPr="009D3FEC">
              <w:rPr>
                <w:rFonts w:ascii="Times New Roman" w:eastAsia="Times New Roman" w:hAnsi="Times New Roman" w:cs="Times New Roman"/>
                <w:color w:val="010000"/>
                <w:sz w:val="24"/>
                <w:szCs w:val="24"/>
                <w:lang w:eastAsia="tr-TR"/>
              </w:rPr>
              <w:t>Vrana</w:t>
            </w:r>
            <w:proofErr w:type="spellEnd"/>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Ahmet Koçak</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Muhittin Gürün</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Lütfi </w:t>
            </w:r>
            <w:proofErr w:type="spellStart"/>
            <w:r w:rsidRPr="009D3FEC">
              <w:rPr>
                <w:rFonts w:ascii="Times New Roman" w:eastAsia="Times New Roman" w:hAnsi="Times New Roman" w:cs="Times New Roman"/>
                <w:color w:val="010000"/>
                <w:sz w:val="24"/>
                <w:szCs w:val="24"/>
                <w:lang w:eastAsia="tr-TR"/>
              </w:rPr>
              <w:t>Ömerbaş</w:t>
            </w:r>
            <w:proofErr w:type="spellEnd"/>
          </w:p>
        </w:tc>
      </w:tr>
    </w:tbl>
    <w:p w:rsidR="009D3FEC" w:rsidRDefault="009D3FEC">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9D3FEC" w:rsidRPr="009D3FEC" w:rsidTr="009D3FEC">
        <w:trPr>
          <w:tblCellSpacing w:w="0" w:type="dxa"/>
          <w:jc w:val="center"/>
        </w:trPr>
        <w:tc>
          <w:tcPr>
            <w:tcW w:w="190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c>
          <w:tcPr>
            <w:tcW w:w="18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 </w:t>
            </w:r>
          </w:p>
        </w:tc>
      </w:tr>
      <w:tr w:rsidR="009D3FEC" w:rsidRPr="009D3FEC" w:rsidTr="009D3FEC">
        <w:trPr>
          <w:tblCellSpacing w:w="0" w:type="dxa"/>
          <w:jc w:val="center"/>
        </w:trPr>
        <w:tc>
          <w:tcPr>
            <w:tcW w:w="190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Şevket </w:t>
            </w:r>
            <w:proofErr w:type="spellStart"/>
            <w:r w:rsidRPr="009D3FEC">
              <w:rPr>
                <w:rFonts w:ascii="Times New Roman" w:eastAsia="Times New Roman" w:hAnsi="Times New Roman" w:cs="Times New Roman"/>
                <w:color w:val="010000"/>
                <w:sz w:val="24"/>
                <w:szCs w:val="24"/>
                <w:lang w:eastAsia="tr-TR"/>
              </w:rPr>
              <w:t>Müftügil</w:t>
            </w:r>
            <w:proofErr w:type="spellEnd"/>
          </w:p>
        </w:tc>
        <w:tc>
          <w:tcPr>
            <w:tcW w:w="12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 xml:space="preserve">Nihat O. </w:t>
            </w:r>
            <w:proofErr w:type="spellStart"/>
            <w:r w:rsidRPr="009D3FEC">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Üye</w:t>
            </w:r>
          </w:p>
          <w:p w:rsidR="009D3FEC" w:rsidRPr="009D3FEC" w:rsidRDefault="009D3FEC" w:rsidP="009D3FEC">
            <w:pPr>
              <w:spacing w:before="120" w:after="120" w:line="240" w:lineRule="auto"/>
              <w:jc w:val="center"/>
              <w:rPr>
                <w:rFonts w:ascii="Times New Roman" w:eastAsia="Times New Roman" w:hAnsi="Times New Roman" w:cs="Times New Roman"/>
                <w:color w:val="010000"/>
                <w:sz w:val="24"/>
                <w:szCs w:val="24"/>
                <w:lang w:eastAsia="tr-TR"/>
              </w:rPr>
            </w:pPr>
            <w:r w:rsidRPr="009D3FEC">
              <w:rPr>
                <w:rFonts w:ascii="Times New Roman" w:eastAsia="Times New Roman" w:hAnsi="Times New Roman" w:cs="Times New Roman"/>
                <w:color w:val="010000"/>
                <w:sz w:val="24"/>
                <w:szCs w:val="24"/>
                <w:lang w:eastAsia="tr-TR"/>
              </w:rPr>
              <w:t>Ahmet H. Boyacıoğlu</w:t>
            </w:r>
          </w:p>
        </w:tc>
      </w:tr>
    </w:tbl>
    <w:p w:rsidR="00D12EB3" w:rsidRPr="009D3FEC" w:rsidRDefault="00D12EB3" w:rsidP="009D3FEC">
      <w:pPr>
        <w:rPr>
          <w:rFonts w:ascii="Times New Roman" w:hAnsi="Times New Roman" w:cs="Times New Roman"/>
          <w:color w:val="010000"/>
          <w:sz w:val="24"/>
        </w:rPr>
      </w:pPr>
    </w:p>
    <w:sectPr w:rsidR="00D12EB3" w:rsidRPr="009D3FEC" w:rsidSect="009D3FE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DD3" w:rsidRDefault="00376DD3" w:rsidP="009D3FEC">
      <w:pPr>
        <w:spacing w:after="0" w:line="240" w:lineRule="auto"/>
      </w:pPr>
      <w:r>
        <w:separator/>
      </w:r>
    </w:p>
  </w:endnote>
  <w:endnote w:type="continuationSeparator" w:id="0">
    <w:p w:rsidR="00376DD3" w:rsidRDefault="00376DD3" w:rsidP="009D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FEC" w:rsidRDefault="009D3FEC"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D3FEC" w:rsidRDefault="009D3FEC" w:rsidP="009D3FE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FEC" w:rsidRPr="009D3FEC" w:rsidRDefault="009D3FEC" w:rsidP="00E10779">
    <w:pPr>
      <w:pStyle w:val="AltBilgi"/>
      <w:framePr w:wrap="around" w:vAnchor="text" w:hAnchor="margin" w:xAlign="right" w:y="1"/>
      <w:rPr>
        <w:rStyle w:val="SayfaNumaras"/>
        <w:rFonts w:ascii="Times New Roman" w:hAnsi="Times New Roman" w:cs="Times New Roman"/>
        <w:sz w:val="24"/>
      </w:rPr>
    </w:pPr>
    <w:r w:rsidRPr="009D3FEC">
      <w:rPr>
        <w:rStyle w:val="SayfaNumaras"/>
        <w:rFonts w:ascii="Times New Roman" w:hAnsi="Times New Roman" w:cs="Times New Roman"/>
        <w:sz w:val="24"/>
      </w:rPr>
      <w:fldChar w:fldCharType="begin"/>
    </w:r>
    <w:r w:rsidRPr="009D3FEC">
      <w:rPr>
        <w:rStyle w:val="SayfaNumaras"/>
        <w:rFonts w:ascii="Times New Roman" w:hAnsi="Times New Roman" w:cs="Times New Roman"/>
        <w:sz w:val="24"/>
      </w:rPr>
      <w:instrText xml:space="preserve"> PAGE </w:instrText>
    </w:r>
    <w:r w:rsidRPr="009D3FEC">
      <w:rPr>
        <w:rStyle w:val="SayfaNumaras"/>
        <w:rFonts w:ascii="Times New Roman" w:hAnsi="Times New Roman" w:cs="Times New Roman"/>
        <w:sz w:val="24"/>
      </w:rPr>
      <w:fldChar w:fldCharType="separate"/>
    </w:r>
    <w:r w:rsidRPr="009D3FEC">
      <w:rPr>
        <w:rStyle w:val="SayfaNumaras"/>
        <w:rFonts w:ascii="Times New Roman" w:hAnsi="Times New Roman" w:cs="Times New Roman"/>
        <w:noProof/>
        <w:sz w:val="24"/>
      </w:rPr>
      <w:t>1</w:t>
    </w:r>
    <w:r w:rsidRPr="009D3FEC">
      <w:rPr>
        <w:rStyle w:val="SayfaNumaras"/>
        <w:rFonts w:ascii="Times New Roman" w:hAnsi="Times New Roman" w:cs="Times New Roman"/>
        <w:sz w:val="24"/>
      </w:rPr>
      <w:fldChar w:fldCharType="end"/>
    </w:r>
  </w:p>
  <w:p w:rsidR="009D3FEC" w:rsidRDefault="009D3FEC" w:rsidP="009D3FE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DD3" w:rsidRDefault="00376DD3" w:rsidP="009D3FEC">
      <w:pPr>
        <w:spacing w:after="0" w:line="240" w:lineRule="auto"/>
      </w:pPr>
      <w:r>
        <w:separator/>
      </w:r>
    </w:p>
  </w:footnote>
  <w:footnote w:type="continuationSeparator" w:id="0">
    <w:p w:rsidR="00376DD3" w:rsidRDefault="00376DD3" w:rsidP="009D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FEC" w:rsidRPr="009D3FEC" w:rsidRDefault="009D3FEC" w:rsidP="009D3FEC">
    <w:pPr>
      <w:pStyle w:val="stBilgi"/>
      <w:rPr>
        <w:rFonts w:ascii="Times New Roman" w:hAnsi="Times New Roman" w:cs="Times New Roman"/>
        <w:b/>
        <w:sz w:val="24"/>
      </w:rPr>
    </w:pPr>
    <w:r w:rsidRPr="009D3FEC">
      <w:rPr>
        <w:rFonts w:ascii="Times New Roman" w:hAnsi="Times New Roman" w:cs="Times New Roman"/>
        <w:b/>
        <w:sz w:val="24"/>
      </w:rPr>
      <w:t>Esas Sayısı:1974/14</w:t>
    </w:r>
  </w:p>
  <w:p w:rsidR="009D3FEC" w:rsidRDefault="009D3FEC" w:rsidP="009D3FEC">
    <w:pPr>
      <w:pStyle w:val="stBilgi"/>
      <w:rPr>
        <w:rFonts w:ascii="Times New Roman" w:hAnsi="Times New Roman" w:cs="Times New Roman"/>
        <w:b/>
        <w:sz w:val="24"/>
      </w:rPr>
    </w:pPr>
    <w:r>
      <w:rPr>
        <w:rFonts w:ascii="Times New Roman" w:hAnsi="Times New Roman" w:cs="Times New Roman"/>
        <w:b/>
        <w:sz w:val="24"/>
      </w:rPr>
      <w:t>Karar Sayısı:1974/18</w:t>
    </w:r>
  </w:p>
  <w:p w:rsidR="009D3FEC" w:rsidRPr="009D3FEC" w:rsidRDefault="009D3FEC" w:rsidP="009D3FE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EC"/>
    <w:rsid w:val="00376DD3"/>
    <w:rsid w:val="009D3FEC"/>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C9698-0C6F-4F16-9753-0E7B05E1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3F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3F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3FEC"/>
  </w:style>
  <w:style w:type="paragraph" w:styleId="AltBilgi">
    <w:name w:val="footer"/>
    <w:basedOn w:val="Normal"/>
    <w:link w:val="AltBilgiChar"/>
    <w:uiPriority w:val="99"/>
    <w:unhideWhenUsed/>
    <w:rsid w:val="009D3F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3FEC"/>
  </w:style>
  <w:style w:type="character" w:styleId="SayfaNumaras">
    <w:name w:val="page number"/>
    <w:basedOn w:val="VarsaylanParagrafYazTipi"/>
    <w:uiPriority w:val="99"/>
    <w:semiHidden/>
    <w:unhideWhenUsed/>
    <w:rsid w:val="009D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2020-06-23T11:16:00Z</dcterms:created>
  <dcterms:modified xsi:type="dcterms:W3CDTF">2020-06-23T11:17:00Z</dcterms:modified>
</cp:coreProperties>
</file>