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653" w:rsidRDefault="004A6653" w:rsidP="004A6653">
      <w:pPr>
        <w:spacing w:after="200" w:line="240" w:lineRule="auto"/>
        <w:ind w:right="283"/>
        <w:jc w:val="center"/>
        <w:rPr>
          <w:rFonts w:ascii="Times New Roman" w:eastAsia="Times New Roman" w:hAnsi="Times New Roman" w:cs="Times New Roman"/>
          <w:b/>
          <w:caps/>
          <w:color w:val="010000"/>
          <w:sz w:val="24"/>
          <w:szCs w:val="27"/>
          <w:lang w:eastAsia="tr-TR"/>
        </w:rPr>
      </w:pPr>
      <w:r w:rsidRPr="004A6653">
        <w:rPr>
          <w:rFonts w:ascii="Times New Roman" w:eastAsia="Times New Roman" w:hAnsi="Times New Roman" w:cs="Times New Roman"/>
          <w:b/>
          <w:caps/>
          <w:color w:val="010000"/>
          <w:sz w:val="24"/>
          <w:szCs w:val="27"/>
          <w:lang w:eastAsia="tr-TR"/>
        </w:rPr>
        <w:t>ANAYASA MAHKEMESİ KARARI</w:t>
      </w:r>
    </w:p>
    <w:p w:rsidR="004A6653" w:rsidRPr="004A6653" w:rsidRDefault="004A6653" w:rsidP="004A6653">
      <w:pPr>
        <w:spacing w:after="200" w:line="240" w:lineRule="auto"/>
        <w:ind w:right="283" w:firstLine="709"/>
        <w:jc w:val="center"/>
        <w:rPr>
          <w:rFonts w:ascii="Times New Roman" w:eastAsia="Times New Roman" w:hAnsi="Times New Roman" w:cs="Times New Roman"/>
          <w:b/>
          <w:caps/>
          <w:color w:val="010000"/>
          <w:sz w:val="24"/>
          <w:szCs w:val="27"/>
          <w:lang w:eastAsia="tr-TR"/>
        </w:rPr>
      </w:pPr>
    </w:p>
    <w:p w:rsidR="004A6653" w:rsidRDefault="004A6653" w:rsidP="004A66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1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10000"/>
          <w:sz w:val="24"/>
          <w:szCs w:val="27"/>
          <w:lang w:eastAsia="tr-TR"/>
        </w:rPr>
        <w:t>Esas Sayısı:1970/24</w:t>
      </w:r>
    </w:p>
    <w:p w:rsidR="004A6653" w:rsidRDefault="004A6653" w:rsidP="004A6653">
      <w:pPr>
        <w:spacing w:after="0" w:line="240" w:lineRule="auto"/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  <w:t>Karar Sayısı:1970/25</w:t>
      </w:r>
    </w:p>
    <w:p w:rsidR="004A6653" w:rsidRDefault="004A6653" w:rsidP="004A6653">
      <w:pPr>
        <w:spacing w:after="0" w:line="240" w:lineRule="auto"/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  <w:t>Karar günü:</w:t>
      </w:r>
      <w:proofErr w:type="gramStart"/>
      <w:r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  <w:t>14/5/1970</w:t>
      </w:r>
      <w:proofErr w:type="gramEnd"/>
    </w:p>
    <w:p w:rsidR="004A6653" w:rsidRDefault="004A6653" w:rsidP="004A6653">
      <w:pPr>
        <w:spacing w:after="0" w:line="240" w:lineRule="auto"/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  <w:t>Resmi Gazete tarih/sayı:21.7.1970/13555</w:t>
      </w:r>
    </w:p>
    <w:p w:rsidR="004A6653" w:rsidRPr="004A6653" w:rsidRDefault="004A6653" w:rsidP="004A6653">
      <w:pPr>
        <w:spacing w:after="0" w:line="240" w:lineRule="auto"/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</w:pPr>
    </w:p>
    <w:p w:rsidR="004A6653" w:rsidRPr="004A6653" w:rsidRDefault="004A6653" w:rsidP="004A6653">
      <w:pPr>
        <w:spacing w:after="20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4A6653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İtiraz yoluna </w:t>
      </w:r>
      <w:proofErr w:type="gramStart"/>
      <w:r w:rsidRPr="004A6653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başvuran : Bingöl</w:t>
      </w:r>
      <w:proofErr w:type="gramEnd"/>
      <w:r w:rsidRPr="004A6653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Sulh Ceza Mahkemesi.</w:t>
      </w:r>
    </w:p>
    <w:p w:rsidR="004A6653" w:rsidRPr="004A6653" w:rsidRDefault="004A6653" w:rsidP="004A6653">
      <w:pPr>
        <w:spacing w:after="20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4A6653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İtirazın </w:t>
      </w:r>
      <w:proofErr w:type="gramStart"/>
      <w:r w:rsidRPr="004A6653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konusu : 6085</w:t>
      </w:r>
      <w:proofErr w:type="gramEnd"/>
      <w:r w:rsidRPr="004A6653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sayılı Kara Yolları Trafik Kanununun 5 Ocak 1961 günlü, 232 sayılı Kanunla değiştirilen 70. maddesinin Anayasa'nın 31. maddesi hükmüne aykırı olduğu ileri sürülerek iptali istenilmiştir.</w:t>
      </w:r>
    </w:p>
    <w:p w:rsidR="004A6653" w:rsidRPr="004A6653" w:rsidRDefault="004A6653" w:rsidP="004A6653">
      <w:pPr>
        <w:spacing w:after="20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proofErr w:type="gramStart"/>
      <w:r w:rsidRPr="004A6653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İnceleme :</w:t>
      </w:r>
      <w:proofErr w:type="gramEnd"/>
    </w:p>
    <w:p w:rsidR="004A6653" w:rsidRPr="004A6653" w:rsidRDefault="004A6653" w:rsidP="004A6653">
      <w:pPr>
        <w:spacing w:after="20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4A6653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Anayasa Mahkemesi İçtüzüğünün 15. maddesi uyarınca </w:t>
      </w:r>
      <w:proofErr w:type="gramStart"/>
      <w:r w:rsidRPr="004A6653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14/5/1970</w:t>
      </w:r>
      <w:proofErr w:type="gramEnd"/>
      <w:r w:rsidRPr="004A6653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gününde yapılan ilk inceleme toplantısında işin, niteliği bakımından başka güne bırakılması gereksiz görülerek incelemenin sürdürülmesi oybirliği ile kararlaştırıldıktan sonra mahkeme kararı ile ekleri ve rapor okundu. Gereği görüşülüp </w:t>
      </w:r>
      <w:proofErr w:type="gramStart"/>
      <w:r w:rsidRPr="004A6653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düşünüldü :</w:t>
      </w:r>
      <w:proofErr w:type="gramEnd"/>
    </w:p>
    <w:p w:rsidR="004A6653" w:rsidRPr="004A6653" w:rsidRDefault="004A6653" w:rsidP="004A6653">
      <w:pPr>
        <w:spacing w:after="20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4A6653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Türkiye Cumhuriyeti Anayasa'sının geçici 4. maddesinin üçüncü fıkrasında 27 Mayıs 1960 Devrim tarihinden 6 Ocak 1961 tarihine kadar çıkarılan kanunlar hakkında Anayasa'ya aykırılık </w:t>
      </w:r>
      <w:proofErr w:type="spellStart"/>
      <w:r w:rsidRPr="004A6653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iddiasiyle</w:t>
      </w:r>
      <w:proofErr w:type="spellEnd"/>
      <w:r w:rsidRPr="004A6653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Anayasa Mahkemesinde iptal davası </w:t>
      </w:r>
      <w:proofErr w:type="spellStart"/>
      <w:r w:rsidRPr="004A6653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açılmıyacağı</w:t>
      </w:r>
      <w:proofErr w:type="spellEnd"/>
      <w:r w:rsidRPr="004A6653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gibi, itiraz yoluyla dahi mahkemelerde Anayasa'ya aykırılık iddiasının ileri </w:t>
      </w:r>
      <w:proofErr w:type="spellStart"/>
      <w:r w:rsidRPr="004A6653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sürülemiyeceği</w:t>
      </w:r>
      <w:proofErr w:type="spellEnd"/>
      <w:r w:rsidRPr="004A6653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açıkça belirtilmiştir. Bu hükme </w:t>
      </w:r>
      <w:proofErr w:type="gramStart"/>
      <w:r w:rsidRPr="004A6653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22/4/1962</w:t>
      </w:r>
      <w:proofErr w:type="gramEnd"/>
      <w:r w:rsidRPr="004A6653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günlü, 44 sayılı Yasa'nın geçici 6. maddesinde de yer verilmiştir.</w:t>
      </w:r>
    </w:p>
    <w:p w:rsidR="004A6653" w:rsidRPr="004A6653" w:rsidRDefault="004A6653" w:rsidP="004A6653">
      <w:pPr>
        <w:spacing w:after="20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4A6653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6085 sayılı Kanunun itiraz konusu 70. maddesini değiştiren 232 sayılı Kanun da 5 Ocak 1961 gününde </w:t>
      </w:r>
      <w:proofErr w:type="spellStart"/>
      <w:r w:rsidRPr="004A6653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Milî</w:t>
      </w:r>
      <w:proofErr w:type="spellEnd"/>
      <w:r w:rsidRPr="004A6653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Birlik Komitesince çıkarılmış bulunduğundan, yukarıda açıklanan hükümlerin kapsamının içine girmektedir.</w:t>
      </w:r>
    </w:p>
    <w:p w:rsidR="004A6653" w:rsidRPr="004A6653" w:rsidRDefault="004A6653" w:rsidP="004A6653">
      <w:pPr>
        <w:spacing w:after="20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proofErr w:type="gramStart"/>
      <w:r w:rsidRPr="004A6653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SONUÇ :</w:t>
      </w:r>
      <w:proofErr w:type="gramEnd"/>
    </w:p>
    <w:p w:rsidR="004A6653" w:rsidRPr="004A6653" w:rsidRDefault="004A6653" w:rsidP="004A6653">
      <w:pPr>
        <w:spacing w:after="20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4A6653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İnceleme olanağı bulunmayan itirazın reddine </w:t>
      </w:r>
      <w:proofErr w:type="gramStart"/>
      <w:r w:rsidRPr="004A6653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14/5/1970</w:t>
      </w:r>
      <w:proofErr w:type="gramEnd"/>
      <w:r w:rsidRPr="004A6653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gününde oybirliği ile karar verildi.</w:t>
      </w:r>
    </w:p>
    <w:tbl>
      <w:tblPr>
        <w:tblW w:w="50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44"/>
        <w:gridCol w:w="2641"/>
        <w:gridCol w:w="2543"/>
        <w:gridCol w:w="2152"/>
      </w:tblGrid>
      <w:tr w:rsidR="004A6653" w:rsidRPr="004A6653" w:rsidTr="004A6653">
        <w:trPr>
          <w:tblCellSpacing w:w="0" w:type="dxa"/>
          <w:jc w:val="center"/>
        </w:trPr>
        <w:tc>
          <w:tcPr>
            <w:tcW w:w="1250" w:type="pct"/>
            <w:hideMark/>
          </w:tcPr>
          <w:p w:rsidR="004A6653" w:rsidRPr="004A6653" w:rsidRDefault="004A6653" w:rsidP="004A66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A6653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350" w:type="pct"/>
            <w:hideMark/>
          </w:tcPr>
          <w:p w:rsidR="004A6653" w:rsidRPr="004A6653" w:rsidRDefault="004A6653" w:rsidP="004A66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A6653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300" w:type="pct"/>
            <w:hideMark/>
          </w:tcPr>
          <w:p w:rsidR="004A6653" w:rsidRPr="004A6653" w:rsidRDefault="004A6653" w:rsidP="004A66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A6653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100" w:type="pct"/>
            <w:hideMark/>
          </w:tcPr>
          <w:p w:rsidR="004A6653" w:rsidRPr="004A6653" w:rsidRDefault="004A6653" w:rsidP="004A66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A6653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4A6653" w:rsidRPr="004A6653" w:rsidTr="004A6653">
        <w:trPr>
          <w:tblCellSpacing w:w="0" w:type="dxa"/>
          <w:jc w:val="center"/>
        </w:trPr>
        <w:tc>
          <w:tcPr>
            <w:tcW w:w="1250" w:type="pct"/>
            <w:hideMark/>
          </w:tcPr>
          <w:p w:rsidR="004A6653" w:rsidRPr="004A6653" w:rsidRDefault="004A6653" w:rsidP="004A66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A6653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Başkanvekili</w:t>
            </w:r>
          </w:p>
          <w:p w:rsidR="004A6653" w:rsidRPr="004A6653" w:rsidRDefault="004A6653" w:rsidP="004A66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A6653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Lütfü </w:t>
            </w:r>
            <w:proofErr w:type="spellStart"/>
            <w:r w:rsidRPr="004A6653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Ömerbaş</w:t>
            </w:r>
            <w:proofErr w:type="spellEnd"/>
          </w:p>
        </w:tc>
        <w:tc>
          <w:tcPr>
            <w:tcW w:w="1350" w:type="pct"/>
            <w:hideMark/>
          </w:tcPr>
          <w:p w:rsidR="004A6653" w:rsidRPr="004A6653" w:rsidRDefault="004A6653" w:rsidP="004A66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A6653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4A6653" w:rsidRPr="004A6653" w:rsidRDefault="004A6653" w:rsidP="004A66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A6653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Salim Başol</w:t>
            </w:r>
          </w:p>
        </w:tc>
        <w:tc>
          <w:tcPr>
            <w:tcW w:w="1300" w:type="pct"/>
            <w:hideMark/>
          </w:tcPr>
          <w:p w:rsidR="004A6653" w:rsidRPr="004A6653" w:rsidRDefault="004A6653" w:rsidP="004A66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A6653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4A6653" w:rsidRPr="004A6653" w:rsidRDefault="004A6653" w:rsidP="004A66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A6653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Fazlı Öztan</w:t>
            </w:r>
          </w:p>
        </w:tc>
        <w:tc>
          <w:tcPr>
            <w:tcW w:w="1100" w:type="pct"/>
            <w:hideMark/>
          </w:tcPr>
          <w:p w:rsidR="004A6653" w:rsidRPr="004A6653" w:rsidRDefault="004A6653" w:rsidP="004A66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A6653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4A6653" w:rsidRPr="004A6653" w:rsidRDefault="004A6653" w:rsidP="004A66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A6653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Celalettin </w:t>
            </w:r>
            <w:proofErr w:type="spellStart"/>
            <w:r w:rsidRPr="004A6653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Kuralmen</w:t>
            </w:r>
            <w:proofErr w:type="spellEnd"/>
          </w:p>
        </w:tc>
      </w:tr>
      <w:tr w:rsidR="004A6653" w:rsidRPr="004A6653" w:rsidTr="004A6653">
        <w:trPr>
          <w:tblCellSpacing w:w="0" w:type="dxa"/>
          <w:jc w:val="center"/>
        </w:trPr>
        <w:tc>
          <w:tcPr>
            <w:tcW w:w="1250" w:type="pct"/>
            <w:hideMark/>
          </w:tcPr>
          <w:p w:rsidR="004A6653" w:rsidRPr="004A6653" w:rsidRDefault="004A6653" w:rsidP="004A66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A6653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350" w:type="pct"/>
            <w:hideMark/>
          </w:tcPr>
          <w:p w:rsidR="004A6653" w:rsidRPr="004A6653" w:rsidRDefault="004A6653" w:rsidP="004A66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A6653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300" w:type="pct"/>
            <w:hideMark/>
          </w:tcPr>
          <w:p w:rsidR="004A6653" w:rsidRPr="004A6653" w:rsidRDefault="004A6653" w:rsidP="004A66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A6653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100" w:type="pct"/>
            <w:hideMark/>
          </w:tcPr>
          <w:p w:rsidR="004A6653" w:rsidRPr="004A6653" w:rsidRDefault="004A6653" w:rsidP="004A66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A6653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4A6653" w:rsidRPr="004A6653" w:rsidTr="004A6653">
        <w:trPr>
          <w:tblCellSpacing w:w="0" w:type="dxa"/>
          <w:jc w:val="center"/>
        </w:trPr>
        <w:tc>
          <w:tcPr>
            <w:tcW w:w="1250" w:type="pct"/>
            <w:hideMark/>
          </w:tcPr>
          <w:p w:rsidR="004A6653" w:rsidRPr="004A6653" w:rsidRDefault="004A6653" w:rsidP="004A66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A6653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4A6653" w:rsidRPr="004A6653" w:rsidRDefault="004A6653" w:rsidP="004A66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A6653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Hakkı </w:t>
            </w:r>
            <w:proofErr w:type="spellStart"/>
            <w:r w:rsidRPr="004A6653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Ketenoğlu</w:t>
            </w:r>
            <w:proofErr w:type="spellEnd"/>
          </w:p>
        </w:tc>
        <w:tc>
          <w:tcPr>
            <w:tcW w:w="1350" w:type="pct"/>
            <w:hideMark/>
          </w:tcPr>
          <w:p w:rsidR="004A6653" w:rsidRPr="004A6653" w:rsidRDefault="004A6653" w:rsidP="004A66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A6653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4A6653" w:rsidRPr="004A6653" w:rsidRDefault="004A6653" w:rsidP="004A66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A6653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Fazıl Uluocak</w:t>
            </w:r>
          </w:p>
        </w:tc>
        <w:tc>
          <w:tcPr>
            <w:tcW w:w="1300" w:type="pct"/>
            <w:hideMark/>
          </w:tcPr>
          <w:p w:rsidR="004A6653" w:rsidRPr="004A6653" w:rsidRDefault="004A6653" w:rsidP="004A66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A6653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4A6653" w:rsidRPr="004A6653" w:rsidRDefault="004A6653" w:rsidP="004A66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A6653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Sait Koçak</w:t>
            </w:r>
          </w:p>
        </w:tc>
        <w:tc>
          <w:tcPr>
            <w:tcW w:w="1100" w:type="pct"/>
            <w:hideMark/>
          </w:tcPr>
          <w:p w:rsidR="004A6653" w:rsidRPr="004A6653" w:rsidRDefault="004A6653" w:rsidP="004A66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A6653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4A6653" w:rsidRPr="004A6653" w:rsidRDefault="004A6653" w:rsidP="004A66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A6653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Avni </w:t>
            </w:r>
            <w:proofErr w:type="spellStart"/>
            <w:r w:rsidRPr="004A6653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Givda</w:t>
            </w:r>
            <w:proofErr w:type="spellEnd"/>
          </w:p>
        </w:tc>
      </w:tr>
      <w:tr w:rsidR="004A6653" w:rsidRPr="004A6653" w:rsidTr="004A6653">
        <w:trPr>
          <w:tblCellSpacing w:w="0" w:type="dxa"/>
          <w:jc w:val="center"/>
        </w:trPr>
        <w:tc>
          <w:tcPr>
            <w:tcW w:w="1250" w:type="pct"/>
            <w:hideMark/>
          </w:tcPr>
          <w:p w:rsidR="004A6653" w:rsidRPr="004A6653" w:rsidRDefault="004A6653" w:rsidP="004A66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A6653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350" w:type="pct"/>
            <w:hideMark/>
          </w:tcPr>
          <w:p w:rsidR="004A6653" w:rsidRPr="004A6653" w:rsidRDefault="004A6653" w:rsidP="004A66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A6653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300" w:type="pct"/>
            <w:hideMark/>
          </w:tcPr>
          <w:p w:rsidR="004A6653" w:rsidRPr="004A6653" w:rsidRDefault="004A6653" w:rsidP="004A66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A6653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100" w:type="pct"/>
            <w:hideMark/>
          </w:tcPr>
          <w:p w:rsidR="004A6653" w:rsidRPr="004A6653" w:rsidRDefault="004A6653" w:rsidP="004A66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A6653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4A6653" w:rsidRPr="004A6653" w:rsidTr="004A6653">
        <w:trPr>
          <w:tblCellSpacing w:w="0" w:type="dxa"/>
          <w:jc w:val="center"/>
        </w:trPr>
        <w:tc>
          <w:tcPr>
            <w:tcW w:w="1250" w:type="pct"/>
            <w:hideMark/>
          </w:tcPr>
          <w:p w:rsidR="004A6653" w:rsidRPr="004A6653" w:rsidRDefault="004A6653" w:rsidP="004A66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A6653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4A6653" w:rsidRPr="004A6653" w:rsidRDefault="004A6653" w:rsidP="004A66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A6653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lastRenderedPageBreak/>
              <w:t>Muhittin Taylan</w:t>
            </w:r>
          </w:p>
        </w:tc>
        <w:tc>
          <w:tcPr>
            <w:tcW w:w="1350" w:type="pct"/>
            <w:hideMark/>
          </w:tcPr>
          <w:p w:rsidR="004A6653" w:rsidRPr="004A6653" w:rsidRDefault="004A6653" w:rsidP="004A66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A6653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lastRenderedPageBreak/>
              <w:t>Üye</w:t>
            </w:r>
          </w:p>
          <w:p w:rsidR="004A6653" w:rsidRPr="004A6653" w:rsidRDefault="004A6653" w:rsidP="004A66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A6653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lastRenderedPageBreak/>
              <w:t xml:space="preserve">Şahap </w:t>
            </w:r>
            <w:proofErr w:type="spellStart"/>
            <w:r w:rsidRPr="004A6653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Arıç</w:t>
            </w:r>
            <w:proofErr w:type="spellEnd"/>
          </w:p>
        </w:tc>
        <w:tc>
          <w:tcPr>
            <w:tcW w:w="1300" w:type="pct"/>
            <w:hideMark/>
          </w:tcPr>
          <w:p w:rsidR="004A6653" w:rsidRPr="004A6653" w:rsidRDefault="004A6653" w:rsidP="004A66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A6653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lastRenderedPageBreak/>
              <w:t>Üye</w:t>
            </w:r>
          </w:p>
          <w:p w:rsidR="004A6653" w:rsidRPr="004A6653" w:rsidRDefault="004A6653" w:rsidP="004A66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A6653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lastRenderedPageBreak/>
              <w:t>İhsan Ecemiş</w:t>
            </w:r>
          </w:p>
        </w:tc>
        <w:tc>
          <w:tcPr>
            <w:tcW w:w="1100" w:type="pct"/>
            <w:hideMark/>
          </w:tcPr>
          <w:p w:rsidR="004A6653" w:rsidRPr="004A6653" w:rsidRDefault="004A6653" w:rsidP="004A66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A6653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lastRenderedPageBreak/>
              <w:t>Üye</w:t>
            </w:r>
          </w:p>
          <w:p w:rsidR="004A6653" w:rsidRPr="004A6653" w:rsidRDefault="004A6653" w:rsidP="004A66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A6653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lastRenderedPageBreak/>
              <w:t>Ahmet Akar</w:t>
            </w:r>
          </w:p>
        </w:tc>
      </w:tr>
    </w:tbl>
    <w:p w:rsidR="004A6653" w:rsidRDefault="004A6653">
      <w:bookmarkStart w:id="0" w:name="_GoBack"/>
      <w:bookmarkEnd w:id="0"/>
    </w:p>
    <w:tbl>
      <w:tblPr>
        <w:tblW w:w="50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17"/>
        <w:gridCol w:w="2836"/>
        <w:gridCol w:w="3227"/>
      </w:tblGrid>
      <w:tr w:rsidR="004A6653" w:rsidRPr="004A6653" w:rsidTr="004A6653">
        <w:trPr>
          <w:tblCellSpacing w:w="0" w:type="dxa"/>
          <w:jc w:val="center"/>
        </w:trPr>
        <w:tc>
          <w:tcPr>
            <w:tcW w:w="1900" w:type="pct"/>
            <w:hideMark/>
          </w:tcPr>
          <w:p w:rsidR="004A6653" w:rsidRPr="004A6653" w:rsidRDefault="004A6653" w:rsidP="004A66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A6653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450" w:type="pct"/>
            <w:hideMark/>
          </w:tcPr>
          <w:p w:rsidR="004A6653" w:rsidRPr="004A6653" w:rsidRDefault="004A6653" w:rsidP="004A66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A6653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650" w:type="pct"/>
            <w:hideMark/>
          </w:tcPr>
          <w:p w:rsidR="004A6653" w:rsidRPr="004A6653" w:rsidRDefault="004A6653" w:rsidP="004A66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A6653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4A6653" w:rsidRPr="004A6653" w:rsidTr="004A6653">
        <w:trPr>
          <w:tblCellSpacing w:w="0" w:type="dxa"/>
          <w:jc w:val="center"/>
        </w:trPr>
        <w:tc>
          <w:tcPr>
            <w:tcW w:w="1900" w:type="pct"/>
            <w:hideMark/>
          </w:tcPr>
          <w:p w:rsidR="004A6653" w:rsidRPr="004A6653" w:rsidRDefault="004A6653" w:rsidP="004A66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A6653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4A6653" w:rsidRPr="004A6653" w:rsidRDefault="004A6653" w:rsidP="004A66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A6653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Halit </w:t>
            </w:r>
            <w:proofErr w:type="spellStart"/>
            <w:r w:rsidRPr="004A6653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Zarbun</w:t>
            </w:r>
            <w:proofErr w:type="spellEnd"/>
          </w:p>
        </w:tc>
        <w:tc>
          <w:tcPr>
            <w:tcW w:w="1450" w:type="pct"/>
            <w:hideMark/>
          </w:tcPr>
          <w:p w:rsidR="004A6653" w:rsidRPr="004A6653" w:rsidRDefault="004A6653" w:rsidP="004A66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A6653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4A6653" w:rsidRPr="004A6653" w:rsidRDefault="004A6653" w:rsidP="004A66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A6653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Mustafa Karaoğlu</w:t>
            </w:r>
          </w:p>
        </w:tc>
        <w:tc>
          <w:tcPr>
            <w:tcW w:w="1650" w:type="pct"/>
            <w:hideMark/>
          </w:tcPr>
          <w:p w:rsidR="004A6653" w:rsidRPr="004A6653" w:rsidRDefault="004A6653" w:rsidP="004A66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A6653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4A6653" w:rsidRPr="004A6653" w:rsidRDefault="004A6653" w:rsidP="004A66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4A6653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Muhittin Gürün</w:t>
            </w:r>
          </w:p>
        </w:tc>
      </w:tr>
    </w:tbl>
    <w:p w:rsidR="00A75DEA" w:rsidRPr="004A6653" w:rsidRDefault="00A75DEA" w:rsidP="004A6653">
      <w:pPr>
        <w:rPr>
          <w:rFonts w:ascii="Times New Roman" w:hAnsi="Times New Roman" w:cs="Times New Roman"/>
          <w:color w:val="010000"/>
          <w:sz w:val="24"/>
        </w:rPr>
      </w:pPr>
    </w:p>
    <w:sectPr w:rsidR="00A75DEA" w:rsidRPr="004A6653" w:rsidSect="004A6653">
      <w:headerReference w:type="default" r:id="rId6"/>
      <w:footerReference w:type="even" r:id="rId7"/>
      <w:footerReference w:type="default" r:id="rId8"/>
      <w:pgSz w:w="11906" w:h="16838"/>
      <w:pgMar w:top="1417" w:right="992" w:bottom="141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A0A" w:rsidRDefault="00B51A0A" w:rsidP="004A6653">
      <w:pPr>
        <w:spacing w:after="0" w:line="240" w:lineRule="auto"/>
      </w:pPr>
      <w:r>
        <w:separator/>
      </w:r>
    </w:p>
  </w:endnote>
  <w:endnote w:type="continuationSeparator" w:id="0">
    <w:p w:rsidR="00B51A0A" w:rsidRDefault="00B51A0A" w:rsidP="004A6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653" w:rsidRDefault="004A6653" w:rsidP="00DD4800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A6653" w:rsidRDefault="004A6653" w:rsidP="004A665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653" w:rsidRPr="004A6653" w:rsidRDefault="004A6653" w:rsidP="00DD4800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  <w:sz w:val="24"/>
      </w:rPr>
    </w:pPr>
    <w:r w:rsidRPr="004A6653">
      <w:rPr>
        <w:rStyle w:val="SayfaNumaras"/>
        <w:rFonts w:ascii="Times New Roman" w:hAnsi="Times New Roman" w:cs="Times New Roman"/>
        <w:sz w:val="24"/>
      </w:rPr>
      <w:fldChar w:fldCharType="begin"/>
    </w:r>
    <w:r w:rsidRPr="004A6653">
      <w:rPr>
        <w:rStyle w:val="SayfaNumaras"/>
        <w:rFonts w:ascii="Times New Roman" w:hAnsi="Times New Roman" w:cs="Times New Roman"/>
        <w:sz w:val="24"/>
      </w:rPr>
      <w:instrText xml:space="preserve">PAGE  </w:instrText>
    </w:r>
    <w:r w:rsidRPr="004A6653">
      <w:rPr>
        <w:rStyle w:val="SayfaNumaras"/>
        <w:rFonts w:ascii="Times New Roman" w:hAnsi="Times New Roman" w:cs="Times New Roman"/>
        <w:sz w:val="24"/>
      </w:rPr>
      <w:fldChar w:fldCharType="separate"/>
    </w:r>
    <w:r>
      <w:rPr>
        <w:rStyle w:val="SayfaNumaras"/>
        <w:rFonts w:ascii="Times New Roman" w:hAnsi="Times New Roman" w:cs="Times New Roman"/>
        <w:noProof/>
        <w:sz w:val="24"/>
      </w:rPr>
      <w:t>2</w:t>
    </w:r>
    <w:r w:rsidRPr="004A6653">
      <w:rPr>
        <w:rStyle w:val="SayfaNumaras"/>
        <w:rFonts w:ascii="Times New Roman" w:hAnsi="Times New Roman" w:cs="Times New Roman"/>
        <w:sz w:val="24"/>
      </w:rPr>
      <w:fldChar w:fldCharType="end"/>
    </w:r>
  </w:p>
  <w:p w:rsidR="004A6653" w:rsidRDefault="004A6653" w:rsidP="004A6653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A0A" w:rsidRDefault="00B51A0A" w:rsidP="004A6653">
      <w:pPr>
        <w:spacing w:after="0" w:line="240" w:lineRule="auto"/>
      </w:pPr>
      <w:r>
        <w:separator/>
      </w:r>
    </w:p>
  </w:footnote>
  <w:footnote w:type="continuationSeparator" w:id="0">
    <w:p w:rsidR="00B51A0A" w:rsidRDefault="00B51A0A" w:rsidP="004A6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653" w:rsidRPr="004A6653" w:rsidRDefault="004A6653" w:rsidP="004A6653">
    <w:pPr>
      <w:pStyle w:val="stbilgi"/>
      <w:rPr>
        <w:rFonts w:ascii="Times New Roman" w:hAnsi="Times New Roman" w:cs="Times New Roman"/>
        <w:b/>
        <w:sz w:val="24"/>
      </w:rPr>
    </w:pPr>
    <w:r w:rsidRPr="004A6653">
      <w:rPr>
        <w:rFonts w:ascii="Times New Roman" w:hAnsi="Times New Roman" w:cs="Times New Roman"/>
        <w:b/>
        <w:sz w:val="24"/>
      </w:rPr>
      <w:t>Esas Sayısı:1970/24</w:t>
    </w:r>
  </w:p>
  <w:p w:rsidR="004A6653" w:rsidRDefault="004A6653" w:rsidP="004A6653">
    <w:pPr>
      <w:pStyle w:val="stbilgi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Karar Sayısı:1970/25</w:t>
    </w:r>
  </w:p>
  <w:p w:rsidR="004A6653" w:rsidRPr="004A6653" w:rsidRDefault="004A6653" w:rsidP="004A6653">
    <w:pPr>
      <w:pStyle w:val="stbilgi"/>
      <w:rPr>
        <w:rFonts w:ascii="Times New Roman" w:hAnsi="Times New Roman" w:cs="Times New Roman"/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53"/>
    <w:rsid w:val="004A6653"/>
    <w:rsid w:val="00A75DEA"/>
    <w:rsid w:val="00B5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CE96F-D3F7-432A-8FEC-74A64C78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6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A6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A6653"/>
  </w:style>
  <w:style w:type="paragraph" w:styleId="Altbilgi">
    <w:name w:val="footer"/>
    <w:basedOn w:val="Normal"/>
    <w:link w:val="AltbilgiChar"/>
    <w:uiPriority w:val="99"/>
    <w:unhideWhenUsed/>
    <w:rsid w:val="004A6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A6653"/>
  </w:style>
  <w:style w:type="character" w:styleId="SayfaNumaras">
    <w:name w:val="page number"/>
    <w:basedOn w:val="VarsaylanParagrafYazTipi"/>
    <w:uiPriority w:val="99"/>
    <w:semiHidden/>
    <w:unhideWhenUsed/>
    <w:rsid w:val="004A6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9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</dc:creator>
  <cp:keywords/>
  <dc:description/>
  <cp:lastModifiedBy>aym</cp:lastModifiedBy>
  <cp:revision>1</cp:revision>
  <dcterms:created xsi:type="dcterms:W3CDTF">2020-06-21T09:04:00Z</dcterms:created>
  <dcterms:modified xsi:type="dcterms:W3CDTF">2020-06-21T09:05:00Z</dcterms:modified>
</cp:coreProperties>
</file>