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1F" w:rsidRDefault="007A021F" w:rsidP="007A021F">
      <w:pPr>
        <w:spacing w:after="200" w:line="240" w:lineRule="auto"/>
        <w:ind w:right="283"/>
        <w:jc w:val="center"/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</w:pPr>
      <w:r w:rsidRPr="007A021F"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  <w:t>ANAYASA MAHKEMESİ KARARI</w:t>
      </w:r>
    </w:p>
    <w:p w:rsidR="007A021F" w:rsidRPr="007A021F" w:rsidRDefault="007A021F" w:rsidP="007A021F">
      <w:pPr>
        <w:spacing w:after="20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</w:pPr>
    </w:p>
    <w:p w:rsidR="007A021F" w:rsidRDefault="007A021F" w:rsidP="007A02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  <w:t>Esas No:1970/23</w:t>
      </w:r>
    </w:p>
    <w:p w:rsidR="007A021F" w:rsidRDefault="007A021F" w:rsidP="007A021F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Karar No:1970/20</w:t>
      </w:r>
    </w:p>
    <w:p w:rsidR="007A021F" w:rsidRDefault="007A021F" w:rsidP="007A021F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Karar tarihi:</w:t>
      </w:r>
      <w:proofErr w:type="gramStart"/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14/4/1970</w:t>
      </w:r>
      <w:proofErr w:type="gramEnd"/>
    </w:p>
    <w:p w:rsidR="007A021F" w:rsidRDefault="007A021F" w:rsidP="007A021F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 xml:space="preserve">Resmi </w:t>
      </w:r>
      <w:proofErr w:type="spellStart"/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Gasete</w:t>
      </w:r>
      <w:proofErr w:type="spellEnd"/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 xml:space="preserve"> tarih/sayı:5.7.1970/13539</w:t>
      </w:r>
    </w:p>
    <w:p w:rsidR="007A021F" w:rsidRPr="007A021F" w:rsidRDefault="007A021F" w:rsidP="007A021F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</w:p>
    <w:p w:rsidR="007A021F" w:rsidRPr="007A021F" w:rsidRDefault="007A021F" w:rsidP="007A021F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İtiraz yoluna baş </w:t>
      </w:r>
      <w:proofErr w:type="gramStart"/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vuran : Bingöl</w:t>
      </w:r>
      <w:proofErr w:type="gramEnd"/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Sulh Ceza Mahkemesi</w:t>
      </w:r>
    </w:p>
    <w:p w:rsidR="007A021F" w:rsidRPr="007A021F" w:rsidRDefault="007A021F" w:rsidP="007A021F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İtirazın </w:t>
      </w:r>
      <w:proofErr w:type="gramStart"/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konusu : 5</w:t>
      </w:r>
      <w:proofErr w:type="gramEnd"/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/1/1960 günlü, 222 sayılı tik Öğretim ve Eğitim Kanununun 56. maddesinin (c) bendinin üçüncü fıkrasının Anayasa'nın 31. ve 139. maddelerine aykırılığı ileri sürülerek iptali istenilmiştir.</w:t>
      </w:r>
    </w:p>
    <w:p w:rsidR="007A021F" w:rsidRPr="007A021F" w:rsidRDefault="007A021F" w:rsidP="007A021F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İNCELEME:</w:t>
      </w:r>
    </w:p>
    <w:p w:rsidR="007A021F" w:rsidRPr="007A021F" w:rsidRDefault="007A021F" w:rsidP="007A021F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Anayasa Mahkemesinin, </w:t>
      </w:r>
      <w:proofErr w:type="spellStart"/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içtüztüğünün</w:t>
      </w:r>
      <w:proofErr w:type="spellEnd"/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l5. </w:t>
      </w:r>
      <w:proofErr w:type="gramStart"/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maddesi</w:t>
      </w:r>
      <w:proofErr w:type="gramEnd"/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uyarınca 14/4/1970 gönünde ilk inceleme için teptiği toplantıda; isin niteliği bakımından başka güne bırakılması gereksiz görülerek incelemenin sürdürülmesine oybirliği ile karar </w:t>
      </w:r>
      <w:proofErr w:type="spellStart"/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verildiktensonra</w:t>
      </w:r>
      <w:proofErr w:type="spellEnd"/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itiraz yoluna baş vuran mahkemenin gerekçeli kararı ve rapor okundu. Gereği görüşülüp düşünüldü.</w:t>
      </w:r>
    </w:p>
    <w:p w:rsidR="007A021F" w:rsidRPr="007A021F" w:rsidRDefault="007A021F" w:rsidP="007A021F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Anayasa'nın geçici 4. maddesinin üçüncü fıkrasında 27 Mayıs 1960 Devrim tarihinden 6 Ocak 1961 tarihine kadar çıkarılan kanunlar hakkında Anayasa'ya aykırılık </w:t>
      </w:r>
      <w:proofErr w:type="spellStart"/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iddiasiyle</w:t>
      </w:r>
      <w:proofErr w:type="spellEnd"/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, Anayasa Mahkemesinde iptal davası </w:t>
      </w:r>
      <w:proofErr w:type="spellStart"/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açılamıyacağı</w:t>
      </w:r>
      <w:proofErr w:type="spellEnd"/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gibi itiraz yoluyla dahi mahkemelerde Anayasa'ya aykırılık iddiası ileri </w:t>
      </w:r>
      <w:proofErr w:type="spellStart"/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sürülemiyeceği</w:t>
      </w:r>
      <w:proofErr w:type="spellEnd"/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açıkça belirtilmiş ve Anayasa Mahkemesinin Kuruluşu ve Yargılama Usulleri hakkındaki </w:t>
      </w:r>
      <w:proofErr w:type="gramStart"/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22/4/1962</w:t>
      </w:r>
      <w:proofErr w:type="gramEnd"/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günlü, 44 sayılı Kanunun geçici 6. maddesinde de aynı hükme yer verilmiştir.</w:t>
      </w:r>
    </w:p>
    <w:p w:rsidR="007A021F" w:rsidRPr="007A021F" w:rsidRDefault="007A021F" w:rsidP="007A021F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222 sayılı Kanun, çıkarıldığı tarihe göre, bu hükümlerin kapsamı içinde kaldığından, iptali istemiyle Aha3'asa Mahkemesine getirilemez, itirazın bu nedenle reddi gerekir.</w:t>
      </w:r>
    </w:p>
    <w:p w:rsidR="007A021F" w:rsidRPr="007A021F" w:rsidRDefault="007A021F" w:rsidP="007A021F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proofErr w:type="gramStart"/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SONUÇ :</w:t>
      </w:r>
      <w:proofErr w:type="gramEnd"/>
    </w:p>
    <w:p w:rsidR="007A021F" w:rsidRPr="007A021F" w:rsidRDefault="007A021F" w:rsidP="007A021F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Anayasa'nın geçici 4. maddesinin üçüncü fıkrası ve 44 sayılı Kanunun geçici 6. maddesi karşısında incelenme olanağı bulunmayan itirazın reddine </w:t>
      </w:r>
      <w:proofErr w:type="gramStart"/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14/4/1970</w:t>
      </w:r>
      <w:proofErr w:type="gramEnd"/>
      <w:r w:rsidRPr="007A021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gününde oybirliği ile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4"/>
        <w:gridCol w:w="2641"/>
        <w:gridCol w:w="2543"/>
        <w:gridCol w:w="2152"/>
      </w:tblGrid>
      <w:tr w:rsidR="007A021F" w:rsidRPr="007A021F" w:rsidTr="007A021F">
        <w:trPr>
          <w:tblCellSpacing w:w="0" w:type="dxa"/>
          <w:jc w:val="center"/>
        </w:trPr>
        <w:tc>
          <w:tcPr>
            <w:tcW w:w="125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5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0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0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A021F" w:rsidRPr="007A021F" w:rsidTr="007A021F">
        <w:trPr>
          <w:tblCellSpacing w:w="0" w:type="dxa"/>
          <w:jc w:val="center"/>
        </w:trPr>
        <w:tc>
          <w:tcPr>
            <w:tcW w:w="125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Başkanvekili</w:t>
            </w:r>
          </w:p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Lütfü </w:t>
            </w:r>
            <w:proofErr w:type="spellStart"/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Ömerbaş</w:t>
            </w:r>
            <w:proofErr w:type="spellEnd"/>
          </w:p>
        </w:tc>
        <w:tc>
          <w:tcPr>
            <w:tcW w:w="135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Salim Başol</w:t>
            </w:r>
          </w:p>
        </w:tc>
        <w:tc>
          <w:tcPr>
            <w:tcW w:w="130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Feyzullah Uslu</w:t>
            </w:r>
          </w:p>
        </w:tc>
        <w:tc>
          <w:tcPr>
            <w:tcW w:w="110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A. Şeref Boyacıoğlu</w:t>
            </w:r>
          </w:p>
        </w:tc>
      </w:tr>
      <w:tr w:rsidR="007A021F" w:rsidRPr="007A021F" w:rsidTr="007A021F">
        <w:trPr>
          <w:tblCellSpacing w:w="0" w:type="dxa"/>
          <w:jc w:val="center"/>
        </w:trPr>
        <w:tc>
          <w:tcPr>
            <w:tcW w:w="125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5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0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0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A021F" w:rsidRPr="007A021F" w:rsidTr="007A021F">
        <w:trPr>
          <w:tblCellSpacing w:w="0" w:type="dxa"/>
          <w:jc w:val="center"/>
        </w:trPr>
        <w:tc>
          <w:tcPr>
            <w:tcW w:w="125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Fazlı Öztan</w:t>
            </w:r>
          </w:p>
        </w:tc>
        <w:tc>
          <w:tcPr>
            <w:tcW w:w="135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Celalettin </w:t>
            </w:r>
            <w:proofErr w:type="spellStart"/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Kuralmen</w:t>
            </w:r>
            <w:proofErr w:type="spellEnd"/>
          </w:p>
        </w:tc>
        <w:tc>
          <w:tcPr>
            <w:tcW w:w="130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Hakkı </w:t>
            </w:r>
            <w:proofErr w:type="spellStart"/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Ketenoğlu</w:t>
            </w:r>
            <w:proofErr w:type="spellEnd"/>
          </w:p>
        </w:tc>
        <w:tc>
          <w:tcPr>
            <w:tcW w:w="110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Fazıl Uluocak</w:t>
            </w:r>
          </w:p>
        </w:tc>
      </w:tr>
      <w:tr w:rsidR="007A021F" w:rsidRPr="007A021F" w:rsidTr="007A021F">
        <w:trPr>
          <w:tblCellSpacing w:w="0" w:type="dxa"/>
          <w:jc w:val="center"/>
        </w:trPr>
        <w:tc>
          <w:tcPr>
            <w:tcW w:w="125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5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0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0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A021F" w:rsidRPr="007A021F" w:rsidTr="007A021F">
        <w:trPr>
          <w:tblCellSpacing w:w="0" w:type="dxa"/>
          <w:jc w:val="center"/>
        </w:trPr>
        <w:tc>
          <w:tcPr>
            <w:tcW w:w="125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lastRenderedPageBreak/>
              <w:t>Üye</w:t>
            </w:r>
          </w:p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Sait Koçak</w:t>
            </w:r>
          </w:p>
        </w:tc>
        <w:tc>
          <w:tcPr>
            <w:tcW w:w="135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Avni </w:t>
            </w:r>
            <w:proofErr w:type="spellStart"/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Givda</w:t>
            </w:r>
            <w:proofErr w:type="spellEnd"/>
          </w:p>
        </w:tc>
        <w:tc>
          <w:tcPr>
            <w:tcW w:w="130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Muhittin Taylan</w:t>
            </w:r>
          </w:p>
        </w:tc>
        <w:tc>
          <w:tcPr>
            <w:tcW w:w="110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İhsan Ecemiş</w:t>
            </w:r>
          </w:p>
        </w:tc>
      </w:tr>
    </w:tbl>
    <w:p w:rsidR="007A021F" w:rsidRDefault="007A021F"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17"/>
        <w:gridCol w:w="2836"/>
        <w:gridCol w:w="3227"/>
      </w:tblGrid>
      <w:tr w:rsidR="007A021F" w:rsidRPr="007A021F" w:rsidTr="007A021F">
        <w:trPr>
          <w:tblCellSpacing w:w="0" w:type="dxa"/>
          <w:jc w:val="center"/>
        </w:trPr>
        <w:tc>
          <w:tcPr>
            <w:tcW w:w="190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45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5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A021F" w:rsidRPr="007A021F" w:rsidTr="007A021F">
        <w:trPr>
          <w:tblCellSpacing w:w="0" w:type="dxa"/>
          <w:jc w:val="center"/>
        </w:trPr>
        <w:tc>
          <w:tcPr>
            <w:tcW w:w="190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Ahmet Akar</w:t>
            </w:r>
          </w:p>
        </w:tc>
        <w:tc>
          <w:tcPr>
            <w:tcW w:w="145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Halit </w:t>
            </w:r>
            <w:proofErr w:type="spellStart"/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Zarbun</w:t>
            </w:r>
            <w:proofErr w:type="spellEnd"/>
          </w:p>
        </w:tc>
        <w:tc>
          <w:tcPr>
            <w:tcW w:w="1650" w:type="pct"/>
            <w:hideMark/>
          </w:tcPr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7A021F" w:rsidRPr="007A021F" w:rsidRDefault="007A021F" w:rsidP="007A02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7A021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Muhittin Gürün</w:t>
            </w:r>
          </w:p>
        </w:tc>
      </w:tr>
    </w:tbl>
    <w:p w:rsidR="00A75DEA" w:rsidRPr="007A021F" w:rsidRDefault="00A75DEA" w:rsidP="007A021F">
      <w:pPr>
        <w:rPr>
          <w:rFonts w:ascii="Times New Roman" w:hAnsi="Times New Roman" w:cs="Times New Roman"/>
          <w:color w:val="010000"/>
          <w:sz w:val="24"/>
        </w:rPr>
      </w:pPr>
    </w:p>
    <w:sectPr w:rsidR="00A75DEA" w:rsidRPr="007A021F" w:rsidSect="007A021F">
      <w:headerReference w:type="default" r:id="rId6"/>
      <w:footerReference w:type="even" r:id="rId7"/>
      <w:footerReference w:type="default" r:id="rId8"/>
      <w:pgSz w:w="11906" w:h="16838"/>
      <w:pgMar w:top="1417" w:right="992" w:bottom="14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E92" w:rsidRDefault="00825E92" w:rsidP="007A021F">
      <w:pPr>
        <w:spacing w:after="0" w:line="240" w:lineRule="auto"/>
      </w:pPr>
      <w:r>
        <w:separator/>
      </w:r>
    </w:p>
  </w:endnote>
  <w:endnote w:type="continuationSeparator" w:id="0">
    <w:p w:rsidR="00825E92" w:rsidRDefault="00825E92" w:rsidP="007A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1F" w:rsidRDefault="007A021F" w:rsidP="00DD480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A021F" w:rsidRDefault="007A021F" w:rsidP="007A021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1F" w:rsidRPr="007A021F" w:rsidRDefault="007A021F" w:rsidP="00DD4800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  <w:sz w:val="24"/>
      </w:rPr>
    </w:pPr>
    <w:r w:rsidRPr="007A021F">
      <w:rPr>
        <w:rStyle w:val="SayfaNumaras"/>
        <w:rFonts w:ascii="Times New Roman" w:hAnsi="Times New Roman" w:cs="Times New Roman"/>
        <w:sz w:val="24"/>
      </w:rPr>
      <w:fldChar w:fldCharType="begin"/>
    </w:r>
    <w:r w:rsidRPr="007A021F">
      <w:rPr>
        <w:rStyle w:val="SayfaNumaras"/>
        <w:rFonts w:ascii="Times New Roman" w:hAnsi="Times New Roman" w:cs="Times New Roman"/>
        <w:sz w:val="24"/>
      </w:rPr>
      <w:instrText xml:space="preserve">PAGE  </w:instrText>
    </w:r>
    <w:r w:rsidRPr="007A021F">
      <w:rPr>
        <w:rStyle w:val="SayfaNumaras"/>
        <w:rFonts w:ascii="Times New Roman" w:hAnsi="Times New Roman" w:cs="Times New Roman"/>
        <w:sz w:val="24"/>
      </w:rPr>
      <w:fldChar w:fldCharType="separate"/>
    </w:r>
    <w:r>
      <w:rPr>
        <w:rStyle w:val="SayfaNumaras"/>
        <w:rFonts w:ascii="Times New Roman" w:hAnsi="Times New Roman" w:cs="Times New Roman"/>
        <w:noProof/>
        <w:sz w:val="24"/>
      </w:rPr>
      <w:t>2</w:t>
    </w:r>
    <w:r w:rsidRPr="007A021F">
      <w:rPr>
        <w:rStyle w:val="SayfaNumaras"/>
        <w:rFonts w:ascii="Times New Roman" w:hAnsi="Times New Roman" w:cs="Times New Roman"/>
        <w:sz w:val="24"/>
      </w:rPr>
      <w:fldChar w:fldCharType="end"/>
    </w:r>
  </w:p>
  <w:p w:rsidR="007A021F" w:rsidRDefault="007A021F" w:rsidP="007A021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E92" w:rsidRDefault="00825E92" w:rsidP="007A021F">
      <w:pPr>
        <w:spacing w:after="0" w:line="240" w:lineRule="auto"/>
      </w:pPr>
      <w:r>
        <w:separator/>
      </w:r>
    </w:p>
  </w:footnote>
  <w:footnote w:type="continuationSeparator" w:id="0">
    <w:p w:rsidR="00825E92" w:rsidRDefault="00825E92" w:rsidP="007A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1F" w:rsidRPr="007A021F" w:rsidRDefault="007A021F" w:rsidP="007A021F">
    <w:pPr>
      <w:pStyle w:val="stbilgi"/>
      <w:rPr>
        <w:rFonts w:ascii="Times New Roman" w:hAnsi="Times New Roman" w:cs="Times New Roman"/>
        <w:b/>
        <w:sz w:val="24"/>
      </w:rPr>
    </w:pPr>
    <w:r w:rsidRPr="007A021F">
      <w:rPr>
        <w:rFonts w:ascii="Times New Roman" w:hAnsi="Times New Roman" w:cs="Times New Roman"/>
        <w:b/>
        <w:sz w:val="24"/>
      </w:rPr>
      <w:t>Esas No:1970/23</w:t>
    </w:r>
  </w:p>
  <w:p w:rsidR="007A021F" w:rsidRDefault="007A021F" w:rsidP="007A021F">
    <w:pPr>
      <w:pStyle w:val="stbilgi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Karar No:1970/20</w:t>
    </w:r>
  </w:p>
  <w:p w:rsidR="007A021F" w:rsidRPr="007A021F" w:rsidRDefault="007A021F" w:rsidP="007A021F">
    <w:pPr>
      <w:pStyle w:val="stbilgi"/>
      <w:rPr>
        <w:rFonts w:ascii="Times New Roman" w:hAnsi="Times New Roman"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1F"/>
    <w:rsid w:val="007A021F"/>
    <w:rsid w:val="00825E92"/>
    <w:rsid w:val="00A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E4130-F5D7-4FD4-A6E1-0EE07C3E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A0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021F"/>
  </w:style>
  <w:style w:type="paragraph" w:styleId="Altbilgi">
    <w:name w:val="footer"/>
    <w:basedOn w:val="Normal"/>
    <w:link w:val="AltbilgiChar"/>
    <w:uiPriority w:val="99"/>
    <w:unhideWhenUsed/>
    <w:rsid w:val="007A0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021F"/>
  </w:style>
  <w:style w:type="character" w:styleId="SayfaNumaras">
    <w:name w:val="page number"/>
    <w:basedOn w:val="VarsaylanParagrafYazTipi"/>
    <w:uiPriority w:val="99"/>
    <w:semiHidden/>
    <w:unhideWhenUsed/>
    <w:rsid w:val="007A0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1</cp:revision>
  <dcterms:created xsi:type="dcterms:W3CDTF">2020-06-21T08:56:00Z</dcterms:created>
  <dcterms:modified xsi:type="dcterms:W3CDTF">2020-06-21T08:57:00Z</dcterms:modified>
</cp:coreProperties>
</file>