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A2F" w:rsidRDefault="00DD5A2F" w:rsidP="00DD5A2F">
      <w:pPr>
        <w:spacing w:after="200" w:line="240" w:lineRule="auto"/>
        <w:ind w:right="283"/>
        <w:jc w:val="center"/>
        <w:rPr>
          <w:rFonts w:ascii="Times New Roman" w:eastAsia="Times New Roman" w:hAnsi="Times New Roman" w:cs="Times New Roman"/>
          <w:b/>
          <w:caps/>
          <w:color w:val="010000"/>
          <w:sz w:val="24"/>
          <w:szCs w:val="27"/>
          <w:lang w:eastAsia="tr-TR"/>
        </w:rPr>
      </w:pPr>
      <w:r w:rsidRPr="00DD5A2F">
        <w:rPr>
          <w:rFonts w:ascii="Times New Roman" w:eastAsia="Times New Roman" w:hAnsi="Times New Roman" w:cs="Times New Roman"/>
          <w:b/>
          <w:caps/>
          <w:color w:val="010000"/>
          <w:sz w:val="24"/>
          <w:szCs w:val="27"/>
          <w:lang w:eastAsia="tr-TR"/>
        </w:rPr>
        <w:t>ANAYASA MAHKEMESİ KARARI</w:t>
      </w:r>
    </w:p>
    <w:p w:rsidR="00DD5A2F" w:rsidRPr="00DD5A2F" w:rsidRDefault="00DD5A2F" w:rsidP="00DD5A2F">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DD5A2F" w:rsidRDefault="00DD5A2F" w:rsidP="00DD5A2F">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No:1967/3</w:t>
      </w:r>
    </w:p>
    <w:p w:rsidR="00DD5A2F" w:rsidRDefault="00DD5A2F" w:rsidP="00DD5A2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No:1967/14</w:t>
      </w:r>
    </w:p>
    <w:p w:rsidR="00DD5A2F" w:rsidRDefault="00DD5A2F" w:rsidP="00DD5A2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tarihi:25/5/1967</w:t>
      </w:r>
    </w:p>
    <w:p w:rsidR="00DD5A2F" w:rsidRDefault="00DD5A2F" w:rsidP="00DD5A2F">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tarih/sayı:13.10.1967/12724</w:t>
      </w:r>
    </w:p>
    <w:p w:rsidR="00DD5A2F" w:rsidRPr="00DD5A2F" w:rsidRDefault="00DD5A2F" w:rsidP="00DD5A2F">
      <w:pPr>
        <w:spacing w:after="0" w:line="240" w:lineRule="auto"/>
        <w:rPr>
          <w:rFonts w:ascii="Times New Roman" w:eastAsia="Times New Roman" w:hAnsi="Times New Roman" w:cs="Times New Roman"/>
          <w:b/>
          <w:color w:val="010000"/>
          <w:sz w:val="24"/>
          <w:szCs w:val="27"/>
          <w:lang w:eastAsia="tr-TR"/>
        </w:rPr>
      </w:pPr>
    </w:p>
    <w:p w:rsidR="00DD5A2F" w:rsidRPr="00DD5A2F" w:rsidRDefault="00DD5A2F" w:rsidP="00DD5A2F">
      <w:pPr>
        <w:spacing w:after="200" w:line="240" w:lineRule="auto"/>
        <w:ind w:right="283"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İtirazda bulunan : Daday Sulh Ceza Mahkemesi</w:t>
      </w:r>
    </w:p>
    <w:p w:rsidR="00DD5A2F" w:rsidRPr="00DD5A2F" w:rsidRDefault="00DD5A2F" w:rsidP="00DD5A2F">
      <w:pPr>
        <w:spacing w:after="200" w:line="240" w:lineRule="auto"/>
        <w:ind w:right="283"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İtirazın konusu : 6831 sayılı Orman Kanununun 91 inci maddesinin birinci fıkrasında yer alan "Bu suretle verilecek para cezası 10 liradan aşağı olamaz." hükmünün Anayasa'nın 12 nci maddesine aykırı olduğu kanısı ile iptali istemidir.</w:t>
      </w:r>
    </w:p>
    <w:p w:rsidR="00DD5A2F" w:rsidRPr="00DD5A2F" w:rsidRDefault="00DD5A2F" w:rsidP="00DD5A2F">
      <w:pPr>
        <w:spacing w:after="200" w:line="240" w:lineRule="auto"/>
        <w:ind w:right="283"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OLAY :</w:t>
      </w:r>
    </w:p>
    <w:p w:rsidR="00DD5A2F" w:rsidRPr="00DD5A2F" w:rsidRDefault="00DD5A2F" w:rsidP="00DD5A2F">
      <w:pPr>
        <w:spacing w:after="200" w:line="240" w:lineRule="auto"/>
        <w:ind w:right="283"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Devlet ormanından izinsiz meşe ağacı kesmekten sanık hakkında 6S31 sayılı Kanunun 91 inci maddesinin birinci fıkrası uyarınca kamu dâvası açılmıştır.</w:t>
      </w:r>
    </w:p>
    <w:p w:rsidR="00DD5A2F" w:rsidRPr="00DD5A2F" w:rsidRDefault="00DD5A2F" w:rsidP="00DD5A2F">
      <w:pPr>
        <w:spacing w:after="200" w:line="240" w:lineRule="auto"/>
        <w:ind w:right="283"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Daday Sulh Ceza Mahkemesinde yapılan duruşmada; kesilen meşe ağaçlarından yapılan odunun bir kental tutarında olması yükünden, sübutu halinde uygulanması gereken itiraz konusu hükmün, Anayasa'nın 12 nci maddesine aykırı olduğu kanısına varıldığı belirtilerek iptali için Anayasa Mahkemesinin Kuruluşu ve Yargılama Usulleri hakkındaki 44 sayılı Kanunun 27 nci maddesi uyarınca Anayasa Mahkemesine başvurulmasına ve duruşmanın geri bırakılmasına 26/12/1966 gününde karar verilmiştir.</w:t>
      </w:r>
    </w:p>
    <w:p w:rsidR="00DD5A2F" w:rsidRPr="00DD5A2F" w:rsidRDefault="00DD5A2F" w:rsidP="00DD5A2F">
      <w:pPr>
        <w:spacing w:after="200" w:line="240" w:lineRule="auto"/>
        <w:ind w:right="283"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İLK İNCELEME :</w:t>
      </w:r>
    </w:p>
    <w:p w:rsidR="00DD5A2F" w:rsidRPr="00DD5A2F" w:rsidRDefault="00DD5A2F" w:rsidP="00DD5A2F">
      <w:pPr>
        <w:spacing w:after="200" w:line="240" w:lineRule="auto"/>
        <w:ind w:right="283"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Anayasa Mahkemesi İçtüzüğünün 15 inci maddesi uyarınca yapılan ilk incelemede, dosyada eksiklik bulunmadığından işin esasının incelenmesine 23/1/1967 gününde oybirliği ile karar verilmiştir.</w:t>
      </w:r>
    </w:p>
    <w:p w:rsidR="00DD5A2F" w:rsidRPr="00DD5A2F" w:rsidRDefault="00DD5A2F" w:rsidP="00DD5A2F">
      <w:pPr>
        <w:spacing w:after="200" w:line="240" w:lineRule="auto"/>
        <w:ind w:right="283"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ESASIN İNCELENMESİ :</w:t>
      </w:r>
    </w:p>
    <w:p w:rsidR="00DD5A2F" w:rsidRPr="00DD5A2F" w:rsidRDefault="00DD5A2F" w:rsidP="00DD5A2F">
      <w:pPr>
        <w:spacing w:after="200" w:line="240" w:lineRule="auto"/>
        <w:ind w:right="283"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Esas hakkında düzenlenen rapor, mahkemenin gerekçeli kararı, dosyadaki kâğıtlar ve ilgili kanun ve Anayasa hükümleri ve gerekçeleri okunduktan sonra gereği görüşülüp düşünüldü :</w:t>
      </w:r>
    </w:p>
    <w:p w:rsidR="00DD5A2F" w:rsidRPr="00DD5A2F" w:rsidRDefault="00DD5A2F" w:rsidP="00DD5A2F">
      <w:pPr>
        <w:spacing w:after="200" w:line="240" w:lineRule="auto"/>
        <w:ind w:right="283"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GEREKÇE :</w:t>
      </w:r>
    </w:p>
    <w:p w:rsidR="00DD5A2F" w:rsidRPr="00DD5A2F" w:rsidRDefault="00DD5A2F" w:rsidP="00DD5A2F">
      <w:pPr>
        <w:spacing w:after="200" w:line="240" w:lineRule="auto"/>
        <w:ind w:right="283"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İptali istenilen hükmün daha önce incelenerek Anayasa'ya aykırı olmadığından itirazın reddine karar verilmiş olmasının, aynı konuya ilişkin başka bir itirazın incelenmesine ve karara bağlanmasına engel olamıyacağı, Üyelerden Şeref Hocaoğlu ve Muhittin Gürün'ün karşı oyları ile ve oyçokluğu ile kararlaştırılmıştır.</w:t>
      </w:r>
    </w:p>
    <w:p w:rsidR="00DD5A2F" w:rsidRPr="00DD5A2F" w:rsidRDefault="00DD5A2F" w:rsidP="00DD5A2F">
      <w:pPr>
        <w:spacing w:after="200" w:line="240" w:lineRule="auto"/>
        <w:ind w:right="283"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İtiraza konu olan 6831 sayılı Kanunun 91 inci maddesinin birinci fıkrasında yer alan "Bu suretle verilecek para cezası 10 liradan aşağı olamaz." hükmü Daday Sulh Ceza Mahkemesinin başvurması üzerine Mahkememizce incelenerek itirazın reddine 25/5/1967 gün ve 1966/32 esas ve 1967/13 sayı ile karar verildiği anlaşılmıştır.</w:t>
      </w:r>
    </w:p>
    <w:p w:rsidR="00DD5A2F" w:rsidRPr="00DD5A2F" w:rsidRDefault="00DD5A2F" w:rsidP="00DD5A2F">
      <w:pPr>
        <w:spacing w:after="200" w:line="240" w:lineRule="auto"/>
        <w:ind w:right="283"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Anılan kararda söz konusu hükmün, Anayasa'nın 12 nci maddesinin öngördüğü eşitlik ilkesine aykırı bulunmadığı, gerekçeleri gösterilmek suretiyle etraflı bir şekilde açıklanmış ve bu görüşü değiştirecek bir durum da mevcut bulunmamıştır. Bu nedenle itirazın reddi gerekir.</w:t>
      </w:r>
    </w:p>
    <w:p w:rsidR="00DD5A2F" w:rsidRPr="00DD5A2F" w:rsidRDefault="00DD5A2F" w:rsidP="00DD5A2F">
      <w:pPr>
        <w:spacing w:after="200" w:line="240" w:lineRule="auto"/>
        <w:ind w:right="283"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lastRenderedPageBreak/>
        <w:t>SONUÇ :</w:t>
      </w:r>
    </w:p>
    <w:p w:rsidR="00DD5A2F" w:rsidRPr="00DD5A2F" w:rsidRDefault="00DD5A2F" w:rsidP="00DD5A2F">
      <w:pPr>
        <w:spacing w:after="200" w:line="240" w:lineRule="auto"/>
        <w:ind w:right="283"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6831 sayılı Orman Kanunun 91 inci maddesinin birinci fıkrasında yer alan "... Bu suretle verilecek para cezası 10 liradan aşağı olamaz"</w:t>
      </w:r>
    </w:p>
    <w:p w:rsidR="00DD5A2F" w:rsidRPr="00DD5A2F" w:rsidRDefault="00DD5A2F" w:rsidP="00DD5A2F">
      <w:pPr>
        <w:spacing w:after="200" w:line="240" w:lineRule="auto"/>
        <w:ind w:right="283"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şeklindeki hükmün Anayasa'ya aykırı olmadığına ve itirazın reddine 25/5/1967 gününde oybirliği ile karar verildi.</w:t>
      </w:r>
    </w:p>
    <w:p w:rsidR="00DD5A2F" w:rsidRPr="00DD5A2F" w:rsidRDefault="00DD5A2F" w:rsidP="00DD5A2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DD5A2F" w:rsidRPr="00DD5A2F" w:rsidTr="009B1025">
        <w:trPr>
          <w:tblCellSpacing w:w="0" w:type="dxa"/>
          <w:jc w:val="center"/>
        </w:trPr>
        <w:tc>
          <w:tcPr>
            <w:tcW w:w="125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 xml:space="preserve"> </w:t>
            </w:r>
          </w:p>
        </w:tc>
        <w:tc>
          <w:tcPr>
            <w:tcW w:w="125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 xml:space="preserve"> </w:t>
            </w:r>
          </w:p>
        </w:tc>
        <w:tc>
          <w:tcPr>
            <w:tcW w:w="125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 xml:space="preserve"> </w:t>
            </w:r>
          </w:p>
        </w:tc>
        <w:tc>
          <w:tcPr>
            <w:tcW w:w="125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 xml:space="preserve"> </w:t>
            </w:r>
          </w:p>
        </w:tc>
      </w:tr>
      <w:tr w:rsidR="00DD5A2F" w:rsidRPr="00DD5A2F" w:rsidTr="009B1025">
        <w:trPr>
          <w:tblCellSpacing w:w="0" w:type="dxa"/>
          <w:jc w:val="center"/>
        </w:trPr>
        <w:tc>
          <w:tcPr>
            <w:tcW w:w="125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Başkan</w:t>
            </w:r>
          </w:p>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İbrahim Senil</w:t>
            </w:r>
          </w:p>
        </w:tc>
        <w:tc>
          <w:tcPr>
            <w:tcW w:w="125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Başkanvekili</w:t>
            </w:r>
          </w:p>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Lütfi Ömerbaş</w:t>
            </w:r>
          </w:p>
        </w:tc>
        <w:tc>
          <w:tcPr>
            <w:tcW w:w="125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Üye</w:t>
            </w:r>
          </w:p>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Şemsettin Akçoğlu</w:t>
            </w:r>
          </w:p>
        </w:tc>
        <w:tc>
          <w:tcPr>
            <w:tcW w:w="125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Üye</w:t>
            </w:r>
          </w:p>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İhsan Keçecioğlu</w:t>
            </w:r>
          </w:p>
        </w:tc>
      </w:tr>
      <w:tr w:rsidR="00DD5A2F" w:rsidRPr="00DD5A2F" w:rsidTr="009B1025">
        <w:trPr>
          <w:tblCellSpacing w:w="0" w:type="dxa"/>
          <w:jc w:val="center"/>
        </w:trPr>
        <w:tc>
          <w:tcPr>
            <w:tcW w:w="125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 xml:space="preserve"> </w:t>
            </w:r>
          </w:p>
        </w:tc>
        <w:tc>
          <w:tcPr>
            <w:tcW w:w="125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 xml:space="preserve"> </w:t>
            </w:r>
          </w:p>
        </w:tc>
        <w:tc>
          <w:tcPr>
            <w:tcW w:w="125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 xml:space="preserve"> </w:t>
            </w:r>
          </w:p>
        </w:tc>
        <w:tc>
          <w:tcPr>
            <w:tcW w:w="125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 xml:space="preserve"> </w:t>
            </w:r>
          </w:p>
        </w:tc>
      </w:tr>
      <w:tr w:rsidR="00DD5A2F" w:rsidRPr="00DD5A2F" w:rsidTr="009B1025">
        <w:trPr>
          <w:tblCellSpacing w:w="0" w:type="dxa"/>
          <w:jc w:val="center"/>
        </w:trPr>
        <w:tc>
          <w:tcPr>
            <w:tcW w:w="125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Üye</w:t>
            </w:r>
          </w:p>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A. Şeref Hocaoğlu</w:t>
            </w:r>
          </w:p>
        </w:tc>
        <w:tc>
          <w:tcPr>
            <w:tcW w:w="125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Üye</w:t>
            </w:r>
          </w:p>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Fazlı Öztan</w:t>
            </w:r>
          </w:p>
        </w:tc>
        <w:tc>
          <w:tcPr>
            <w:tcW w:w="125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Üye</w:t>
            </w:r>
          </w:p>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Celâlettin Kuralmen</w:t>
            </w:r>
          </w:p>
        </w:tc>
        <w:tc>
          <w:tcPr>
            <w:tcW w:w="125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Üye</w:t>
            </w:r>
          </w:p>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Hakkı Ketenoğlu</w:t>
            </w:r>
          </w:p>
        </w:tc>
      </w:tr>
      <w:tr w:rsidR="00DD5A2F" w:rsidRPr="00DD5A2F" w:rsidTr="009B1025">
        <w:trPr>
          <w:tblCellSpacing w:w="0" w:type="dxa"/>
          <w:jc w:val="center"/>
        </w:trPr>
        <w:tc>
          <w:tcPr>
            <w:tcW w:w="125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 xml:space="preserve"> </w:t>
            </w:r>
          </w:p>
        </w:tc>
        <w:tc>
          <w:tcPr>
            <w:tcW w:w="125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 xml:space="preserve"> </w:t>
            </w:r>
          </w:p>
        </w:tc>
        <w:tc>
          <w:tcPr>
            <w:tcW w:w="125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 xml:space="preserve"> </w:t>
            </w:r>
          </w:p>
        </w:tc>
        <w:tc>
          <w:tcPr>
            <w:tcW w:w="125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 xml:space="preserve"> </w:t>
            </w:r>
          </w:p>
        </w:tc>
      </w:tr>
      <w:tr w:rsidR="00DD5A2F" w:rsidRPr="00DD5A2F" w:rsidTr="009B1025">
        <w:trPr>
          <w:tblCellSpacing w:w="0" w:type="dxa"/>
          <w:jc w:val="center"/>
        </w:trPr>
        <w:tc>
          <w:tcPr>
            <w:tcW w:w="125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Üye</w:t>
            </w:r>
          </w:p>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Fazıl Uluocak</w:t>
            </w:r>
          </w:p>
        </w:tc>
        <w:tc>
          <w:tcPr>
            <w:tcW w:w="125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Üye</w:t>
            </w:r>
          </w:p>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Muhittin Taylan</w:t>
            </w:r>
          </w:p>
        </w:tc>
        <w:tc>
          <w:tcPr>
            <w:tcW w:w="125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Üye</w:t>
            </w:r>
          </w:p>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İhsan Ecemiş</w:t>
            </w:r>
          </w:p>
        </w:tc>
        <w:tc>
          <w:tcPr>
            <w:tcW w:w="125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Üye</w:t>
            </w:r>
          </w:p>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Recai Seçkin</w:t>
            </w:r>
          </w:p>
        </w:tc>
      </w:tr>
    </w:tbl>
    <w:p w:rsidR="009B1025" w:rsidRDefault="009B1025"/>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DD5A2F" w:rsidRPr="00DD5A2F" w:rsidTr="009B1025">
        <w:trPr>
          <w:tblCellSpacing w:w="0" w:type="dxa"/>
          <w:jc w:val="center"/>
        </w:trPr>
        <w:tc>
          <w:tcPr>
            <w:tcW w:w="185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 xml:space="preserve"> </w:t>
            </w:r>
          </w:p>
        </w:tc>
        <w:tc>
          <w:tcPr>
            <w:tcW w:w="125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 xml:space="preserve"> </w:t>
            </w:r>
          </w:p>
        </w:tc>
        <w:tc>
          <w:tcPr>
            <w:tcW w:w="190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 xml:space="preserve"> </w:t>
            </w:r>
          </w:p>
        </w:tc>
      </w:tr>
      <w:tr w:rsidR="00DD5A2F" w:rsidRPr="00DD5A2F" w:rsidTr="009B1025">
        <w:trPr>
          <w:tblCellSpacing w:w="0" w:type="dxa"/>
          <w:jc w:val="center"/>
        </w:trPr>
        <w:tc>
          <w:tcPr>
            <w:tcW w:w="185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Üye</w:t>
            </w:r>
          </w:p>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Halit Zarbun</w:t>
            </w:r>
          </w:p>
        </w:tc>
        <w:tc>
          <w:tcPr>
            <w:tcW w:w="125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Üye</w:t>
            </w:r>
          </w:p>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Ziya Önel</w:t>
            </w:r>
          </w:p>
        </w:tc>
        <w:tc>
          <w:tcPr>
            <w:tcW w:w="190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Üye</w:t>
            </w:r>
          </w:p>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Muhittin Gürün</w:t>
            </w:r>
          </w:p>
        </w:tc>
      </w:tr>
    </w:tbl>
    <w:p w:rsidR="009B1025" w:rsidRDefault="009B1025" w:rsidP="009B1025">
      <w:pPr>
        <w:spacing w:after="200" w:line="240" w:lineRule="auto"/>
        <w:ind w:right="283"/>
        <w:jc w:val="both"/>
        <w:rPr>
          <w:rFonts w:ascii="Times New Roman" w:eastAsia="Times New Roman" w:hAnsi="Times New Roman" w:cs="Times New Roman"/>
          <w:color w:val="010000"/>
          <w:sz w:val="24"/>
          <w:szCs w:val="27"/>
          <w:lang w:eastAsia="tr-TR"/>
        </w:rPr>
      </w:pPr>
    </w:p>
    <w:p w:rsidR="009B1025" w:rsidRDefault="009B1025" w:rsidP="009B1025">
      <w:pPr>
        <w:spacing w:after="200" w:line="240" w:lineRule="auto"/>
        <w:ind w:right="283"/>
        <w:jc w:val="both"/>
        <w:rPr>
          <w:rFonts w:ascii="Times New Roman" w:eastAsia="Times New Roman" w:hAnsi="Times New Roman" w:cs="Times New Roman"/>
          <w:color w:val="010000"/>
          <w:sz w:val="24"/>
          <w:szCs w:val="27"/>
          <w:lang w:eastAsia="tr-TR"/>
        </w:rPr>
      </w:pPr>
    </w:p>
    <w:p w:rsidR="00DD5A2F" w:rsidRPr="00DD5A2F" w:rsidRDefault="00DD5A2F" w:rsidP="009B1025">
      <w:pPr>
        <w:spacing w:after="200" w:line="240" w:lineRule="auto"/>
        <w:ind w:right="283"/>
        <w:jc w:val="center"/>
        <w:rPr>
          <w:rFonts w:ascii="Times New Roman" w:eastAsia="Times New Roman" w:hAnsi="Times New Roman" w:cs="Times New Roman"/>
          <w:b/>
          <w:color w:val="010000"/>
          <w:sz w:val="24"/>
          <w:szCs w:val="27"/>
          <w:lang w:eastAsia="tr-TR"/>
        </w:rPr>
      </w:pPr>
      <w:r w:rsidRPr="00DD5A2F">
        <w:rPr>
          <w:rFonts w:ascii="Times New Roman" w:eastAsia="Times New Roman" w:hAnsi="Times New Roman" w:cs="Times New Roman"/>
          <w:b/>
          <w:color w:val="010000"/>
          <w:sz w:val="24"/>
          <w:szCs w:val="27"/>
          <w:lang w:eastAsia="tr-TR"/>
        </w:rPr>
        <w:t>MUHALEFET ŞERHİ</w:t>
      </w:r>
    </w:p>
    <w:p w:rsidR="00DD5A2F" w:rsidRPr="00DD5A2F" w:rsidRDefault="00DD5A2F" w:rsidP="00DD5A2F">
      <w:pPr>
        <w:spacing w:after="200" w:line="240" w:lineRule="auto"/>
        <w:ind w:right="283" w:firstLine="709"/>
        <w:jc w:val="both"/>
        <w:rPr>
          <w:rFonts w:ascii="Times New Roman" w:eastAsia="Times New Roman" w:hAnsi="Times New Roman" w:cs="Times New Roman"/>
          <w:color w:val="010000"/>
          <w:sz w:val="24"/>
          <w:szCs w:val="27"/>
          <w:lang w:eastAsia="tr-TR"/>
        </w:rPr>
      </w:pPr>
      <w:r w:rsidRPr="00DD5A2F">
        <w:rPr>
          <w:rFonts w:ascii="Times New Roman" w:eastAsia="Times New Roman" w:hAnsi="Times New Roman" w:cs="Times New Roman"/>
          <w:color w:val="010000"/>
          <w:sz w:val="24"/>
          <w:szCs w:val="27"/>
          <w:lang w:eastAsia="tr-TR"/>
        </w:rPr>
        <w:t>27 Haziran 1967 günlü ve 12632 sayılı Resmî Gazete'de yayınlanmış bulunan 14/2/1967 günlü ve 1963/144-1967/6 sayılı Anayasa Mahkemesi kararına ilişkin muhalefet şerhimizde açıklanan sebeplerle yukarıki kararda tutulan usule muhalifiz.</w:t>
      </w:r>
    </w:p>
    <w:p w:rsidR="00DD5A2F" w:rsidRPr="00DD5A2F" w:rsidRDefault="00DD5A2F" w:rsidP="00DD5A2F">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DD5A2F" w:rsidRPr="00DD5A2F" w:rsidTr="009B1025">
        <w:trPr>
          <w:tblCellSpacing w:w="0" w:type="dxa"/>
          <w:jc w:val="center"/>
        </w:trPr>
        <w:tc>
          <w:tcPr>
            <w:tcW w:w="250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r w:rsidRPr="00DD5A2F">
              <w:rPr>
                <w:rFonts w:ascii="Times New Roman" w:eastAsia="Times New Roman" w:hAnsi="Times New Roman" w:cs="Times New Roman"/>
                <w:color w:val="010000"/>
                <w:sz w:val="24"/>
                <w:szCs w:val="24"/>
                <w:lang w:eastAsia="tr-TR"/>
              </w:rPr>
              <w:t xml:space="preserve"> </w:t>
            </w:r>
          </w:p>
        </w:tc>
        <w:tc>
          <w:tcPr>
            <w:tcW w:w="250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 xml:space="preserve"> </w:t>
            </w:r>
          </w:p>
        </w:tc>
      </w:tr>
      <w:tr w:rsidR="00DD5A2F" w:rsidRPr="00DD5A2F" w:rsidTr="009B1025">
        <w:trPr>
          <w:tblCellSpacing w:w="0" w:type="dxa"/>
          <w:jc w:val="center"/>
        </w:trPr>
        <w:tc>
          <w:tcPr>
            <w:tcW w:w="250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t>Üye</w:t>
            </w:r>
          </w:p>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lastRenderedPageBreak/>
              <w:t>A. Şeref Hocaoğlu</w:t>
            </w:r>
          </w:p>
        </w:tc>
        <w:tc>
          <w:tcPr>
            <w:tcW w:w="2500" w:type="pct"/>
            <w:hideMark/>
          </w:tcPr>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lastRenderedPageBreak/>
              <w:t>Üye</w:t>
            </w:r>
          </w:p>
          <w:p w:rsidR="00DD5A2F" w:rsidRPr="00DD5A2F" w:rsidRDefault="00DD5A2F" w:rsidP="009B1025">
            <w:pPr>
              <w:spacing w:before="120" w:after="120" w:line="240" w:lineRule="auto"/>
              <w:jc w:val="center"/>
              <w:rPr>
                <w:rFonts w:ascii="Times New Roman" w:eastAsia="Times New Roman" w:hAnsi="Times New Roman" w:cs="Times New Roman"/>
                <w:color w:val="010000"/>
                <w:sz w:val="24"/>
                <w:szCs w:val="24"/>
                <w:lang w:eastAsia="tr-TR"/>
              </w:rPr>
            </w:pPr>
            <w:r w:rsidRPr="00DD5A2F">
              <w:rPr>
                <w:rFonts w:ascii="Times New Roman" w:eastAsia="Times New Roman" w:hAnsi="Times New Roman" w:cs="Times New Roman"/>
                <w:color w:val="010000"/>
                <w:sz w:val="24"/>
                <w:szCs w:val="24"/>
                <w:lang w:eastAsia="tr-TR"/>
              </w:rPr>
              <w:lastRenderedPageBreak/>
              <w:t>Muhittin Gürün</w:t>
            </w:r>
          </w:p>
        </w:tc>
      </w:tr>
      <w:bookmarkEnd w:id="0"/>
    </w:tbl>
    <w:p w:rsidR="00DD5A2F" w:rsidRPr="00DD5A2F" w:rsidRDefault="00DD5A2F" w:rsidP="00DD5A2F">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DD5A2F" w:rsidRPr="00DD5A2F" w:rsidSect="00DD5A2F">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905" w:rsidRDefault="00743905" w:rsidP="00DD5A2F">
      <w:pPr>
        <w:spacing w:after="0" w:line="240" w:lineRule="auto"/>
      </w:pPr>
      <w:r>
        <w:separator/>
      </w:r>
    </w:p>
  </w:endnote>
  <w:endnote w:type="continuationSeparator" w:id="0">
    <w:p w:rsidR="00743905" w:rsidRDefault="00743905" w:rsidP="00DD5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A2F" w:rsidRDefault="00DD5A2F"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D5A2F" w:rsidRDefault="00DD5A2F" w:rsidP="00DD5A2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A2F" w:rsidRPr="00DD5A2F" w:rsidRDefault="00DD5A2F" w:rsidP="006C4614">
    <w:pPr>
      <w:pStyle w:val="Altbilgi"/>
      <w:framePr w:wrap="around" w:vAnchor="text" w:hAnchor="margin" w:xAlign="right" w:y="1"/>
      <w:rPr>
        <w:rStyle w:val="SayfaNumaras"/>
        <w:rFonts w:ascii="Times New Roman" w:hAnsi="Times New Roman" w:cs="Times New Roman"/>
        <w:sz w:val="24"/>
      </w:rPr>
    </w:pPr>
    <w:r w:rsidRPr="00DD5A2F">
      <w:rPr>
        <w:rStyle w:val="SayfaNumaras"/>
        <w:rFonts w:ascii="Times New Roman" w:hAnsi="Times New Roman" w:cs="Times New Roman"/>
        <w:sz w:val="24"/>
      </w:rPr>
      <w:fldChar w:fldCharType="begin"/>
    </w:r>
    <w:r w:rsidRPr="00DD5A2F">
      <w:rPr>
        <w:rStyle w:val="SayfaNumaras"/>
        <w:rFonts w:ascii="Times New Roman" w:hAnsi="Times New Roman" w:cs="Times New Roman"/>
        <w:sz w:val="24"/>
      </w:rPr>
      <w:instrText xml:space="preserve">PAGE  </w:instrText>
    </w:r>
    <w:r w:rsidRPr="00DD5A2F">
      <w:rPr>
        <w:rStyle w:val="SayfaNumaras"/>
        <w:rFonts w:ascii="Times New Roman" w:hAnsi="Times New Roman" w:cs="Times New Roman"/>
        <w:sz w:val="24"/>
      </w:rPr>
      <w:fldChar w:fldCharType="separate"/>
    </w:r>
    <w:r w:rsidR="009B1025">
      <w:rPr>
        <w:rStyle w:val="SayfaNumaras"/>
        <w:rFonts w:ascii="Times New Roman" w:hAnsi="Times New Roman" w:cs="Times New Roman"/>
        <w:noProof/>
        <w:sz w:val="24"/>
      </w:rPr>
      <w:t>3</w:t>
    </w:r>
    <w:r w:rsidRPr="00DD5A2F">
      <w:rPr>
        <w:rStyle w:val="SayfaNumaras"/>
        <w:rFonts w:ascii="Times New Roman" w:hAnsi="Times New Roman" w:cs="Times New Roman"/>
        <w:sz w:val="24"/>
      </w:rPr>
      <w:fldChar w:fldCharType="end"/>
    </w:r>
  </w:p>
  <w:p w:rsidR="00DD5A2F" w:rsidRDefault="00DD5A2F" w:rsidP="00DD5A2F">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905" w:rsidRDefault="00743905" w:rsidP="00DD5A2F">
      <w:pPr>
        <w:spacing w:after="0" w:line="240" w:lineRule="auto"/>
      </w:pPr>
      <w:r>
        <w:separator/>
      </w:r>
    </w:p>
  </w:footnote>
  <w:footnote w:type="continuationSeparator" w:id="0">
    <w:p w:rsidR="00743905" w:rsidRDefault="00743905" w:rsidP="00DD5A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5A2F" w:rsidRPr="00DD5A2F" w:rsidRDefault="00DD5A2F" w:rsidP="00DD5A2F">
    <w:pPr>
      <w:pStyle w:val="stbilgi"/>
      <w:rPr>
        <w:rFonts w:ascii="Times New Roman" w:hAnsi="Times New Roman" w:cs="Times New Roman"/>
        <w:b/>
        <w:sz w:val="24"/>
      </w:rPr>
    </w:pPr>
    <w:r w:rsidRPr="00DD5A2F">
      <w:rPr>
        <w:rFonts w:ascii="Times New Roman" w:hAnsi="Times New Roman" w:cs="Times New Roman"/>
        <w:b/>
        <w:sz w:val="24"/>
      </w:rPr>
      <w:t>Esas No:1967/3</w:t>
    </w:r>
  </w:p>
  <w:p w:rsidR="00DD5A2F" w:rsidRDefault="00DD5A2F" w:rsidP="00DD5A2F">
    <w:pPr>
      <w:pStyle w:val="stbilgi"/>
      <w:rPr>
        <w:rFonts w:ascii="Times New Roman" w:hAnsi="Times New Roman" w:cs="Times New Roman"/>
        <w:b/>
        <w:sz w:val="24"/>
      </w:rPr>
    </w:pPr>
    <w:r>
      <w:rPr>
        <w:rFonts w:ascii="Times New Roman" w:hAnsi="Times New Roman" w:cs="Times New Roman"/>
        <w:b/>
        <w:sz w:val="24"/>
      </w:rPr>
      <w:t>Karar No:1967/14</w:t>
    </w:r>
  </w:p>
  <w:p w:rsidR="00DD5A2F" w:rsidRPr="00DD5A2F" w:rsidRDefault="00DD5A2F" w:rsidP="00DD5A2F">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A2F"/>
    <w:rsid w:val="00743905"/>
    <w:rsid w:val="009B1025"/>
    <w:rsid w:val="00A75DEA"/>
    <w:rsid w:val="00DD5A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1330D-4AF6-4381-8E29-7FFF51490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D5A2F"/>
    <w:rPr>
      <w:color w:val="0000FF"/>
      <w:u w:val="single"/>
    </w:rPr>
  </w:style>
  <w:style w:type="paragraph" w:styleId="NormalWeb">
    <w:name w:val="Normal (Web)"/>
    <w:basedOn w:val="Normal"/>
    <w:uiPriority w:val="99"/>
    <w:semiHidden/>
    <w:unhideWhenUsed/>
    <w:rsid w:val="00DD5A2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D5A2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D5A2F"/>
  </w:style>
  <w:style w:type="paragraph" w:styleId="Altbilgi">
    <w:name w:val="footer"/>
    <w:basedOn w:val="Normal"/>
    <w:link w:val="AltbilgiChar"/>
    <w:uiPriority w:val="99"/>
    <w:unhideWhenUsed/>
    <w:rsid w:val="00DD5A2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D5A2F"/>
  </w:style>
  <w:style w:type="character" w:styleId="SayfaNumaras">
    <w:name w:val="page number"/>
    <w:basedOn w:val="VarsaylanParagrafYazTipi"/>
    <w:uiPriority w:val="99"/>
    <w:semiHidden/>
    <w:unhideWhenUsed/>
    <w:rsid w:val="00DD5A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662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486</Words>
  <Characters>2775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2020-06-20T14:17:00Z</dcterms:created>
  <dcterms:modified xsi:type="dcterms:W3CDTF">2020-06-20T14:29:00Z</dcterms:modified>
</cp:coreProperties>
</file>