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1CC" w:rsidRDefault="004961CC" w:rsidP="004961CC">
      <w:pPr>
        <w:spacing w:after="200" w:line="240" w:lineRule="auto"/>
        <w:ind w:right="283"/>
        <w:jc w:val="center"/>
        <w:rPr>
          <w:rFonts w:ascii="Times New Roman" w:eastAsia="Times New Roman" w:hAnsi="Times New Roman" w:cs="Times New Roman"/>
          <w:b/>
          <w:caps/>
          <w:color w:val="010000"/>
          <w:sz w:val="24"/>
          <w:szCs w:val="27"/>
          <w:lang w:eastAsia="tr-TR"/>
        </w:rPr>
      </w:pPr>
      <w:r w:rsidRPr="004961CC">
        <w:rPr>
          <w:rFonts w:ascii="Times New Roman" w:eastAsia="Times New Roman" w:hAnsi="Times New Roman" w:cs="Times New Roman"/>
          <w:b/>
          <w:caps/>
          <w:color w:val="010000"/>
          <w:sz w:val="24"/>
          <w:szCs w:val="27"/>
          <w:lang w:eastAsia="tr-TR"/>
        </w:rPr>
        <w:t>ANAYASA MAHKEMESİ KARARI</w:t>
      </w:r>
    </w:p>
    <w:p w:rsidR="004961CC" w:rsidRPr="004961CC" w:rsidRDefault="004961CC" w:rsidP="004961C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961CC" w:rsidRDefault="004961CC" w:rsidP="004961C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No.:1964/40</w:t>
      </w:r>
    </w:p>
    <w:p w:rsidR="004961CC" w:rsidRDefault="004961CC" w:rsidP="004961C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No.:1964/64</w:t>
      </w:r>
    </w:p>
    <w:p w:rsidR="004961CC" w:rsidRDefault="004961CC" w:rsidP="004961C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tarihi:16/10/1964</w:t>
      </w:r>
    </w:p>
    <w:p w:rsidR="004961CC" w:rsidRDefault="004961CC" w:rsidP="004961CC">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tarih/sayı:19.1.1965/11910</w:t>
      </w:r>
    </w:p>
    <w:p w:rsidR="004961CC" w:rsidRPr="004961CC" w:rsidRDefault="004961CC" w:rsidP="004961CC">
      <w:pPr>
        <w:spacing w:after="0" w:line="240" w:lineRule="auto"/>
        <w:rPr>
          <w:rFonts w:ascii="Times New Roman" w:eastAsia="Times New Roman" w:hAnsi="Times New Roman" w:cs="Times New Roman"/>
          <w:b/>
          <w:color w:val="010000"/>
          <w:sz w:val="24"/>
          <w:szCs w:val="27"/>
          <w:lang w:eastAsia="tr-TR"/>
        </w:rPr>
      </w:pP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İptal dâvasını </w:t>
      </w:r>
      <w:proofErr w:type="gramStart"/>
      <w:r w:rsidRPr="004961CC">
        <w:rPr>
          <w:rFonts w:ascii="Times New Roman" w:eastAsia="Times New Roman" w:hAnsi="Times New Roman" w:cs="Times New Roman"/>
          <w:color w:val="010000"/>
          <w:sz w:val="24"/>
          <w:szCs w:val="27"/>
          <w:lang w:eastAsia="tr-TR"/>
        </w:rPr>
        <w:t>açan :</w:t>
      </w:r>
      <w:proofErr w:type="gramEnd"/>
      <w:r w:rsidRPr="004961CC">
        <w:rPr>
          <w:rFonts w:ascii="Times New Roman" w:eastAsia="Times New Roman" w:hAnsi="Times New Roman" w:cs="Times New Roman"/>
          <w:color w:val="010000"/>
          <w:sz w:val="24"/>
          <w:szCs w:val="27"/>
          <w:lang w:eastAsia="tr-TR"/>
        </w:rPr>
        <w:t xml:space="preserve"> Millet Partisi Meclis </w:t>
      </w:r>
      <w:proofErr w:type="spellStart"/>
      <w:r w:rsidRPr="004961CC">
        <w:rPr>
          <w:rFonts w:ascii="Times New Roman" w:eastAsia="Times New Roman" w:hAnsi="Times New Roman" w:cs="Times New Roman"/>
          <w:color w:val="010000"/>
          <w:sz w:val="24"/>
          <w:szCs w:val="27"/>
          <w:lang w:eastAsia="tr-TR"/>
        </w:rPr>
        <w:t>Grupu</w:t>
      </w:r>
      <w:proofErr w:type="spellEnd"/>
      <w:r w:rsidRPr="004961CC">
        <w:rPr>
          <w:rFonts w:ascii="Times New Roman" w:eastAsia="Times New Roman" w:hAnsi="Times New Roman" w:cs="Times New Roman"/>
          <w:color w:val="010000"/>
          <w:sz w:val="24"/>
          <w:szCs w:val="27"/>
          <w:lang w:eastAsia="tr-TR"/>
        </w:rPr>
        <w:t xml:space="preserve"> adına Grup Başkan vekili</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İptal dâvasının </w:t>
      </w:r>
      <w:proofErr w:type="gramStart"/>
      <w:r w:rsidRPr="004961CC">
        <w:rPr>
          <w:rFonts w:ascii="Times New Roman" w:eastAsia="Times New Roman" w:hAnsi="Times New Roman" w:cs="Times New Roman"/>
          <w:color w:val="010000"/>
          <w:sz w:val="24"/>
          <w:szCs w:val="27"/>
          <w:lang w:eastAsia="tr-TR"/>
        </w:rPr>
        <w:t>konusu :</w:t>
      </w:r>
      <w:proofErr w:type="gramEnd"/>
      <w:r w:rsidRPr="004961CC">
        <w:rPr>
          <w:rFonts w:ascii="Times New Roman" w:eastAsia="Times New Roman" w:hAnsi="Times New Roman" w:cs="Times New Roman"/>
          <w:color w:val="010000"/>
          <w:sz w:val="24"/>
          <w:szCs w:val="27"/>
          <w:lang w:eastAsia="tr-TR"/>
        </w:rPr>
        <w:t xml:space="preserve"> 6802 sayılı Gider Vergisi Kanununun 4 üncü maddesine 6/7/1964 günlü ve 11746 sayılı Resmî </w:t>
      </w:r>
      <w:proofErr w:type="spellStart"/>
      <w:r w:rsidRPr="004961CC">
        <w:rPr>
          <w:rFonts w:ascii="Times New Roman" w:eastAsia="Times New Roman" w:hAnsi="Times New Roman" w:cs="Times New Roman"/>
          <w:color w:val="010000"/>
          <w:sz w:val="24"/>
          <w:szCs w:val="27"/>
          <w:lang w:eastAsia="tr-TR"/>
        </w:rPr>
        <w:t>Gazete'de</w:t>
      </w:r>
      <w:proofErr w:type="spellEnd"/>
      <w:r w:rsidRPr="004961CC">
        <w:rPr>
          <w:rFonts w:ascii="Times New Roman" w:eastAsia="Times New Roman" w:hAnsi="Times New Roman" w:cs="Times New Roman"/>
          <w:color w:val="010000"/>
          <w:sz w:val="24"/>
          <w:szCs w:val="27"/>
          <w:lang w:eastAsia="tr-TR"/>
        </w:rPr>
        <w:t xml:space="preserve"> yayınlanan 482 sayılı ve 25/6/1964 günlü kanunun 2 </w:t>
      </w:r>
      <w:proofErr w:type="spellStart"/>
      <w:r w:rsidRPr="004961CC">
        <w:rPr>
          <w:rFonts w:ascii="Times New Roman" w:eastAsia="Times New Roman" w:hAnsi="Times New Roman" w:cs="Times New Roman"/>
          <w:color w:val="010000"/>
          <w:sz w:val="24"/>
          <w:szCs w:val="27"/>
          <w:lang w:eastAsia="tr-TR"/>
        </w:rPr>
        <w:t>nci</w:t>
      </w:r>
      <w:proofErr w:type="spellEnd"/>
      <w:r w:rsidRPr="004961CC">
        <w:rPr>
          <w:rFonts w:ascii="Times New Roman" w:eastAsia="Times New Roman" w:hAnsi="Times New Roman" w:cs="Times New Roman"/>
          <w:color w:val="010000"/>
          <w:sz w:val="24"/>
          <w:szCs w:val="27"/>
          <w:lang w:eastAsia="tr-TR"/>
        </w:rPr>
        <w:t xml:space="preserve"> maddesiyle eklenen M fıkrasının l sayılı bendinin ikinci paragrafının, Türkiye Cumhuriyeti Anayasası'nın 40., 41. ve 61 inci maddelerine aykırı olduğu ileri sürülmüş ve Anayasa'nın 149 ve 150 inci maddelerine dayanılarak bu hükmün iptali istenilmiştir.</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961CC">
        <w:rPr>
          <w:rFonts w:ascii="Times New Roman" w:eastAsia="Times New Roman" w:hAnsi="Times New Roman" w:cs="Times New Roman"/>
          <w:color w:val="010000"/>
          <w:sz w:val="24"/>
          <w:szCs w:val="27"/>
          <w:lang w:eastAsia="tr-TR"/>
        </w:rPr>
        <w:t>inceleme :</w:t>
      </w:r>
      <w:proofErr w:type="gramEnd"/>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Anayasa Mahkemesinin, İçtüzüğünün 15 inci maddesi uyarınca 9/10/1964 ve 16/10/1964 günlerinde ilk inceleme için yaptığı toplantılarda şu durum </w:t>
      </w:r>
      <w:proofErr w:type="spellStart"/>
      <w:r w:rsidRPr="004961CC">
        <w:rPr>
          <w:rFonts w:ascii="Times New Roman" w:eastAsia="Times New Roman" w:hAnsi="Times New Roman" w:cs="Times New Roman"/>
          <w:color w:val="010000"/>
          <w:sz w:val="24"/>
          <w:szCs w:val="27"/>
          <w:lang w:eastAsia="tr-TR"/>
        </w:rPr>
        <w:t>tesbit</w:t>
      </w:r>
      <w:proofErr w:type="spellEnd"/>
      <w:r w:rsidRPr="004961CC">
        <w:rPr>
          <w:rFonts w:ascii="Times New Roman" w:eastAsia="Times New Roman" w:hAnsi="Times New Roman" w:cs="Times New Roman"/>
          <w:color w:val="010000"/>
          <w:sz w:val="24"/>
          <w:szCs w:val="27"/>
          <w:lang w:eastAsia="tr-TR"/>
        </w:rPr>
        <w:t xml:space="preserve"> </w:t>
      </w:r>
      <w:proofErr w:type="gramStart"/>
      <w:r w:rsidRPr="004961CC">
        <w:rPr>
          <w:rFonts w:ascii="Times New Roman" w:eastAsia="Times New Roman" w:hAnsi="Times New Roman" w:cs="Times New Roman"/>
          <w:color w:val="010000"/>
          <w:sz w:val="24"/>
          <w:szCs w:val="27"/>
          <w:lang w:eastAsia="tr-TR"/>
        </w:rPr>
        <w:t>edilmiştir :</w:t>
      </w:r>
      <w:proofErr w:type="gramEnd"/>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Dâva 29/9/1964 gününde kaydı yapılan aynı günlü dilekçe ile ve Millet Partisi Meclis </w:t>
      </w:r>
      <w:proofErr w:type="spellStart"/>
      <w:r w:rsidRPr="004961CC">
        <w:rPr>
          <w:rFonts w:ascii="Times New Roman" w:eastAsia="Times New Roman" w:hAnsi="Times New Roman" w:cs="Times New Roman"/>
          <w:color w:val="010000"/>
          <w:sz w:val="24"/>
          <w:szCs w:val="27"/>
          <w:lang w:eastAsia="tr-TR"/>
        </w:rPr>
        <w:t>Grupu</w:t>
      </w:r>
      <w:proofErr w:type="spellEnd"/>
      <w:r w:rsidRPr="004961CC">
        <w:rPr>
          <w:rFonts w:ascii="Times New Roman" w:eastAsia="Times New Roman" w:hAnsi="Times New Roman" w:cs="Times New Roman"/>
          <w:color w:val="010000"/>
          <w:sz w:val="24"/>
          <w:szCs w:val="27"/>
          <w:lang w:eastAsia="tr-TR"/>
        </w:rPr>
        <w:t xml:space="preserve"> Başkan Vekilinin, vekil </w:t>
      </w:r>
      <w:proofErr w:type="spellStart"/>
      <w:r w:rsidRPr="004961CC">
        <w:rPr>
          <w:rFonts w:ascii="Times New Roman" w:eastAsia="Times New Roman" w:hAnsi="Times New Roman" w:cs="Times New Roman"/>
          <w:color w:val="010000"/>
          <w:sz w:val="24"/>
          <w:szCs w:val="27"/>
          <w:lang w:eastAsia="tr-TR"/>
        </w:rPr>
        <w:t>tâyin</w:t>
      </w:r>
      <w:proofErr w:type="spellEnd"/>
      <w:r w:rsidRPr="004961CC">
        <w:rPr>
          <w:rFonts w:ascii="Times New Roman" w:eastAsia="Times New Roman" w:hAnsi="Times New Roman" w:cs="Times New Roman"/>
          <w:color w:val="010000"/>
          <w:sz w:val="24"/>
          <w:szCs w:val="27"/>
          <w:lang w:eastAsia="tr-TR"/>
        </w:rPr>
        <w:t xml:space="preserve"> ettiği avukat tarafından açılmıştır. Vekâletname 25/9/1964 günlüdür ve İstanbul Sekizinci Noterliğinin 20068 sayısında kayıtlıdır. Aynı noterliğin dayanak olarak örneğini Vekâletnameye bağladığı Millet Partisi Meclis </w:t>
      </w:r>
      <w:proofErr w:type="spellStart"/>
      <w:r w:rsidRPr="004961CC">
        <w:rPr>
          <w:rFonts w:ascii="Times New Roman" w:eastAsia="Times New Roman" w:hAnsi="Times New Roman" w:cs="Times New Roman"/>
          <w:color w:val="010000"/>
          <w:sz w:val="24"/>
          <w:szCs w:val="27"/>
          <w:lang w:eastAsia="tr-TR"/>
        </w:rPr>
        <w:t>Grupıınun</w:t>
      </w:r>
      <w:proofErr w:type="spellEnd"/>
      <w:r w:rsidRPr="004961CC">
        <w:rPr>
          <w:rFonts w:ascii="Times New Roman" w:eastAsia="Times New Roman" w:hAnsi="Times New Roman" w:cs="Times New Roman"/>
          <w:color w:val="010000"/>
          <w:sz w:val="24"/>
          <w:szCs w:val="27"/>
          <w:lang w:eastAsia="tr-TR"/>
        </w:rPr>
        <w:t xml:space="preserve"> 15/9/1964 günlü kararında inceleme konusu dâvanın açılmasına, dâvayı açmak ve vekil </w:t>
      </w:r>
      <w:proofErr w:type="spellStart"/>
      <w:r w:rsidRPr="004961CC">
        <w:rPr>
          <w:rFonts w:ascii="Times New Roman" w:eastAsia="Times New Roman" w:hAnsi="Times New Roman" w:cs="Times New Roman"/>
          <w:color w:val="010000"/>
          <w:sz w:val="24"/>
          <w:szCs w:val="27"/>
          <w:lang w:eastAsia="tr-TR"/>
        </w:rPr>
        <w:t>tâyin</w:t>
      </w:r>
      <w:proofErr w:type="spellEnd"/>
      <w:r w:rsidRPr="004961CC">
        <w:rPr>
          <w:rFonts w:ascii="Times New Roman" w:eastAsia="Times New Roman" w:hAnsi="Times New Roman" w:cs="Times New Roman"/>
          <w:color w:val="010000"/>
          <w:sz w:val="24"/>
          <w:szCs w:val="27"/>
          <w:lang w:eastAsia="tr-TR"/>
        </w:rPr>
        <w:t xml:space="preserve"> etmek işiyle grup başkan vekili İstanbul Milletvekili Ömer Zekâi </w:t>
      </w:r>
      <w:proofErr w:type="spellStart"/>
      <w:r w:rsidRPr="004961CC">
        <w:rPr>
          <w:rFonts w:ascii="Times New Roman" w:eastAsia="Times New Roman" w:hAnsi="Times New Roman" w:cs="Times New Roman"/>
          <w:color w:val="010000"/>
          <w:sz w:val="24"/>
          <w:szCs w:val="27"/>
          <w:lang w:eastAsia="tr-TR"/>
        </w:rPr>
        <w:t>Dorman'in</w:t>
      </w:r>
      <w:proofErr w:type="spellEnd"/>
      <w:r w:rsidRPr="004961CC">
        <w:rPr>
          <w:rFonts w:ascii="Times New Roman" w:eastAsia="Times New Roman" w:hAnsi="Times New Roman" w:cs="Times New Roman"/>
          <w:color w:val="010000"/>
          <w:sz w:val="24"/>
          <w:szCs w:val="27"/>
          <w:lang w:eastAsia="tr-TR"/>
        </w:rPr>
        <w:t xml:space="preserve"> görevlendirilmesine mevcudun oybirliğiyle karar verildiği yazılıdır. Kararın altında biri grup başkanı, ikisi başkan vekili ve ikisi de üye olarak nitelendirilmiş beş kişinin imzası vardır.</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Öte yandan Millet Partisi Genel Sekreteri İsmail Hakkı Akdoğan </w:t>
      </w:r>
      <w:proofErr w:type="spellStart"/>
      <w:r w:rsidRPr="004961CC">
        <w:rPr>
          <w:rFonts w:ascii="Times New Roman" w:eastAsia="Times New Roman" w:hAnsi="Times New Roman" w:cs="Times New Roman"/>
          <w:color w:val="010000"/>
          <w:sz w:val="24"/>
          <w:szCs w:val="27"/>
          <w:lang w:eastAsia="tr-TR"/>
        </w:rPr>
        <w:t>imzasiyle</w:t>
      </w:r>
      <w:proofErr w:type="spellEnd"/>
      <w:r w:rsidRPr="004961CC">
        <w:rPr>
          <w:rFonts w:ascii="Times New Roman" w:eastAsia="Times New Roman" w:hAnsi="Times New Roman" w:cs="Times New Roman"/>
          <w:color w:val="010000"/>
          <w:sz w:val="24"/>
          <w:szCs w:val="27"/>
          <w:lang w:eastAsia="tr-TR"/>
        </w:rPr>
        <w:t xml:space="preserve"> verilip 13/10/1964 gününde kayda geçen 12/10/1964 günlü yazıya bağlı olarak bir meclis </w:t>
      </w:r>
      <w:proofErr w:type="spellStart"/>
      <w:r w:rsidRPr="004961CC">
        <w:rPr>
          <w:rFonts w:ascii="Times New Roman" w:eastAsia="Times New Roman" w:hAnsi="Times New Roman" w:cs="Times New Roman"/>
          <w:color w:val="010000"/>
          <w:sz w:val="24"/>
          <w:szCs w:val="27"/>
          <w:lang w:eastAsia="tr-TR"/>
        </w:rPr>
        <w:t>grupu</w:t>
      </w:r>
      <w:proofErr w:type="spellEnd"/>
      <w:r w:rsidRPr="004961CC">
        <w:rPr>
          <w:rFonts w:ascii="Times New Roman" w:eastAsia="Times New Roman" w:hAnsi="Times New Roman" w:cs="Times New Roman"/>
          <w:color w:val="010000"/>
          <w:sz w:val="24"/>
          <w:szCs w:val="27"/>
          <w:lang w:eastAsia="tr-TR"/>
        </w:rPr>
        <w:t xml:space="preserve"> kararı daha Anayasa Mahkemesine gelmiştir. Bu karar da 15/9/1964 günlüdür ve İstanbul Sekizinci Noterliğince vekâletnameye dayanak olarak örneği bağlanan kararla aynı metindedir. Ancak bu kez verilen kararın altında eskilerine ek olarak daha dört imza yer almış ve böylece imza sayısı dokuza çıkmıştır. Şu duruma göre İstanbul Sekizinci Noterliğinin 25/9/1964 gününde görüp vekâletnameye dayanak olarak kabul eylediği 15/9/1964 günlü kararla, parti genel sekreterinin 12/10/1964 günlü yazısına bağlı yine 15/9/1964 günlü karar arasında karara katılanların sayısı bakımından bir uymazlık belirmektedir.</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Üyelerden </w:t>
      </w:r>
      <w:proofErr w:type="spellStart"/>
      <w:r w:rsidRPr="004961CC">
        <w:rPr>
          <w:rFonts w:ascii="Times New Roman" w:eastAsia="Times New Roman" w:hAnsi="Times New Roman" w:cs="Times New Roman"/>
          <w:color w:val="010000"/>
          <w:sz w:val="24"/>
          <w:szCs w:val="27"/>
          <w:lang w:eastAsia="tr-TR"/>
        </w:rPr>
        <w:t>Rifat</w:t>
      </w:r>
      <w:proofErr w:type="spellEnd"/>
      <w:r w:rsidRPr="004961CC">
        <w:rPr>
          <w:rFonts w:ascii="Times New Roman" w:eastAsia="Times New Roman" w:hAnsi="Times New Roman" w:cs="Times New Roman"/>
          <w:color w:val="010000"/>
          <w:sz w:val="24"/>
          <w:szCs w:val="27"/>
          <w:lang w:eastAsia="tr-TR"/>
        </w:rPr>
        <w:t xml:space="preserve"> Göksu, İbrahim </w:t>
      </w:r>
      <w:proofErr w:type="spellStart"/>
      <w:r w:rsidRPr="004961CC">
        <w:rPr>
          <w:rFonts w:ascii="Times New Roman" w:eastAsia="Times New Roman" w:hAnsi="Times New Roman" w:cs="Times New Roman"/>
          <w:color w:val="010000"/>
          <w:sz w:val="24"/>
          <w:szCs w:val="27"/>
          <w:lang w:eastAsia="tr-TR"/>
        </w:rPr>
        <w:t>Senil</w:t>
      </w:r>
      <w:proofErr w:type="spellEnd"/>
      <w:r w:rsidRPr="004961CC">
        <w:rPr>
          <w:rFonts w:ascii="Times New Roman" w:eastAsia="Times New Roman" w:hAnsi="Times New Roman" w:cs="Times New Roman"/>
          <w:color w:val="010000"/>
          <w:sz w:val="24"/>
          <w:szCs w:val="27"/>
          <w:lang w:eastAsia="tr-TR"/>
        </w:rPr>
        <w:t xml:space="preserve">, İhsan Keçecioğlu, Celâlettin </w:t>
      </w:r>
      <w:proofErr w:type="spellStart"/>
      <w:r w:rsidRPr="004961CC">
        <w:rPr>
          <w:rFonts w:ascii="Times New Roman" w:eastAsia="Times New Roman" w:hAnsi="Times New Roman" w:cs="Times New Roman"/>
          <w:color w:val="010000"/>
          <w:sz w:val="24"/>
          <w:szCs w:val="27"/>
          <w:lang w:eastAsia="tr-TR"/>
        </w:rPr>
        <w:t>Kuralmen</w:t>
      </w:r>
      <w:proofErr w:type="spellEnd"/>
      <w:r w:rsidRPr="004961CC">
        <w:rPr>
          <w:rFonts w:ascii="Times New Roman" w:eastAsia="Times New Roman" w:hAnsi="Times New Roman" w:cs="Times New Roman"/>
          <w:color w:val="010000"/>
          <w:sz w:val="24"/>
          <w:szCs w:val="27"/>
          <w:lang w:eastAsia="tr-TR"/>
        </w:rPr>
        <w:t xml:space="preserve"> ve Muhittin Gürün, iki belgenin birbirinden değişik olmasının nedenlerinin araştırılması gerektiğini ileri sürmüşlerse de yalnız biri noterlikte işlem görüp resmilik ve inandırıcılık kazanan belgeler eşit hukukî değer ve nitelikte bulunmamış olduğundan böyle bir araştırma yapılmaksızın karara varmanın mümkün bulunduğuna adları geçen üyelerin muhalefetleriyle ve oyçokluğu ile karar verildikten sonra gereği görüşülüp düşünüldü :</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Bir belgenin içindekilerle aynı belgenin belli bir günde noterce belirtilen muhtevası arasında çatışma olursa o belli gündeki durumun </w:t>
      </w:r>
      <w:proofErr w:type="spellStart"/>
      <w:r w:rsidRPr="004961CC">
        <w:rPr>
          <w:rFonts w:ascii="Times New Roman" w:eastAsia="Times New Roman" w:hAnsi="Times New Roman" w:cs="Times New Roman"/>
          <w:color w:val="010000"/>
          <w:sz w:val="24"/>
          <w:szCs w:val="27"/>
          <w:lang w:eastAsia="tr-TR"/>
        </w:rPr>
        <w:t>tâyininde</w:t>
      </w:r>
      <w:proofErr w:type="spellEnd"/>
      <w:r w:rsidRPr="004961CC">
        <w:rPr>
          <w:rFonts w:ascii="Times New Roman" w:eastAsia="Times New Roman" w:hAnsi="Times New Roman" w:cs="Times New Roman"/>
          <w:color w:val="010000"/>
          <w:sz w:val="24"/>
          <w:szCs w:val="27"/>
          <w:lang w:eastAsia="tr-TR"/>
        </w:rPr>
        <w:t xml:space="preserve"> işlemleriyle belgelere resmilik ve inandırıcılık kazandıran noterlerin </w:t>
      </w:r>
      <w:proofErr w:type="spellStart"/>
      <w:r w:rsidRPr="004961CC">
        <w:rPr>
          <w:rFonts w:ascii="Times New Roman" w:eastAsia="Times New Roman" w:hAnsi="Times New Roman" w:cs="Times New Roman"/>
          <w:color w:val="010000"/>
          <w:sz w:val="24"/>
          <w:szCs w:val="27"/>
          <w:lang w:eastAsia="tr-TR"/>
        </w:rPr>
        <w:t>tesbit</w:t>
      </w:r>
      <w:proofErr w:type="spellEnd"/>
      <w:r w:rsidRPr="004961CC">
        <w:rPr>
          <w:rFonts w:ascii="Times New Roman" w:eastAsia="Times New Roman" w:hAnsi="Times New Roman" w:cs="Times New Roman"/>
          <w:color w:val="010000"/>
          <w:sz w:val="24"/>
          <w:szCs w:val="27"/>
          <w:lang w:eastAsia="tr-TR"/>
        </w:rPr>
        <w:t xml:space="preserve"> eyledikleri durumun yeğ tutulması gerekir.</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lastRenderedPageBreak/>
        <w:t>Olayın İstanbul Sekizinci Noterliğinin 25/9/1964 gününde belirttiği durumdan Millet Partisi Meclis Grubunca inceleme konusu dâvanın açılmasına ilişkin 15/9/1964 günlü kararın, yalnız beş kişi tarafından verildiği açıkça anlaşılmaktadır. Dâva dilekçesine bu belgenin bağlanmış olması, dâvanın açılması gününde de durumun değişmemiş bulunduğunu gösterir. Birinci belgeyi değerden düşürecek nitelikte olmayan ikinci belgenin ise dâvanın açılma günündeki durumu yansıttığını kabule, be nedenle imkân yoktur.</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Türkiye Cumhuriyeti Anayasası'nın 149 uncu maddesine göre Türkiye Büyük Millet Meclisinde temsilcisi bulunan siyasi partilerin meclis grupları Anayasa Mahkemesinde doğrudan doğruya iptal dâvası açabilirler. Ancak yine Anayasa'nın 85 inci maddesinde siyasi parti gruplarının en az on üyeden meydana gelebileceği belirtilmiştir. En az sayının üstünde üyesi bulunmayan bir siyasi parti grubunun dahi, başkaca bir kural konulmamış oldukça, hiç değilse bu sayının yarıdan bir artığı ile yani altı kişi ile toplanması gerekir. Millet Partisinin </w:t>
      </w:r>
      <w:proofErr w:type="spellStart"/>
      <w:r w:rsidRPr="004961CC">
        <w:rPr>
          <w:rFonts w:ascii="Times New Roman" w:eastAsia="Times New Roman" w:hAnsi="Times New Roman" w:cs="Times New Roman"/>
          <w:color w:val="010000"/>
          <w:sz w:val="24"/>
          <w:szCs w:val="27"/>
          <w:lang w:eastAsia="tr-TR"/>
        </w:rPr>
        <w:t>meclîste</w:t>
      </w:r>
      <w:proofErr w:type="spellEnd"/>
      <w:r w:rsidRPr="004961CC">
        <w:rPr>
          <w:rFonts w:ascii="Times New Roman" w:eastAsia="Times New Roman" w:hAnsi="Times New Roman" w:cs="Times New Roman"/>
          <w:color w:val="010000"/>
          <w:sz w:val="24"/>
          <w:szCs w:val="27"/>
          <w:lang w:eastAsia="tr-TR"/>
        </w:rPr>
        <w:t xml:space="preserve"> </w:t>
      </w:r>
      <w:proofErr w:type="spellStart"/>
      <w:r w:rsidRPr="004961CC">
        <w:rPr>
          <w:rFonts w:ascii="Times New Roman" w:eastAsia="Times New Roman" w:hAnsi="Times New Roman" w:cs="Times New Roman"/>
          <w:color w:val="010000"/>
          <w:sz w:val="24"/>
          <w:szCs w:val="27"/>
          <w:lang w:eastAsia="tr-TR"/>
        </w:rPr>
        <w:t>onüç</w:t>
      </w:r>
      <w:proofErr w:type="spellEnd"/>
      <w:r w:rsidRPr="004961CC">
        <w:rPr>
          <w:rFonts w:ascii="Times New Roman" w:eastAsia="Times New Roman" w:hAnsi="Times New Roman" w:cs="Times New Roman"/>
          <w:color w:val="010000"/>
          <w:sz w:val="24"/>
          <w:szCs w:val="27"/>
          <w:lang w:eastAsia="tr-TR"/>
        </w:rPr>
        <w:t xml:space="preserve"> üyesi bulunduğu, Parti tüzüğünün grup çalışmalarının düzenlenmesini yönetmeliğe bıraktığı, grubun toplantı yeter sayısının yarıdan bir artık olduğu anlaşılmaktadır. Şu duruma göre de Millet Partisinde bir toplantının grup toplantısı ve o toplantıda verilen kararın grup kararı sayılabilmesi için toplantıda </w:t>
      </w:r>
      <w:proofErr w:type="spellStart"/>
      <w:r w:rsidRPr="004961CC">
        <w:rPr>
          <w:rFonts w:ascii="Times New Roman" w:eastAsia="Times New Roman" w:hAnsi="Times New Roman" w:cs="Times New Roman"/>
          <w:color w:val="010000"/>
          <w:sz w:val="24"/>
          <w:szCs w:val="27"/>
          <w:lang w:eastAsia="tr-TR"/>
        </w:rPr>
        <w:t>enaz</w:t>
      </w:r>
      <w:proofErr w:type="spellEnd"/>
      <w:r w:rsidRPr="004961CC">
        <w:rPr>
          <w:rFonts w:ascii="Times New Roman" w:eastAsia="Times New Roman" w:hAnsi="Times New Roman" w:cs="Times New Roman"/>
          <w:color w:val="010000"/>
          <w:sz w:val="24"/>
          <w:szCs w:val="27"/>
          <w:lang w:eastAsia="tr-TR"/>
        </w:rPr>
        <w:t xml:space="preserve"> yedi üyenin bulunması gerekir. Oysa inceleme konusu 29/9/1964 günlü dâvanın açılmasına ve dâvayı açacak kimsenin belirtilmesine dair kararla sonuçlanan toplantı yalnız beş kişinin </w:t>
      </w:r>
      <w:proofErr w:type="spellStart"/>
      <w:r w:rsidRPr="004961CC">
        <w:rPr>
          <w:rFonts w:ascii="Times New Roman" w:eastAsia="Times New Roman" w:hAnsi="Times New Roman" w:cs="Times New Roman"/>
          <w:color w:val="010000"/>
          <w:sz w:val="24"/>
          <w:szCs w:val="27"/>
          <w:lang w:eastAsia="tr-TR"/>
        </w:rPr>
        <w:t>katılmasiyle</w:t>
      </w:r>
      <w:proofErr w:type="spellEnd"/>
      <w:r w:rsidRPr="004961CC">
        <w:rPr>
          <w:rFonts w:ascii="Times New Roman" w:eastAsia="Times New Roman" w:hAnsi="Times New Roman" w:cs="Times New Roman"/>
          <w:color w:val="010000"/>
          <w:sz w:val="24"/>
          <w:szCs w:val="27"/>
          <w:lang w:eastAsia="tr-TR"/>
        </w:rPr>
        <w:t xml:space="preserve"> yapılmış ve böylece Millet Partisinin Meclis Grubu toplantısı olmak niteliğinden yoksun bulunmuştur. Böyle bir toplantıda verilen kararın grup kararı sayılmasına hukuk bakımından imkân yoktur. Eğer, ikinci belgeden çıkarılabilecek anlama göre, dâvanın açılışından sonra bu karara daha dört kişi katılmış olsa bile böyle bir katılış esas toplantının yukarıda işaret edilen yetersiz niteliğini değiştiremez. Demek ki inceleme konusu dâvanın açılışı davacı Millet Partisi Meclis Grubunun bir toplantısında bu </w:t>
      </w:r>
      <w:proofErr w:type="spellStart"/>
      <w:r w:rsidRPr="004961CC">
        <w:rPr>
          <w:rFonts w:ascii="Times New Roman" w:eastAsia="Times New Roman" w:hAnsi="Times New Roman" w:cs="Times New Roman"/>
          <w:color w:val="010000"/>
          <w:sz w:val="24"/>
          <w:szCs w:val="27"/>
          <w:lang w:eastAsia="tr-TR"/>
        </w:rPr>
        <w:t>grubca</w:t>
      </w:r>
      <w:proofErr w:type="spellEnd"/>
      <w:r w:rsidRPr="004961CC">
        <w:rPr>
          <w:rFonts w:ascii="Times New Roman" w:eastAsia="Times New Roman" w:hAnsi="Times New Roman" w:cs="Times New Roman"/>
          <w:color w:val="010000"/>
          <w:sz w:val="24"/>
          <w:szCs w:val="27"/>
          <w:lang w:eastAsia="tr-TR"/>
        </w:rPr>
        <w:t xml:space="preserve"> verilmiş yetkiye dayanmamaktadır. Davanın bu bakımdan reddi gerekir.</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Üyelerden Celâlettin </w:t>
      </w:r>
      <w:proofErr w:type="spellStart"/>
      <w:r w:rsidRPr="004961CC">
        <w:rPr>
          <w:rFonts w:ascii="Times New Roman" w:eastAsia="Times New Roman" w:hAnsi="Times New Roman" w:cs="Times New Roman"/>
          <w:color w:val="010000"/>
          <w:sz w:val="24"/>
          <w:szCs w:val="27"/>
          <w:lang w:eastAsia="tr-TR"/>
        </w:rPr>
        <w:t>Kuralmen</w:t>
      </w:r>
      <w:proofErr w:type="spellEnd"/>
      <w:r w:rsidRPr="004961CC">
        <w:rPr>
          <w:rFonts w:ascii="Times New Roman" w:eastAsia="Times New Roman" w:hAnsi="Times New Roman" w:cs="Times New Roman"/>
          <w:color w:val="010000"/>
          <w:sz w:val="24"/>
          <w:szCs w:val="27"/>
          <w:lang w:eastAsia="tr-TR"/>
        </w:rPr>
        <w:t>, Fazıl Uluocak ve Muhittin Gürün bu görüşe katılmamışlar; İkinci belgedeki kararın asıl karar sayılması ve ona göre de işin esasının incelenmesi gerektiğini ileri sürmüşlerdir.</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961CC">
        <w:rPr>
          <w:rFonts w:ascii="Times New Roman" w:eastAsia="Times New Roman" w:hAnsi="Times New Roman" w:cs="Times New Roman"/>
          <w:color w:val="010000"/>
          <w:sz w:val="24"/>
          <w:szCs w:val="27"/>
          <w:lang w:eastAsia="tr-TR"/>
        </w:rPr>
        <w:t>Sonuç :</w:t>
      </w:r>
      <w:proofErr w:type="gramEnd"/>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Yukarıda belirtilen nedenlerle dâvanın dâva açanın yetkisizliğinden ötürü reddine Üyelerden Celâlettin </w:t>
      </w:r>
      <w:proofErr w:type="spellStart"/>
      <w:r w:rsidRPr="004961CC">
        <w:rPr>
          <w:rFonts w:ascii="Times New Roman" w:eastAsia="Times New Roman" w:hAnsi="Times New Roman" w:cs="Times New Roman"/>
          <w:color w:val="010000"/>
          <w:sz w:val="24"/>
          <w:szCs w:val="27"/>
          <w:lang w:eastAsia="tr-TR"/>
        </w:rPr>
        <w:t>Kuralmen</w:t>
      </w:r>
      <w:proofErr w:type="spellEnd"/>
      <w:r w:rsidRPr="004961CC">
        <w:rPr>
          <w:rFonts w:ascii="Times New Roman" w:eastAsia="Times New Roman" w:hAnsi="Times New Roman" w:cs="Times New Roman"/>
          <w:color w:val="010000"/>
          <w:sz w:val="24"/>
          <w:szCs w:val="27"/>
          <w:lang w:eastAsia="tr-TR"/>
        </w:rPr>
        <w:t>, Fazıl Uluocak ve Muhittin Gürün'ün muhalefetleriyle oyçokluğu ile 16/10/1964 gününde karar verildi.</w:t>
      </w:r>
    </w:p>
    <w:p w:rsidR="004961CC" w:rsidRDefault="004961CC"/>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3423"/>
        <w:gridCol w:w="3130"/>
      </w:tblGrid>
      <w:tr w:rsidR="004961CC" w:rsidRPr="004961CC" w:rsidTr="004961CC">
        <w:trPr>
          <w:tblCellSpacing w:w="0" w:type="dxa"/>
          <w:jc w:val="center"/>
        </w:trPr>
        <w:tc>
          <w:tcPr>
            <w:tcW w:w="16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Başkan</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Lütfi </w:t>
            </w:r>
            <w:proofErr w:type="spellStart"/>
            <w:r w:rsidRPr="004961CC">
              <w:rPr>
                <w:rFonts w:ascii="Times New Roman" w:eastAsia="Times New Roman" w:hAnsi="Times New Roman" w:cs="Times New Roman"/>
                <w:color w:val="010000"/>
                <w:sz w:val="24"/>
                <w:szCs w:val="24"/>
                <w:lang w:eastAsia="tr-TR"/>
              </w:rPr>
              <w:t>Akadlı</w:t>
            </w:r>
            <w:proofErr w:type="spellEnd"/>
          </w:p>
        </w:tc>
        <w:tc>
          <w:tcPr>
            <w:tcW w:w="17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Cemalettin Köseoğlu</w:t>
            </w:r>
          </w:p>
        </w:tc>
        <w:tc>
          <w:tcPr>
            <w:tcW w:w="160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Asım Erkmen</w:t>
            </w:r>
          </w:p>
        </w:tc>
      </w:tr>
      <w:tr w:rsidR="004961CC" w:rsidRPr="004961CC" w:rsidTr="004961CC">
        <w:trPr>
          <w:tblCellSpacing w:w="0" w:type="dxa"/>
          <w:jc w:val="center"/>
        </w:trPr>
        <w:tc>
          <w:tcPr>
            <w:tcW w:w="16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 </w:t>
            </w:r>
          </w:p>
        </w:tc>
        <w:tc>
          <w:tcPr>
            <w:tcW w:w="17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 </w:t>
            </w:r>
          </w:p>
        </w:tc>
        <w:tc>
          <w:tcPr>
            <w:tcW w:w="160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 </w:t>
            </w:r>
          </w:p>
        </w:tc>
      </w:tr>
      <w:tr w:rsidR="004961CC" w:rsidRPr="004961CC" w:rsidTr="004961CC">
        <w:trPr>
          <w:tblCellSpacing w:w="0" w:type="dxa"/>
          <w:jc w:val="center"/>
        </w:trPr>
        <w:tc>
          <w:tcPr>
            <w:tcW w:w="16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4961CC">
              <w:rPr>
                <w:rFonts w:ascii="Times New Roman" w:eastAsia="Times New Roman" w:hAnsi="Times New Roman" w:cs="Times New Roman"/>
                <w:color w:val="010000"/>
                <w:sz w:val="24"/>
                <w:szCs w:val="24"/>
                <w:lang w:eastAsia="tr-TR"/>
              </w:rPr>
              <w:t>Rifat</w:t>
            </w:r>
            <w:proofErr w:type="spellEnd"/>
            <w:r w:rsidRPr="004961CC">
              <w:rPr>
                <w:rFonts w:ascii="Times New Roman" w:eastAsia="Times New Roman" w:hAnsi="Times New Roman" w:cs="Times New Roman"/>
                <w:color w:val="010000"/>
                <w:sz w:val="24"/>
                <w:szCs w:val="24"/>
                <w:lang w:eastAsia="tr-TR"/>
              </w:rPr>
              <w:t xml:space="preserve"> Göksu</w:t>
            </w:r>
          </w:p>
        </w:tc>
        <w:tc>
          <w:tcPr>
            <w:tcW w:w="17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İ. Hakkı </w:t>
            </w:r>
            <w:proofErr w:type="spellStart"/>
            <w:r w:rsidRPr="004961CC">
              <w:rPr>
                <w:rFonts w:ascii="Times New Roman" w:eastAsia="Times New Roman" w:hAnsi="Times New Roman" w:cs="Times New Roman"/>
                <w:color w:val="010000"/>
                <w:sz w:val="24"/>
                <w:szCs w:val="24"/>
                <w:lang w:eastAsia="tr-TR"/>
              </w:rPr>
              <w:t>Ülkmen</w:t>
            </w:r>
            <w:proofErr w:type="spellEnd"/>
          </w:p>
        </w:tc>
        <w:tc>
          <w:tcPr>
            <w:tcW w:w="160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İbrahim </w:t>
            </w:r>
            <w:proofErr w:type="spellStart"/>
            <w:r w:rsidRPr="004961CC">
              <w:rPr>
                <w:rFonts w:ascii="Times New Roman" w:eastAsia="Times New Roman" w:hAnsi="Times New Roman" w:cs="Times New Roman"/>
                <w:color w:val="010000"/>
                <w:sz w:val="24"/>
                <w:szCs w:val="24"/>
                <w:lang w:eastAsia="tr-TR"/>
              </w:rPr>
              <w:t>Senil</w:t>
            </w:r>
            <w:proofErr w:type="spellEnd"/>
          </w:p>
        </w:tc>
      </w:tr>
      <w:tr w:rsidR="004961CC" w:rsidRPr="004961CC" w:rsidTr="004961CC">
        <w:trPr>
          <w:tblCellSpacing w:w="0" w:type="dxa"/>
          <w:jc w:val="center"/>
        </w:trPr>
        <w:tc>
          <w:tcPr>
            <w:tcW w:w="16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 </w:t>
            </w:r>
          </w:p>
        </w:tc>
        <w:tc>
          <w:tcPr>
            <w:tcW w:w="17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 </w:t>
            </w:r>
          </w:p>
        </w:tc>
        <w:tc>
          <w:tcPr>
            <w:tcW w:w="160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 </w:t>
            </w:r>
          </w:p>
        </w:tc>
      </w:tr>
      <w:tr w:rsidR="004961CC" w:rsidRPr="004961CC" w:rsidTr="004961CC">
        <w:trPr>
          <w:tblCellSpacing w:w="0" w:type="dxa"/>
          <w:jc w:val="center"/>
        </w:trPr>
        <w:tc>
          <w:tcPr>
            <w:tcW w:w="16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lastRenderedPageBreak/>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İhsan Keçecioğlu</w:t>
            </w:r>
          </w:p>
        </w:tc>
        <w:tc>
          <w:tcPr>
            <w:tcW w:w="17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A. Şeref Hocaoğlu</w:t>
            </w:r>
          </w:p>
        </w:tc>
        <w:tc>
          <w:tcPr>
            <w:tcW w:w="160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Salim Başol</w:t>
            </w:r>
          </w:p>
        </w:tc>
      </w:tr>
      <w:tr w:rsidR="004961CC" w:rsidRPr="004961CC" w:rsidTr="004961CC">
        <w:trPr>
          <w:tblCellSpacing w:w="0" w:type="dxa"/>
          <w:jc w:val="center"/>
        </w:trPr>
        <w:tc>
          <w:tcPr>
            <w:tcW w:w="16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 </w:t>
            </w:r>
          </w:p>
        </w:tc>
        <w:tc>
          <w:tcPr>
            <w:tcW w:w="17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 </w:t>
            </w:r>
          </w:p>
        </w:tc>
        <w:tc>
          <w:tcPr>
            <w:tcW w:w="160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 </w:t>
            </w:r>
          </w:p>
        </w:tc>
      </w:tr>
      <w:tr w:rsidR="004961CC" w:rsidRPr="004961CC" w:rsidTr="004961CC">
        <w:trPr>
          <w:tblCellSpacing w:w="0" w:type="dxa"/>
          <w:jc w:val="center"/>
        </w:trPr>
        <w:tc>
          <w:tcPr>
            <w:tcW w:w="16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Celâlettin </w:t>
            </w:r>
            <w:proofErr w:type="spellStart"/>
            <w:r w:rsidRPr="004961CC">
              <w:rPr>
                <w:rFonts w:ascii="Times New Roman" w:eastAsia="Times New Roman" w:hAnsi="Times New Roman" w:cs="Times New Roman"/>
                <w:color w:val="010000"/>
                <w:sz w:val="24"/>
                <w:szCs w:val="24"/>
                <w:lang w:eastAsia="tr-TR"/>
              </w:rPr>
              <w:t>Kuralmen</w:t>
            </w:r>
            <w:proofErr w:type="spellEnd"/>
          </w:p>
        </w:tc>
        <w:tc>
          <w:tcPr>
            <w:tcW w:w="17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Hakkı </w:t>
            </w:r>
            <w:proofErr w:type="spellStart"/>
            <w:r w:rsidRPr="004961CC">
              <w:rPr>
                <w:rFonts w:ascii="Times New Roman" w:eastAsia="Times New Roman" w:hAnsi="Times New Roman" w:cs="Times New Roman"/>
                <w:color w:val="010000"/>
                <w:sz w:val="24"/>
                <w:szCs w:val="24"/>
                <w:lang w:eastAsia="tr-TR"/>
              </w:rPr>
              <w:t>Ketenoğlu</w:t>
            </w:r>
            <w:proofErr w:type="spellEnd"/>
          </w:p>
        </w:tc>
        <w:tc>
          <w:tcPr>
            <w:tcW w:w="160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Ahmet Akar</w:t>
            </w:r>
          </w:p>
        </w:tc>
      </w:tr>
      <w:tr w:rsidR="004961CC" w:rsidRPr="004961CC" w:rsidTr="004961CC">
        <w:trPr>
          <w:tblCellSpacing w:w="0" w:type="dxa"/>
          <w:jc w:val="center"/>
        </w:trPr>
        <w:tc>
          <w:tcPr>
            <w:tcW w:w="16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 </w:t>
            </w:r>
          </w:p>
        </w:tc>
        <w:tc>
          <w:tcPr>
            <w:tcW w:w="17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 </w:t>
            </w:r>
          </w:p>
        </w:tc>
        <w:tc>
          <w:tcPr>
            <w:tcW w:w="160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 </w:t>
            </w:r>
          </w:p>
        </w:tc>
      </w:tr>
      <w:tr w:rsidR="004961CC" w:rsidRPr="004961CC" w:rsidTr="004961CC">
        <w:trPr>
          <w:tblCellSpacing w:w="0" w:type="dxa"/>
          <w:jc w:val="center"/>
        </w:trPr>
        <w:tc>
          <w:tcPr>
            <w:tcW w:w="16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Muhittin Gürün</w:t>
            </w:r>
          </w:p>
        </w:tc>
        <w:tc>
          <w:tcPr>
            <w:tcW w:w="175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4961CC">
              <w:rPr>
                <w:rFonts w:ascii="Times New Roman" w:eastAsia="Times New Roman" w:hAnsi="Times New Roman" w:cs="Times New Roman"/>
                <w:color w:val="010000"/>
                <w:sz w:val="24"/>
                <w:szCs w:val="24"/>
                <w:lang w:eastAsia="tr-TR"/>
              </w:rPr>
              <w:t>Lûtfi</w:t>
            </w:r>
            <w:proofErr w:type="spellEnd"/>
            <w:r w:rsidRPr="004961CC">
              <w:rPr>
                <w:rFonts w:ascii="Times New Roman" w:eastAsia="Times New Roman" w:hAnsi="Times New Roman" w:cs="Times New Roman"/>
                <w:color w:val="010000"/>
                <w:sz w:val="24"/>
                <w:szCs w:val="24"/>
                <w:lang w:eastAsia="tr-TR"/>
              </w:rPr>
              <w:t xml:space="preserve"> </w:t>
            </w:r>
            <w:proofErr w:type="spellStart"/>
            <w:r w:rsidRPr="004961CC">
              <w:rPr>
                <w:rFonts w:ascii="Times New Roman" w:eastAsia="Times New Roman" w:hAnsi="Times New Roman" w:cs="Times New Roman"/>
                <w:color w:val="010000"/>
                <w:sz w:val="24"/>
                <w:szCs w:val="24"/>
                <w:lang w:eastAsia="tr-TR"/>
              </w:rPr>
              <w:t>Ömerbaş</w:t>
            </w:r>
            <w:proofErr w:type="spellEnd"/>
          </w:p>
        </w:tc>
        <w:tc>
          <w:tcPr>
            <w:tcW w:w="1600"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Ekrem Tüzemen</w:t>
            </w:r>
          </w:p>
        </w:tc>
      </w:tr>
    </w:tbl>
    <w:p w:rsidR="004961CC" w:rsidRDefault="004961CC" w:rsidP="004961CC">
      <w:pPr>
        <w:spacing w:after="200" w:line="240" w:lineRule="auto"/>
        <w:ind w:right="283"/>
        <w:jc w:val="both"/>
        <w:rPr>
          <w:rFonts w:ascii="Times New Roman" w:eastAsia="Times New Roman" w:hAnsi="Times New Roman" w:cs="Times New Roman"/>
          <w:color w:val="010000"/>
          <w:sz w:val="24"/>
          <w:szCs w:val="27"/>
          <w:lang w:eastAsia="tr-TR"/>
        </w:rPr>
      </w:pPr>
    </w:p>
    <w:p w:rsidR="004961CC" w:rsidRDefault="004961CC" w:rsidP="004961CC">
      <w:pPr>
        <w:spacing w:after="200" w:line="240" w:lineRule="auto"/>
        <w:ind w:right="283"/>
        <w:jc w:val="both"/>
        <w:rPr>
          <w:rFonts w:ascii="Times New Roman" w:eastAsia="Times New Roman" w:hAnsi="Times New Roman" w:cs="Times New Roman"/>
          <w:color w:val="010000"/>
          <w:sz w:val="24"/>
          <w:szCs w:val="27"/>
          <w:lang w:eastAsia="tr-TR"/>
        </w:rPr>
      </w:pPr>
    </w:p>
    <w:p w:rsidR="004961CC" w:rsidRPr="004961CC" w:rsidRDefault="004961CC" w:rsidP="004961CC">
      <w:pPr>
        <w:spacing w:after="200" w:line="240" w:lineRule="auto"/>
        <w:ind w:right="283"/>
        <w:jc w:val="center"/>
        <w:rPr>
          <w:rFonts w:ascii="Times New Roman" w:eastAsia="Times New Roman" w:hAnsi="Times New Roman" w:cs="Times New Roman"/>
          <w:b/>
          <w:bCs/>
          <w:color w:val="010000"/>
          <w:sz w:val="24"/>
          <w:szCs w:val="27"/>
          <w:lang w:eastAsia="tr-TR"/>
        </w:rPr>
      </w:pPr>
      <w:r w:rsidRPr="004961CC">
        <w:rPr>
          <w:rFonts w:ascii="Times New Roman" w:eastAsia="Times New Roman" w:hAnsi="Times New Roman" w:cs="Times New Roman"/>
          <w:b/>
          <w:bCs/>
          <w:color w:val="010000"/>
          <w:sz w:val="24"/>
          <w:szCs w:val="27"/>
          <w:lang w:eastAsia="tr-TR"/>
        </w:rPr>
        <w:t>MUHALEFET ŞERHİ</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Mahkememizin bu kararına, Millet Partisi Meclis </w:t>
      </w:r>
      <w:proofErr w:type="spellStart"/>
      <w:r w:rsidRPr="004961CC">
        <w:rPr>
          <w:rFonts w:ascii="Times New Roman" w:eastAsia="Times New Roman" w:hAnsi="Times New Roman" w:cs="Times New Roman"/>
          <w:color w:val="010000"/>
          <w:sz w:val="24"/>
          <w:szCs w:val="27"/>
          <w:lang w:eastAsia="tr-TR"/>
        </w:rPr>
        <w:t>Grupunun</w:t>
      </w:r>
      <w:proofErr w:type="spellEnd"/>
      <w:r w:rsidRPr="004961CC">
        <w:rPr>
          <w:rFonts w:ascii="Times New Roman" w:eastAsia="Times New Roman" w:hAnsi="Times New Roman" w:cs="Times New Roman"/>
          <w:color w:val="010000"/>
          <w:sz w:val="24"/>
          <w:szCs w:val="27"/>
          <w:lang w:eastAsia="tr-TR"/>
        </w:rPr>
        <w:t xml:space="preserve"> 15/9/ 1964 tarihindeki toplantısına 5 üyenin katılmış bulunduğu düşüncesi esas olarak alınmakta ve buna da, Anayasa Mahkemesine bu dâvayı açmak üzere bir avukatın vekil </w:t>
      </w:r>
      <w:proofErr w:type="spellStart"/>
      <w:r w:rsidRPr="004961CC">
        <w:rPr>
          <w:rFonts w:ascii="Times New Roman" w:eastAsia="Times New Roman" w:hAnsi="Times New Roman" w:cs="Times New Roman"/>
          <w:color w:val="010000"/>
          <w:sz w:val="24"/>
          <w:szCs w:val="27"/>
          <w:lang w:eastAsia="tr-TR"/>
        </w:rPr>
        <w:t>tâyin</w:t>
      </w:r>
      <w:proofErr w:type="spellEnd"/>
      <w:r w:rsidRPr="004961CC">
        <w:rPr>
          <w:rFonts w:ascii="Times New Roman" w:eastAsia="Times New Roman" w:hAnsi="Times New Roman" w:cs="Times New Roman"/>
          <w:color w:val="010000"/>
          <w:sz w:val="24"/>
          <w:szCs w:val="27"/>
          <w:lang w:eastAsia="tr-TR"/>
        </w:rPr>
        <w:t xml:space="preserve"> edilmesi hakkında İstanbul Sekizinci Noterliğince 25/9/1964 tarihinde tanzim edilmiş olan vekâletnamenin dayanağı belge olmak üzere onanmış bulunan, sözü geçen toplantıya ait 15/9/1964 tarihli kararın örneğinde beş Milletvekilinin imzasının mevcut bulunması mesnet gösterilmektedir.</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Halbuki, dâvanın açılmasından sonra, Anayasa Mahkemesi İçtüzüğü gereğince yapılan inceleme sırasında parti ilgilileri ile Anayasa Mahkemesi Raportörü arasındaki şifahi temas sonucunda bu konuda bazı </w:t>
      </w:r>
      <w:proofErr w:type="spellStart"/>
      <w:r w:rsidRPr="004961CC">
        <w:rPr>
          <w:rFonts w:ascii="Times New Roman" w:eastAsia="Times New Roman" w:hAnsi="Times New Roman" w:cs="Times New Roman"/>
          <w:color w:val="010000"/>
          <w:sz w:val="24"/>
          <w:szCs w:val="27"/>
          <w:lang w:eastAsia="tr-TR"/>
        </w:rPr>
        <w:t>tereddüdlerin</w:t>
      </w:r>
      <w:proofErr w:type="spellEnd"/>
      <w:r w:rsidRPr="004961CC">
        <w:rPr>
          <w:rFonts w:ascii="Times New Roman" w:eastAsia="Times New Roman" w:hAnsi="Times New Roman" w:cs="Times New Roman"/>
          <w:color w:val="010000"/>
          <w:sz w:val="24"/>
          <w:szCs w:val="27"/>
          <w:lang w:eastAsia="tr-TR"/>
        </w:rPr>
        <w:t xml:space="preserve"> belirdiğinin anlaşılması üzerine olacak ki Millet Partisi Genel Sekreterliğinin, 13/10/1964 tarihinde mahkememiz kaydına geçmiş bulunan 12/10/1964 tarihli yazısı ile (Millet Partisi Meclis </w:t>
      </w:r>
      <w:proofErr w:type="spellStart"/>
      <w:r w:rsidRPr="004961CC">
        <w:rPr>
          <w:rFonts w:ascii="Times New Roman" w:eastAsia="Times New Roman" w:hAnsi="Times New Roman" w:cs="Times New Roman"/>
          <w:color w:val="010000"/>
          <w:sz w:val="24"/>
          <w:szCs w:val="27"/>
          <w:lang w:eastAsia="tr-TR"/>
        </w:rPr>
        <w:t>Grupu</w:t>
      </w:r>
      <w:proofErr w:type="spellEnd"/>
      <w:r w:rsidRPr="004961CC">
        <w:rPr>
          <w:rFonts w:ascii="Times New Roman" w:eastAsia="Times New Roman" w:hAnsi="Times New Roman" w:cs="Times New Roman"/>
          <w:color w:val="010000"/>
          <w:sz w:val="24"/>
          <w:szCs w:val="27"/>
          <w:lang w:eastAsia="tr-TR"/>
        </w:rPr>
        <w:t xml:space="preserve"> adına Yüksek mahkememizde açılan dâvada Millet Partisi Meclis </w:t>
      </w:r>
      <w:proofErr w:type="spellStart"/>
      <w:r w:rsidRPr="004961CC">
        <w:rPr>
          <w:rFonts w:ascii="Times New Roman" w:eastAsia="Times New Roman" w:hAnsi="Times New Roman" w:cs="Times New Roman"/>
          <w:color w:val="010000"/>
          <w:sz w:val="24"/>
          <w:szCs w:val="27"/>
          <w:lang w:eastAsia="tr-TR"/>
        </w:rPr>
        <w:t>Grupu</w:t>
      </w:r>
      <w:proofErr w:type="spellEnd"/>
      <w:r w:rsidRPr="004961CC">
        <w:rPr>
          <w:rFonts w:ascii="Times New Roman" w:eastAsia="Times New Roman" w:hAnsi="Times New Roman" w:cs="Times New Roman"/>
          <w:color w:val="010000"/>
          <w:sz w:val="24"/>
          <w:szCs w:val="27"/>
          <w:lang w:eastAsia="tr-TR"/>
        </w:rPr>
        <w:t xml:space="preserve"> kararı istenmiştir. Adı geçen karar ilişikte takdim kılınmıştır...) denilerek karar aslı gönderilmiş bulunmaktadır. Bu kararın tarihi 15/9/1964 olup başlık kısmında (</w:t>
      </w:r>
      <w:proofErr w:type="gramStart"/>
      <w:r w:rsidRPr="004961CC">
        <w:rPr>
          <w:rFonts w:ascii="Times New Roman" w:eastAsia="Times New Roman" w:hAnsi="Times New Roman" w:cs="Times New Roman"/>
          <w:color w:val="010000"/>
          <w:sz w:val="24"/>
          <w:szCs w:val="27"/>
          <w:lang w:eastAsia="tr-TR"/>
        </w:rPr>
        <w:t>Sayı :</w:t>
      </w:r>
      <w:proofErr w:type="gramEnd"/>
      <w:r w:rsidRPr="004961CC">
        <w:rPr>
          <w:rFonts w:ascii="Times New Roman" w:eastAsia="Times New Roman" w:hAnsi="Times New Roman" w:cs="Times New Roman"/>
          <w:color w:val="010000"/>
          <w:sz w:val="24"/>
          <w:szCs w:val="27"/>
          <w:lang w:eastAsia="tr-TR"/>
        </w:rPr>
        <w:t xml:space="preserve"> 361) (Karar numarası : 1964/19) yazıları bulunmaktadır. Bu kararda, yukarıda sözü edilen ve dâva dilekçesine bağlı olarak gönderilmiş bulunan karar örneğindeki isim ve imzalara ilâveten 6 üyenin daha imzası görülmekte, diğer iki üyenin de sadece isimleri yazılı olup imzaları bulunmamaktadır.</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Şu duruma göre karar örneği olarak evvelce ibraz edilen belge ile kararın aslı olmak üzere bu, kere ibraz edilen belge arasındaki farklar </w:t>
      </w:r>
      <w:proofErr w:type="gramStart"/>
      <w:r w:rsidRPr="004961CC">
        <w:rPr>
          <w:rFonts w:ascii="Times New Roman" w:eastAsia="Times New Roman" w:hAnsi="Times New Roman" w:cs="Times New Roman"/>
          <w:color w:val="010000"/>
          <w:sz w:val="24"/>
          <w:szCs w:val="27"/>
          <w:lang w:eastAsia="tr-TR"/>
        </w:rPr>
        <w:t>şöyledir :</w:t>
      </w:r>
      <w:proofErr w:type="gramEnd"/>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1- Karar örneğinde sayı ve karar numaraları bulunmadığı halde karar aslında vardır.</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2- Karar örneğinde, grup üyelerinden dördünün isim ve imzaları, Grup Başkanının da yalnız ismi yazılı olduğu halde karar aslında grup başkanı da dâhil olmak üzere 8 üyenin isim ve imzası, bir üyenin yalnız imzası mevcut olup iki </w:t>
      </w:r>
      <w:proofErr w:type="spellStart"/>
      <w:r w:rsidRPr="004961CC">
        <w:rPr>
          <w:rFonts w:ascii="Times New Roman" w:eastAsia="Times New Roman" w:hAnsi="Times New Roman" w:cs="Times New Roman"/>
          <w:color w:val="010000"/>
          <w:sz w:val="24"/>
          <w:szCs w:val="27"/>
          <w:lang w:eastAsia="tr-TR"/>
        </w:rPr>
        <w:t>üyeninde</w:t>
      </w:r>
      <w:proofErr w:type="spellEnd"/>
      <w:r w:rsidRPr="004961CC">
        <w:rPr>
          <w:rFonts w:ascii="Times New Roman" w:eastAsia="Times New Roman" w:hAnsi="Times New Roman" w:cs="Times New Roman"/>
          <w:color w:val="010000"/>
          <w:sz w:val="24"/>
          <w:szCs w:val="27"/>
          <w:lang w:eastAsia="tr-TR"/>
        </w:rPr>
        <w:t xml:space="preserve"> sadece isimleri yazılı bulunmaktadır. Buna göre sözü edilen grup toplantısının, karar örneğine nazaran 5 üye ile ve bu kere gönderilen karar aslına göre de 11 üye ile yapıldığı </w:t>
      </w:r>
      <w:proofErr w:type="spellStart"/>
      <w:r w:rsidRPr="004961CC">
        <w:rPr>
          <w:rFonts w:ascii="Times New Roman" w:eastAsia="Times New Roman" w:hAnsi="Times New Roman" w:cs="Times New Roman"/>
          <w:color w:val="010000"/>
          <w:sz w:val="24"/>
          <w:szCs w:val="27"/>
          <w:lang w:eastAsia="tr-TR"/>
        </w:rPr>
        <w:t>manâsı</w:t>
      </w:r>
      <w:proofErr w:type="spellEnd"/>
      <w:r w:rsidRPr="004961CC">
        <w:rPr>
          <w:rFonts w:ascii="Times New Roman" w:eastAsia="Times New Roman" w:hAnsi="Times New Roman" w:cs="Times New Roman"/>
          <w:color w:val="010000"/>
          <w:sz w:val="24"/>
          <w:szCs w:val="27"/>
          <w:lang w:eastAsia="tr-TR"/>
        </w:rPr>
        <w:t xml:space="preserve"> çıkmaktadır.</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lastRenderedPageBreak/>
        <w:t>Bu durum karşısında bahse konu grup toplantısına hakikatte kaç üyenin katıldığının araştırılarak aynı toplantıya ait iki belge arasındaki farklı durumun ve sözü edilen toplantının muteber bir grup toplantısı olup olmadığının aydınlatılması gerekmektedir.</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Zira; grup kararı örneğinde yazılı 5 üyeyi esas tutan çoğunluk düşüncesinde ileri sürüldüğü üzere, söz konusu toplantının 5 üye ile yapılıp toplantıda bulunmayan üyelerden aynı görüşte olanların sonradan karara katılmış olmaları ihtimali bulunduğu gibi bu defa gönderilen grup kararının aslında görüldüğü üzere toplantıya 11 üyenin katılmış olması, fakat karar yazıldıktan sonra imzalar tamamlanıp numarası verilmeden eksik imzalı bir nüshasının grup başkan vekili tarafından alınarak bu dâvayı açmak ve takip etmek üzere görevlendirilecek avukata verilecek vekâletnamenin dayanağı olmak üzere noterliğe verilmiş bulunması ve kararın eksik imzalarının asıl nüsha üzerinde sonradan tamamlattırılmış ve hatta iki üyenin imzasının halen dahi tamamlattırılmamış olması ihtimali de </w:t>
      </w:r>
      <w:proofErr w:type="spellStart"/>
      <w:r w:rsidRPr="004961CC">
        <w:rPr>
          <w:rFonts w:ascii="Times New Roman" w:eastAsia="Times New Roman" w:hAnsi="Times New Roman" w:cs="Times New Roman"/>
          <w:color w:val="010000"/>
          <w:sz w:val="24"/>
          <w:szCs w:val="27"/>
          <w:lang w:eastAsia="tr-TR"/>
        </w:rPr>
        <w:t>mevcutur</w:t>
      </w:r>
      <w:proofErr w:type="spellEnd"/>
      <w:r w:rsidRPr="004961CC">
        <w:rPr>
          <w:rFonts w:ascii="Times New Roman" w:eastAsia="Times New Roman" w:hAnsi="Times New Roman" w:cs="Times New Roman"/>
          <w:color w:val="010000"/>
          <w:sz w:val="24"/>
          <w:szCs w:val="27"/>
          <w:lang w:eastAsia="tr-TR"/>
        </w:rPr>
        <w:t>. Nitekim karar örneğinde toplantıya başkanlık eden grup başkanı Osman Bölükbaşı'nın ismi yazılı olduğu halde imzasının bulunmaması ve karar numarasının da yazılı olmaması, usulü dairesinde kararın tanzim ve ikmali beklenilmeksizin eksik nüsha üzerinden örneğinin çıkartılmasına tevessül edilmiş olduğu düşüncesi hatıra gelmektedir. Olayın bu yolda cereyan etmiş olması ihtimali ise; grup kararı örneğinin noterlikçe tasdik edilmiş olması halinin, karar aslı olarak bu kere ibraz edilen belgeyi değerden düşürmüş olacağı yolundaki çoğunluk düşüncesine katılmayı imkânsız kılmaktadır.</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Binaenaleyh gerçek durumun ortaya çıkabilmesi için grup toplantısının hangi üyelerin iştirakiyle yapılmış olduğunun araştırılması ve alınacak sonuca göre bir karar verilmesi gerekmektedir.</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 xml:space="preserve">Mahkememiz böyle bir araştırmaya mahal görmeden dosyada mevcut belgelere göre karar vermeyi kabul etmiş ve bu suretle gerçek durumun tam olarak aydınlanmasını imkânsız kılmış olduğuna göre de parti tarafından grup kararının aslı olarak bu kere ibraz edilen ve hilafı da </w:t>
      </w:r>
      <w:proofErr w:type="spellStart"/>
      <w:r w:rsidRPr="004961CC">
        <w:rPr>
          <w:rFonts w:ascii="Times New Roman" w:eastAsia="Times New Roman" w:hAnsi="Times New Roman" w:cs="Times New Roman"/>
          <w:color w:val="010000"/>
          <w:sz w:val="24"/>
          <w:szCs w:val="27"/>
          <w:lang w:eastAsia="tr-TR"/>
        </w:rPr>
        <w:t>isbat</w:t>
      </w:r>
      <w:proofErr w:type="spellEnd"/>
      <w:r w:rsidRPr="004961CC">
        <w:rPr>
          <w:rFonts w:ascii="Times New Roman" w:eastAsia="Times New Roman" w:hAnsi="Times New Roman" w:cs="Times New Roman"/>
          <w:color w:val="010000"/>
          <w:sz w:val="24"/>
          <w:szCs w:val="27"/>
          <w:lang w:eastAsia="tr-TR"/>
        </w:rPr>
        <w:t xml:space="preserve"> edilememiş olan belgenin muteber sayılması ve bu belgede ise </w:t>
      </w:r>
      <w:proofErr w:type="spellStart"/>
      <w:r w:rsidRPr="004961CC">
        <w:rPr>
          <w:rFonts w:ascii="Times New Roman" w:eastAsia="Times New Roman" w:hAnsi="Times New Roman" w:cs="Times New Roman"/>
          <w:color w:val="010000"/>
          <w:sz w:val="24"/>
          <w:szCs w:val="27"/>
          <w:lang w:eastAsia="tr-TR"/>
        </w:rPr>
        <w:t>dâvacı</w:t>
      </w:r>
      <w:proofErr w:type="spellEnd"/>
      <w:r w:rsidRPr="004961CC">
        <w:rPr>
          <w:rFonts w:ascii="Times New Roman" w:eastAsia="Times New Roman" w:hAnsi="Times New Roman" w:cs="Times New Roman"/>
          <w:color w:val="010000"/>
          <w:sz w:val="24"/>
          <w:szCs w:val="27"/>
          <w:lang w:eastAsia="tr-TR"/>
        </w:rPr>
        <w:t xml:space="preserve"> partinin grup toplantısı için gerekli yeter sayının mevcut olduğu görüldüğünden dâvanın kabulü </w:t>
      </w:r>
      <w:proofErr w:type="spellStart"/>
      <w:r w:rsidRPr="004961CC">
        <w:rPr>
          <w:rFonts w:ascii="Times New Roman" w:eastAsia="Times New Roman" w:hAnsi="Times New Roman" w:cs="Times New Roman"/>
          <w:color w:val="010000"/>
          <w:sz w:val="24"/>
          <w:szCs w:val="27"/>
          <w:lang w:eastAsia="tr-TR"/>
        </w:rPr>
        <w:t>lâzımgelmektedir</w:t>
      </w:r>
      <w:proofErr w:type="spellEnd"/>
      <w:r w:rsidRPr="004961CC">
        <w:rPr>
          <w:rFonts w:ascii="Times New Roman" w:eastAsia="Times New Roman" w:hAnsi="Times New Roman" w:cs="Times New Roman"/>
          <w:color w:val="010000"/>
          <w:sz w:val="24"/>
          <w:szCs w:val="27"/>
          <w:lang w:eastAsia="tr-TR"/>
        </w:rPr>
        <w:t>.</w:t>
      </w:r>
    </w:p>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r w:rsidRPr="004961CC">
        <w:rPr>
          <w:rFonts w:ascii="Times New Roman" w:eastAsia="Times New Roman" w:hAnsi="Times New Roman" w:cs="Times New Roman"/>
          <w:color w:val="010000"/>
          <w:sz w:val="24"/>
          <w:szCs w:val="27"/>
          <w:lang w:eastAsia="tr-TR"/>
        </w:rPr>
        <w:t>Bu yüzden karara muhalifiz.</w:t>
      </w:r>
    </w:p>
    <w:p w:rsidR="004961CC" w:rsidRDefault="004961CC">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4961CC" w:rsidRPr="004961CC" w:rsidTr="004961CC">
        <w:trPr>
          <w:tblCellSpacing w:w="0" w:type="dxa"/>
          <w:jc w:val="center"/>
        </w:trPr>
        <w:tc>
          <w:tcPr>
            <w:tcW w:w="1667"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 xml:space="preserve">Celalettin </w:t>
            </w:r>
            <w:proofErr w:type="spellStart"/>
            <w:r w:rsidRPr="004961CC">
              <w:rPr>
                <w:rFonts w:ascii="Times New Roman" w:eastAsia="Times New Roman" w:hAnsi="Times New Roman" w:cs="Times New Roman"/>
                <w:color w:val="010000"/>
                <w:sz w:val="24"/>
                <w:szCs w:val="24"/>
                <w:lang w:eastAsia="tr-TR"/>
              </w:rPr>
              <w:t>Kuralmen</w:t>
            </w:r>
            <w:proofErr w:type="spellEnd"/>
          </w:p>
        </w:tc>
        <w:tc>
          <w:tcPr>
            <w:tcW w:w="1667"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Fazıl Uluocak</w:t>
            </w:r>
          </w:p>
        </w:tc>
        <w:tc>
          <w:tcPr>
            <w:tcW w:w="1666" w:type="pct"/>
            <w:hideMark/>
          </w:tcPr>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Üye</w:t>
            </w:r>
          </w:p>
          <w:p w:rsidR="004961CC" w:rsidRPr="004961CC" w:rsidRDefault="004961CC" w:rsidP="004961CC">
            <w:pPr>
              <w:spacing w:before="120" w:after="120" w:line="240" w:lineRule="auto"/>
              <w:jc w:val="center"/>
              <w:rPr>
                <w:rFonts w:ascii="Times New Roman" w:eastAsia="Times New Roman" w:hAnsi="Times New Roman" w:cs="Times New Roman"/>
                <w:color w:val="010000"/>
                <w:sz w:val="24"/>
                <w:szCs w:val="24"/>
                <w:lang w:eastAsia="tr-TR"/>
              </w:rPr>
            </w:pPr>
            <w:r w:rsidRPr="004961CC">
              <w:rPr>
                <w:rFonts w:ascii="Times New Roman" w:eastAsia="Times New Roman" w:hAnsi="Times New Roman" w:cs="Times New Roman"/>
                <w:color w:val="010000"/>
                <w:sz w:val="24"/>
                <w:szCs w:val="24"/>
                <w:lang w:eastAsia="tr-TR"/>
              </w:rPr>
              <w:t>Muhittin Gürün</w:t>
            </w:r>
          </w:p>
        </w:tc>
      </w:tr>
    </w:tbl>
    <w:p w:rsidR="004961CC" w:rsidRPr="004961CC" w:rsidRDefault="004961CC" w:rsidP="004961CC">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4961CC" w:rsidRPr="004961CC" w:rsidSect="004961C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9DE" w:rsidRDefault="00D519DE" w:rsidP="004961CC">
      <w:pPr>
        <w:spacing w:after="0" w:line="240" w:lineRule="auto"/>
      </w:pPr>
      <w:r>
        <w:separator/>
      </w:r>
    </w:p>
  </w:endnote>
  <w:endnote w:type="continuationSeparator" w:id="0">
    <w:p w:rsidR="00D519DE" w:rsidRDefault="00D519DE" w:rsidP="0049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1CC" w:rsidRDefault="004961CC" w:rsidP="005617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961CC" w:rsidRDefault="004961CC" w:rsidP="004961C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1CC" w:rsidRPr="004961CC" w:rsidRDefault="004961CC" w:rsidP="005617E4">
    <w:pPr>
      <w:pStyle w:val="AltBilgi"/>
      <w:framePr w:wrap="around" w:vAnchor="text" w:hAnchor="margin" w:xAlign="right" w:y="1"/>
      <w:rPr>
        <w:rStyle w:val="SayfaNumaras"/>
        <w:rFonts w:ascii="Times New Roman" w:hAnsi="Times New Roman" w:cs="Times New Roman"/>
        <w:sz w:val="24"/>
      </w:rPr>
    </w:pPr>
    <w:r w:rsidRPr="004961CC">
      <w:rPr>
        <w:rStyle w:val="SayfaNumaras"/>
        <w:rFonts w:ascii="Times New Roman" w:hAnsi="Times New Roman" w:cs="Times New Roman"/>
        <w:sz w:val="24"/>
      </w:rPr>
      <w:fldChar w:fldCharType="begin"/>
    </w:r>
    <w:r w:rsidRPr="004961CC">
      <w:rPr>
        <w:rStyle w:val="SayfaNumaras"/>
        <w:rFonts w:ascii="Times New Roman" w:hAnsi="Times New Roman" w:cs="Times New Roman"/>
        <w:sz w:val="24"/>
      </w:rPr>
      <w:instrText xml:space="preserve"> PAGE </w:instrText>
    </w:r>
    <w:r w:rsidRPr="004961CC">
      <w:rPr>
        <w:rStyle w:val="SayfaNumaras"/>
        <w:rFonts w:ascii="Times New Roman" w:hAnsi="Times New Roman" w:cs="Times New Roman"/>
        <w:sz w:val="24"/>
      </w:rPr>
      <w:fldChar w:fldCharType="separate"/>
    </w:r>
    <w:r w:rsidRPr="004961CC">
      <w:rPr>
        <w:rStyle w:val="SayfaNumaras"/>
        <w:rFonts w:ascii="Times New Roman" w:hAnsi="Times New Roman" w:cs="Times New Roman"/>
        <w:noProof/>
        <w:sz w:val="24"/>
      </w:rPr>
      <w:t>1</w:t>
    </w:r>
    <w:r w:rsidRPr="004961CC">
      <w:rPr>
        <w:rStyle w:val="SayfaNumaras"/>
        <w:rFonts w:ascii="Times New Roman" w:hAnsi="Times New Roman" w:cs="Times New Roman"/>
        <w:sz w:val="24"/>
      </w:rPr>
      <w:fldChar w:fldCharType="end"/>
    </w:r>
  </w:p>
  <w:p w:rsidR="004961CC" w:rsidRDefault="004961CC" w:rsidP="004961C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9DE" w:rsidRDefault="00D519DE" w:rsidP="004961CC">
      <w:pPr>
        <w:spacing w:after="0" w:line="240" w:lineRule="auto"/>
      </w:pPr>
      <w:r>
        <w:separator/>
      </w:r>
    </w:p>
  </w:footnote>
  <w:footnote w:type="continuationSeparator" w:id="0">
    <w:p w:rsidR="00D519DE" w:rsidRDefault="00D519DE" w:rsidP="00496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1CC" w:rsidRPr="004961CC" w:rsidRDefault="004961CC" w:rsidP="004961CC">
    <w:pPr>
      <w:pStyle w:val="stBilgi"/>
      <w:rPr>
        <w:rFonts w:ascii="Times New Roman" w:hAnsi="Times New Roman" w:cs="Times New Roman"/>
        <w:b/>
        <w:sz w:val="24"/>
      </w:rPr>
    </w:pPr>
    <w:r w:rsidRPr="004961CC">
      <w:rPr>
        <w:rFonts w:ascii="Times New Roman" w:hAnsi="Times New Roman" w:cs="Times New Roman"/>
        <w:b/>
        <w:sz w:val="24"/>
      </w:rPr>
      <w:t>Esas No.:1964/40</w:t>
    </w:r>
  </w:p>
  <w:p w:rsidR="004961CC" w:rsidRDefault="004961CC" w:rsidP="004961CC">
    <w:pPr>
      <w:pStyle w:val="stBilgi"/>
      <w:rPr>
        <w:rFonts w:ascii="Times New Roman" w:hAnsi="Times New Roman" w:cs="Times New Roman"/>
        <w:b/>
        <w:sz w:val="24"/>
      </w:rPr>
    </w:pPr>
    <w:r>
      <w:rPr>
        <w:rFonts w:ascii="Times New Roman" w:hAnsi="Times New Roman" w:cs="Times New Roman"/>
        <w:b/>
        <w:sz w:val="24"/>
      </w:rPr>
      <w:t>Karar No.:1964/64</w:t>
    </w:r>
  </w:p>
  <w:p w:rsidR="004961CC" w:rsidRPr="004961CC" w:rsidRDefault="004961CC" w:rsidP="004961C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CC"/>
    <w:rsid w:val="004961CC"/>
    <w:rsid w:val="00D12EB3"/>
    <w:rsid w:val="00D519D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2D8DE"/>
  <w15:chartTrackingRefBased/>
  <w15:docId w15:val="{6480AE8A-7464-4326-8DD3-FC0EA5CD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961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61C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61CC"/>
  </w:style>
  <w:style w:type="paragraph" w:styleId="AltBilgi">
    <w:name w:val="footer"/>
    <w:basedOn w:val="Normal"/>
    <w:link w:val="AltBilgiChar"/>
    <w:uiPriority w:val="99"/>
    <w:unhideWhenUsed/>
    <w:rsid w:val="004961C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61CC"/>
  </w:style>
  <w:style w:type="character" w:styleId="SayfaNumaras">
    <w:name w:val="page number"/>
    <w:basedOn w:val="VarsaylanParagrafYazTipi"/>
    <w:uiPriority w:val="99"/>
    <w:semiHidden/>
    <w:unhideWhenUsed/>
    <w:rsid w:val="00496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90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1559</Words>
  <Characters>8890</Characters>
  <Application>Microsoft Office Word</Application>
  <DocSecurity>0</DocSecurity>
  <Lines>74</Lines>
  <Paragraphs>20</Paragraphs>
  <ScaleCrop>false</ScaleCrop>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2020-06-19T17:37:00Z</dcterms:created>
  <dcterms:modified xsi:type="dcterms:W3CDTF">2020-06-19T17:38:00Z</dcterms:modified>
</cp:coreProperties>
</file>