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F263" w14:textId="383F5FA1"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 xml:space="preserve">“Davacı …… vekili ……. </w:t>
      </w:r>
      <w:proofErr w:type="gramStart"/>
      <w:r w:rsidRPr="00AC6810">
        <w:rPr>
          <w:rFonts w:ascii="Times New Roman" w:hAnsi="Times New Roman" w:cs="Times New Roman"/>
          <w:color w:val="010000"/>
          <w:sz w:val="24"/>
          <w:szCs w:val="24"/>
        </w:rPr>
        <w:t>tarafından</w:t>
      </w:r>
      <w:proofErr w:type="gramEnd"/>
      <w:r w:rsidRPr="00AC6810">
        <w:rPr>
          <w:rFonts w:ascii="Times New Roman" w:hAnsi="Times New Roman" w:cs="Times New Roman"/>
          <w:color w:val="010000"/>
          <w:sz w:val="24"/>
          <w:szCs w:val="24"/>
        </w:rPr>
        <w:t xml:space="preserve">, Ankara </w:t>
      </w:r>
      <w:proofErr w:type="spellStart"/>
      <w:r w:rsidRPr="00AC6810">
        <w:rPr>
          <w:rFonts w:ascii="Times New Roman" w:hAnsi="Times New Roman" w:cs="Times New Roman"/>
          <w:color w:val="010000"/>
          <w:sz w:val="24"/>
          <w:szCs w:val="24"/>
        </w:rPr>
        <w:t>Dişhekimleri</w:t>
      </w:r>
      <w:proofErr w:type="spellEnd"/>
      <w:r w:rsidRPr="00AC6810">
        <w:rPr>
          <w:rFonts w:ascii="Times New Roman" w:hAnsi="Times New Roman" w:cs="Times New Roman"/>
          <w:color w:val="010000"/>
          <w:sz w:val="24"/>
          <w:szCs w:val="24"/>
        </w:rPr>
        <w:t xml:space="preserve"> Odasının 17/01/2025 tarih ve 2025-06-55 sayılı kararı ile davacı hakkında 6.000,00-TL para cezası verilmesine ilişkin kararına karşı yapılan itirazın Türk </w:t>
      </w:r>
      <w:proofErr w:type="spellStart"/>
      <w:r w:rsidRPr="00AC6810">
        <w:rPr>
          <w:rFonts w:ascii="Times New Roman" w:hAnsi="Times New Roman" w:cs="Times New Roman"/>
          <w:color w:val="010000"/>
          <w:sz w:val="24"/>
          <w:szCs w:val="24"/>
        </w:rPr>
        <w:t>Dişhekimleri</w:t>
      </w:r>
      <w:proofErr w:type="spellEnd"/>
      <w:r w:rsidRPr="00AC6810">
        <w:rPr>
          <w:rFonts w:ascii="Times New Roman" w:hAnsi="Times New Roman" w:cs="Times New Roman"/>
          <w:color w:val="010000"/>
          <w:sz w:val="24"/>
          <w:szCs w:val="24"/>
        </w:rPr>
        <w:t xml:space="preserve"> Birliği Yüksek Disiplin Kurulu'nun 21-22/07/2025 tarih ve 2025/184 sayılı kararı ile reddine ilişkin işlemin iptali istemiyle Türk </w:t>
      </w:r>
      <w:proofErr w:type="spellStart"/>
      <w:r w:rsidRPr="00AC6810">
        <w:rPr>
          <w:rFonts w:ascii="Times New Roman" w:hAnsi="Times New Roman" w:cs="Times New Roman"/>
          <w:color w:val="010000"/>
          <w:sz w:val="24"/>
          <w:szCs w:val="24"/>
        </w:rPr>
        <w:t>Dişhekimleri</w:t>
      </w:r>
      <w:proofErr w:type="spellEnd"/>
      <w:r w:rsidRPr="00AC6810">
        <w:rPr>
          <w:rFonts w:ascii="Times New Roman" w:hAnsi="Times New Roman" w:cs="Times New Roman"/>
          <w:color w:val="010000"/>
          <w:sz w:val="24"/>
          <w:szCs w:val="24"/>
        </w:rPr>
        <w:t xml:space="preserve"> </w:t>
      </w:r>
      <w:bookmarkStart w:id="0" w:name="_GoBack"/>
      <w:bookmarkEnd w:id="0"/>
      <w:r w:rsidRPr="00AC6810">
        <w:rPr>
          <w:rFonts w:ascii="Times New Roman" w:hAnsi="Times New Roman" w:cs="Times New Roman"/>
          <w:color w:val="010000"/>
          <w:sz w:val="24"/>
          <w:szCs w:val="24"/>
        </w:rPr>
        <w:t>Birliği'ne karşı açılan davada işin gereği düşünüldü:</w:t>
      </w:r>
    </w:p>
    <w:p w14:paraId="432C7FBB" w14:textId="13D7A71D"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Türkiye Cumhuriyeti Anayasası'nın 2.</w:t>
      </w:r>
      <w:r w:rsidR="003948F4"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maddesinde; "Türkiye Cumhuriyeti, toplumun huzuru, milli dayanışma ve adalet anlayışı içinde, insan haklarına saygılı, Atatürk milliyetçiliğine bağlı, başlangıçta belirtilen temel ilkelere dayanan, demokratik, laik ve sosyal bir hukuk Devletidir." hükmü, 38. maddesinde; "Kimse, işlendiği zaman yürürlükte bulunan kanunun suç saymadığı bir fiilden dolayı cezalandırılamaz; kimseye suçu işlediği zaman kanunda o suç için konulmuş olan cezadan daha ağır bir ceza verilemez. Suçluluğu hükmen sabit oluncaya kadar, kimse suçlu sayılamaz ..." hükmü, 135.</w:t>
      </w:r>
      <w:r w:rsidR="003948F4"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maddesinde; "Kamu</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kurumu</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niteliğindeki</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meslek</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kuruluşları</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ve</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üst</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kuruluşları;</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belli</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bir mesleğe mensup olanların müşterek ihtiyaçlarını karşılamak, mesleki faaliyetlerini kolaylaştırmak, mesleğin genel menfaatlere uygun olarak gelişmesini sağlamak, meslek mensuplarının birbirleri ile ve halk</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ile</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olan</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ilişkilerinde</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dürüstlüğü</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ve</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güveni</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hakim</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kılmak</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üzere</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meslek</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disiplini</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ve</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ahlakını korumak</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maksadı</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ile</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kanunla</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kurulan</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ve</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organları</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kendi</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üyeleri</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tarafından</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kanunda gösterilen usullere göre yargı gözetimi altında, gizli oyla seçilen kamu tüzel kişilikleridir." hükmü yer almaktadır.</w:t>
      </w:r>
    </w:p>
    <w:p w14:paraId="1D2CF284" w14:textId="52E082D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3224 sayılı Türk Diş Hekimleri Birliği Kanunu'nun Disiplin cezaları başlıklı 44.maddesinde "Diş hekimliği vakar ve onuruna veya meslek düzen ve geleneklerine uymayan fiil ve hareketlerde bulunanlar ile mesleğini gereği gibi uygulamayan veya kusurlu olarak uygulayan veyahut görevin gerektirdiği güveni sarsıcı davranışlarda bulunan meslek mensupları hakkında; fiil ve hareketin niteliği ve ağırlık derecesine göre aşağıdaki disiplin cezaları verilir.</w:t>
      </w:r>
    </w:p>
    <w:p w14:paraId="606073AA"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a) Uyarma; diş hekimine görevinde ve davranışlarında daha dikkatli davranması gerektiğinin yazı ile bildirilmesidir.</w:t>
      </w:r>
    </w:p>
    <w:p w14:paraId="6F42260F"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 xml:space="preserve">b) Kınama; diş hekimine görevinde ve davranışlarında kusurlu sayıldığının yazı ile </w:t>
      </w:r>
      <w:proofErr w:type="gramStart"/>
      <w:r w:rsidRPr="00AC6810">
        <w:rPr>
          <w:rFonts w:ascii="Times New Roman" w:hAnsi="Times New Roman" w:cs="Times New Roman"/>
          <w:color w:val="010000"/>
          <w:sz w:val="24"/>
          <w:szCs w:val="24"/>
        </w:rPr>
        <w:t>bildirilmesidir</w:t>
      </w:r>
      <w:proofErr w:type="gramEnd"/>
      <w:r w:rsidRPr="00AC6810">
        <w:rPr>
          <w:rFonts w:ascii="Times New Roman" w:hAnsi="Times New Roman" w:cs="Times New Roman"/>
          <w:color w:val="010000"/>
          <w:sz w:val="24"/>
          <w:szCs w:val="24"/>
        </w:rPr>
        <w:t>.</w:t>
      </w:r>
    </w:p>
    <w:p w14:paraId="57BAFD77"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c) Para cezası; bölgesinde o yıl uygulanan asgari muayene ücretinin on katından az elli katından fazla olmamak üzere verilecek para cezalarıdır.</w:t>
      </w:r>
    </w:p>
    <w:p w14:paraId="3B9AAD5A"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d) Oda bölgesinde bir aydan altı aya kadar serbest meslek uygulamasından alıkonmadır.</w:t>
      </w:r>
    </w:p>
    <w:p w14:paraId="37F9177C"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e) Oda bölgesinde iki defa serbest meslek uygulamasından alıkonma cezası alanların Oda bölgesi içinde serbest meslek uygulamasından sürekli olarak alıkonmasıdır.</w:t>
      </w:r>
    </w:p>
    <w:p w14:paraId="6A06B5F4"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Cezai takibat ve hüküm tesisi disiplin soruşturması yapılmasına ve disiplin cezası uygulanmasına engel değildir.</w:t>
      </w:r>
    </w:p>
    <w:p w14:paraId="1E7F3D8A"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 xml:space="preserve">Meslek mensubu hakkında savunma alınmadan disiplin cezası verilemez. Tebligata rağmen </w:t>
      </w:r>
      <w:proofErr w:type="spellStart"/>
      <w:r w:rsidRPr="00AC6810">
        <w:rPr>
          <w:rFonts w:ascii="Times New Roman" w:hAnsi="Times New Roman" w:cs="Times New Roman"/>
          <w:color w:val="010000"/>
          <w:sz w:val="24"/>
          <w:szCs w:val="24"/>
        </w:rPr>
        <w:t>onbeş</w:t>
      </w:r>
      <w:proofErr w:type="spellEnd"/>
      <w:r w:rsidRPr="00AC6810">
        <w:rPr>
          <w:rFonts w:ascii="Times New Roman" w:hAnsi="Times New Roman" w:cs="Times New Roman"/>
          <w:color w:val="010000"/>
          <w:sz w:val="24"/>
          <w:szCs w:val="24"/>
        </w:rPr>
        <w:t xml:space="preserve"> gün içinde savunmasını yapmayanlar savunma hakkından vazgeçmiş sayılırlar.</w:t>
      </w:r>
    </w:p>
    <w:p w14:paraId="1268A031"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Disiplin cezaları kesinleşme tarihinden itibaren uygulanır.</w:t>
      </w:r>
    </w:p>
    <w:p w14:paraId="52D62F19"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lastRenderedPageBreak/>
        <w:t xml:space="preserve">Disiplin cezalarını gerektiren fiiller ve bu fiillere uygulanacak disiplin cezaları; bir derece ağır veya hafif disiplin cezalarının uygulanacağı haller; disiplin kovuşturması yapılması konusunda karar verecek merci; disiplin cezalarını vermeye yetkili </w:t>
      </w:r>
      <w:proofErr w:type="gramStart"/>
      <w:r w:rsidRPr="00AC6810">
        <w:rPr>
          <w:rFonts w:ascii="Times New Roman" w:hAnsi="Times New Roman" w:cs="Times New Roman"/>
          <w:color w:val="010000"/>
          <w:sz w:val="24"/>
          <w:szCs w:val="24"/>
        </w:rPr>
        <w:t>merciler;</w:t>
      </w:r>
      <w:proofErr w:type="gramEnd"/>
      <w:r w:rsidRPr="00AC6810">
        <w:rPr>
          <w:rFonts w:ascii="Times New Roman" w:hAnsi="Times New Roman" w:cs="Times New Roman"/>
          <w:color w:val="010000"/>
          <w:sz w:val="24"/>
          <w:szCs w:val="24"/>
        </w:rPr>
        <w:t xml:space="preserve"> disiplin cezalarına karşı yapılacak itirazın usul ve şartları; disiplin kurullarının çalışma usul ve esasları; disiplinle ilgili diğer işlemler Birlikçe düzenlenecek bir yönetmelikle gösterilir." düzenlemesine yer verilmektedir.</w:t>
      </w:r>
    </w:p>
    <w:p w14:paraId="7DD9ADDE" w14:textId="0A084A26"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 xml:space="preserve">Bu düzenlemeler ile 3224 sayılı Kanun'da diş hekimlerine uygulanacak disiplin cezalarının hangilerinin olduğu belirlenmekle birlikte bu disiplin suçlarını oluşturan fiillerin neler olduğu, hangi fiil nedeni ile hangi disiplin suçunun verileceği hususları açık bir şekilde belirlenmediği gibi disiplin cezalarını gerektiren fiiller ve bu fiillere uygulanacak disiplin cezalarının Yönetmelik ile düzenleneceği belirtilmiştir. </w:t>
      </w:r>
    </w:p>
    <w:p w14:paraId="22F00B0C"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Anayasa’nın 38. maddesinin birinci fıkrasında, "Kimse, işlendiği zaman yürürlükte bulunan kanunun suç saymadığı bir fiilden dolayı cezalandırılamaz." denilerek "suçun kanuniliği" ilkesi; üçüncü fıkrasında da "Ceza ve ceza yerine geçen güvenlik tedbirleri ancak kanunla konulur." ifadesine yer verilerek "cezanın kanuniliği" ilkesi getirilmiştir. Anayasa’nın 38. maddesinde yer alan "suçta ve cezada kanunilik" ilkesi uyarınca, hangi eylemlerin yasaklandığı ve bu yasak eylemlere verilecek cezaların hiçbir kuşkuya yer bırakmayacak biçimde kanunda gösterilmesi, kuralın açık, anlaşılır ve sınırlarının belli olması gerekmektedir. Kişilerin yasak eylemleri önceden bilmeleri gerektiği düşüncesine dayanan bu ilkeyle temel hak ve özgürlüklerin güvence altına alınması amaçlanmaktadır.</w:t>
      </w:r>
    </w:p>
    <w:p w14:paraId="6DE48653"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 xml:space="preserve"> Anayasa’nın 38. maddesinde idari suç ve cezalar ile adli suç ve cezalar arasında bir ayrım yapılmadığından, her ikisi de bu maddede öngörülen ilkelere tabidir. Adli ve idari suçlarda davranış normlarına aykırı ve haksızlık teşkil eden bir fiille, kanun koyucunun koruma altına aldığı bir hukuki değerin ihlali söz konusu olup adli ve idari cezaların her ikisi de cebir içermektedir.</w:t>
      </w:r>
    </w:p>
    <w:p w14:paraId="73021C7B"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Korunan hukuki değer ile ihlalin neden olduğu hukuki sonuçların aynı olmaması ise idari suç ve cezalar ile adli suç ve cezalar arasındaki temel farklılığı oluşturmaktadır. Adli para cezalarından daha yüksek miktarlarda idari para cezalarının verilebilmesine olanak tanıyan düzenlemeler de bulunmakla birlikte adli suçlar için öngörülen cezaların idari suçlar için öngörülen cezalardan genellikle daha ağır olması, hürriyeti bağlayıcı cezaların kural olarak adli suçlar yönünden geçerli olabilmesi, idari suçlarda kanun koyucunun daha az önem atfettiği bir hukuki değerin ihlal edilmesi ve öngörülen yaptırımın da genellikle idari bir makam tarafından idari usuller izlenerek uygulanması nedeniyle Anayasa’nın 38. maddesindeki ilkelerin aynı boyut ve kapsamıyla idari suçlara da uygulanması, işin mahiyetine uygun düşmemektedir. Bu bağlamda, yasama organının ağır işleyen yapısı ile ekonomik ve teknik hayatın hızla değişen ve gelişen şartları gözetilerek, suç ve cezalarda kanunilik ilkesinin idari suçlar yönünden daha esnek uygulanması gerekmektedir.</w:t>
      </w:r>
    </w:p>
    <w:p w14:paraId="330B7E1D"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 xml:space="preserve"> Buna karşılık, "suçta ve cezada kanunilik" ilkesinin daha esnek uygulandığı idari suçlar yönünden de suç ve cezalara ilişkin düzenlemelerin yalnızca kanun metninde yer alması yeterli değildir. Anayasa Mahkemesinin 14.1.2015 tarihli ve E.2014/100, K.2015/6 sayılı kararında da vurgulandığı üzere, söz konusu düzenlemelerin içerik bakımından da belirli amacı gerçekleştirmeye elverişli olması gerekir. Bu açıdan kanunun metni, bireylerin hangi somut fiil ve olguya hangi hukuksal yaptırımın veya sonucun bağlandığını belirli bir açıklık ve kesinlikte öngörebilmelerine imkân verecek düzeyde kaleme alınmış olmalıdır. Bu nedenle, belirli bir </w:t>
      </w:r>
      <w:r w:rsidRPr="00AC6810">
        <w:rPr>
          <w:rFonts w:ascii="Times New Roman" w:hAnsi="Times New Roman" w:cs="Times New Roman"/>
          <w:color w:val="010000"/>
          <w:sz w:val="24"/>
          <w:szCs w:val="24"/>
        </w:rPr>
        <w:lastRenderedPageBreak/>
        <w:t>kesinlik içinde kanunda hangi fiile hangi hukuksal yaptırımın bağlandığının bireyler tarafından bilinmesi ve eylemlerin sonuçlarının öngörülebilmesi gerekir.</w:t>
      </w:r>
    </w:p>
    <w:p w14:paraId="5AF1F9DF"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 xml:space="preserve"> Disiplin cezaları, kamu hizmetlerinin gereği gibi yürütülmesini sağlamak amacıyla öngörülmüş, yapma veya yapmama biçiminde beliren davranış kurallarının ihlali hâlinde uygulanan, yasal olarak düzenlenmiş idari yaptırımlardır. Kamu hizmetlerini yürütenlerin görev, yetki ve sorumlulukları kamu hizmeti ve hizmet gerekleri ile sınırlandırılmış, bu sınırlar dışına çıkanların ise disiplin cezaları ile cezalandırılmaları ilgili kanunlarda öngörülmüştür.</w:t>
      </w:r>
    </w:p>
    <w:p w14:paraId="100BC9F7"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 xml:space="preserve"> Anayasa Mahkemesinin çeşitli kararlarında vurgulandığı üzere temel hak ve özgürlükleri sınırlamaya yönelik bir kanuni düzenlemenin şeklen var olması yeterli olmayıp yasal kuralların </w:t>
      </w:r>
      <w:proofErr w:type="spellStart"/>
      <w:r w:rsidRPr="00AC6810">
        <w:rPr>
          <w:rFonts w:ascii="Times New Roman" w:hAnsi="Times New Roman" w:cs="Times New Roman"/>
          <w:color w:val="010000"/>
          <w:sz w:val="24"/>
          <w:szCs w:val="24"/>
        </w:rPr>
        <w:t>keyfîliğe</w:t>
      </w:r>
      <w:proofErr w:type="spellEnd"/>
      <w:r w:rsidRPr="00AC6810">
        <w:rPr>
          <w:rFonts w:ascii="Times New Roman" w:hAnsi="Times New Roman" w:cs="Times New Roman"/>
          <w:color w:val="010000"/>
          <w:sz w:val="24"/>
          <w:szCs w:val="24"/>
        </w:rPr>
        <w:t xml:space="preserve"> izin vermeyecek şekilde belirli, ulaşılabilir ve öngörülebilir düzenlemeler niteliğinde olması gerekir. Esasen temel hak ve özgürlükleri sınırlayan kanunun bu niteliklere sahip olması Anayasa’nın 2. maddesinde güvenceye alınan hukuk devleti ilkesinin de bir gereğidir (AYM, E.2015/41, K.2017/98, 4/5/2017, §§ 153, 154). Dolayısıyla Anayasa’nın 13. maddesinde sınırlama ölçütü olarak belirtilen kanunilik, Anayasa’nın 2. maddesinde güvenceye alınan hukuk devleti ilkesi ışığında yorumlanmalıdır.</w:t>
      </w:r>
    </w:p>
    <w:p w14:paraId="2F4FB610" w14:textId="5901D274"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Yukarıda anılan 3224 sayılı Türk Diş Hekimleri Birliği Kanunu'nun 44. maddesinde, vakar ve onuruna veya meslek düzen ve geleneklerine uymayan fiil ve hareketlerde bulunanlar ile mesleğini gereği gibi uygulamayan veya kusurlu olarak uygulayan veyahut görevin gerektirdiği güveni sarsıcı davranışlarda bulunan meslek mensupları hakkında; fiil ve hareketin niteliği ve ağırlık derecesine göre disiplin cezası verileceğinin,</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44. maddesinde</w:t>
      </w:r>
      <w:r w:rsidR="00AC6810"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disiplin cezalarının uyarma, kınama, para cezası, oda bölgesinde serbest meslek uygulanmasından geçici alıkoyma ve sürekli alıkoyma cezalarının verilebileceği düzenlemesine yer verilmiştir. Görüldüğü üzere yukarıda 44.</w:t>
      </w:r>
      <w:r w:rsidR="003948F4" w:rsidRPr="00AC6810">
        <w:rPr>
          <w:rFonts w:ascii="Times New Roman" w:hAnsi="Times New Roman" w:cs="Times New Roman"/>
          <w:color w:val="010000"/>
          <w:sz w:val="24"/>
          <w:szCs w:val="24"/>
        </w:rPr>
        <w:t xml:space="preserve"> </w:t>
      </w:r>
      <w:r w:rsidRPr="00AC6810">
        <w:rPr>
          <w:rFonts w:ascii="Times New Roman" w:hAnsi="Times New Roman" w:cs="Times New Roman"/>
          <w:color w:val="010000"/>
          <w:sz w:val="24"/>
          <w:szCs w:val="24"/>
        </w:rPr>
        <w:t>madde metninde sayılan eylemlere uygulanacak cezaların nasıl ilişkilendirileceği metninde düzenlenmemiş, Yönetmelik'e düzenleme yetkisi verilmiştir.</w:t>
      </w:r>
    </w:p>
    <w:p w14:paraId="20085988"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Diş Hekimleri Birliği Kanunu'nun 44. maddesinde diş hekimleri bakımından disiplin suçu teşkil eden eylemler ve uygulanabilecek disiplin cezaları gösterilmekle birlikte bu suç ve cezalar arasında herhangi bir ilişkilendirme yapılmadığı, diğer bir ifadeyle hangi eylemin hangi disiplin cezası ile cezalandırılacağının açık ve net olarak gösterilmediği ya da bunun tespit edilmesine imkân sağlayacak herhangi bir ölçüt getirilmediği veyahut bu hususta kişiler ve idare açısından belirlilik ve öngörülebilirliği sağlayacak şekilde kanuni bir çerçeve oluşturulmadığı ve bu durumun Yönetmelik ile düzenlenmesine cevaz verdiği görülmektedir. Bu kapsamda idarenin, söz konusu eylemler ve cezalar için kuralda öngörülen sıralamayı gözetmekle de yükümlü tutulmadığı anlaşılmaktadır. Bu çerçevede, disiplin cezasını gerektiren eylemin gerçekleşmesi durumunda bir disiplin cezasının verilebileceği öngörülmekle birlikte bu ölçütün disiplin cezasının muhatapları açısından yeterli bir hukuki güvence sağlamadığı ve disiplin cezalarının kanuniliği ilkesine aykırı olduğu açıktır (benzer yöndeki değerlendirmeler için bkz. AYM, E.2022/54, K.2022/99, 08/09/2022, §§ 14,15),</w:t>
      </w:r>
    </w:p>
    <w:p w14:paraId="7B5F8873" w14:textId="2A6B5F60"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 xml:space="preserve"> Buna göre 3224 sayılı Türk Diş Hekimleri Birliği Kanunu'nun 44. maddesi bireylerin hangi somut fiil ve olguya hangi hukuksal yaptırımın veya sonucun bağlandığını belirli bir açıklık ve kesinlikte öngörebilmelerine yasal çerçevede imkân tanımamaktadır. Bu itibarla Kanun'un 44. maddesinin kanunilik şartını taşımadığı anlaşılmaktadır.</w:t>
      </w:r>
    </w:p>
    <w:p w14:paraId="4EC14CDC" w14:textId="4E6C31AC"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 xml:space="preserve"> Açıklanan nedenlerle 3224 sayılı Türk Diş Hekimleri Birliği Kanunu'nun 44. maddesi Anayasa’nın 2</w:t>
      </w:r>
      <w:r w:rsidR="003948F4" w:rsidRPr="00AC6810">
        <w:rPr>
          <w:rFonts w:ascii="Times New Roman" w:hAnsi="Times New Roman" w:cs="Times New Roman"/>
          <w:color w:val="010000"/>
          <w:sz w:val="24"/>
          <w:szCs w:val="24"/>
        </w:rPr>
        <w:t>.</w:t>
      </w:r>
      <w:r w:rsidRPr="00AC6810">
        <w:rPr>
          <w:rFonts w:ascii="Times New Roman" w:hAnsi="Times New Roman" w:cs="Times New Roman"/>
          <w:color w:val="010000"/>
          <w:sz w:val="24"/>
          <w:szCs w:val="24"/>
        </w:rPr>
        <w:t>,13. ve 38. maddelerine aykırı olduğu sonucuna varılmıştır.</w:t>
      </w:r>
    </w:p>
    <w:p w14:paraId="68AE6F7B" w14:textId="77777777"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lastRenderedPageBreak/>
        <w:t>Açıklanan nedenlerle;</w:t>
      </w:r>
    </w:p>
    <w:p w14:paraId="06F7C08A" w14:textId="4D24D0E2" w:rsidR="00FF21F3"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1- 3224 sayılı Türk Diş Hekimleri Birliği Kanunu'nun Disiplin Cezaları başlıklı 44. maddesinin, 2709 sayılı Türkiye Cumhuriyeti Anayasası'nın 2., 13. ve 38. maddelerine aykırı olduğu sonucuna varılması nedeniyle, bu düzenlemenin belirtilen sebeplerle yahut 6216 sayılı Kanun'un 43/3. maddesi kapsamında değerlendirilebilecek başka nedenlerle iptaline karar verilmesi talebiyle itiraz yoluyla Anayasa Mahkemesi'ne başvurulmasına,</w:t>
      </w:r>
    </w:p>
    <w:p w14:paraId="074F8FFF" w14:textId="722F2F1E" w:rsidR="00743DA7" w:rsidRPr="00AC6810" w:rsidRDefault="00FF21F3" w:rsidP="00AC6810">
      <w:pPr>
        <w:spacing w:before="240" w:after="100" w:afterAutospacing="1" w:line="240" w:lineRule="auto"/>
        <w:ind w:firstLine="709"/>
        <w:jc w:val="both"/>
        <w:rPr>
          <w:rFonts w:ascii="Times New Roman" w:hAnsi="Times New Roman" w:cs="Times New Roman"/>
          <w:color w:val="010000"/>
          <w:sz w:val="24"/>
          <w:szCs w:val="24"/>
        </w:rPr>
      </w:pPr>
      <w:r w:rsidRPr="00AC6810">
        <w:rPr>
          <w:rFonts w:ascii="Times New Roman" w:hAnsi="Times New Roman" w:cs="Times New Roman"/>
          <w:color w:val="010000"/>
          <w:sz w:val="24"/>
          <w:szCs w:val="24"/>
        </w:rPr>
        <w:t>2- Dava dosyasının ve karara dayanak görüşme tutanağının, onaylı bir örneği ile iş bu kararın aslının Anayasa Mahkemesi'ne gönderilmesine, Anayasa Mahkemesi'nin bu konuda vereceği karara kadar 5 ay süre ile davanın geri bırakılmasına, bu süre içerisinde Anayasa Mahkemesi'nce bir karar verilmemesi halinde, mevcut mevzuat hükümleri ile dosyadaki bilgi ve belgelere karar verileceğinin taraflara bildirilmesine, 07/01/2026 tarihinde oybirliğiyle karar verildi.”</w:t>
      </w:r>
    </w:p>
    <w:sectPr w:rsidR="00743DA7" w:rsidRPr="00AC6810" w:rsidSect="00AC6810">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E02EC" w14:textId="77777777" w:rsidR="00EA7B5B" w:rsidRDefault="00EA7B5B" w:rsidP="006F3DAB">
      <w:pPr>
        <w:spacing w:after="0" w:line="240" w:lineRule="auto"/>
      </w:pPr>
      <w:r>
        <w:separator/>
      </w:r>
    </w:p>
  </w:endnote>
  <w:endnote w:type="continuationSeparator" w:id="0">
    <w:p w14:paraId="56F109C4" w14:textId="77777777" w:rsidR="00EA7B5B" w:rsidRDefault="00EA7B5B"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A9BA" w14:textId="77777777" w:rsidR="00AC6810" w:rsidRDefault="00AC6810" w:rsidP="001E78B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660FFD4" w14:textId="77777777" w:rsidR="00AC6810" w:rsidRDefault="00AC6810" w:rsidP="00AC681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1C60" w14:textId="2EA816D3" w:rsidR="00AC6810" w:rsidRPr="00AC6810" w:rsidRDefault="00AC6810" w:rsidP="001E78B2">
    <w:pPr>
      <w:pStyle w:val="AltBilgi"/>
      <w:framePr w:wrap="around" w:vAnchor="text" w:hAnchor="margin" w:xAlign="right" w:y="1"/>
      <w:rPr>
        <w:rStyle w:val="SayfaNumaras"/>
        <w:rFonts w:ascii="Times New Roman" w:hAnsi="Times New Roman" w:cs="Times New Roman"/>
      </w:rPr>
    </w:pPr>
    <w:r w:rsidRPr="00AC6810">
      <w:rPr>
        <w:rStyle w:val="SayfaNumaras"/>
        <w:rFonts w:ascii="Times New Roman" w:hAnsi="Times New Roman" w:cs="Times New Roman"/>
      </w:rPr>
      <w:fldChar w:fldCharType="begin"/>
    </w:r>
    <w:r w:rsidRPr="00AC6810">
      <w:rPr>
        <w:rStyle w:val="SayfaNumaras"/>
        <w:rFonts w:ascii="Times New Roman" w:hAnsi="Times New Roman" w:cs="Times New Roman"/>
      </w:rPr>
      <w:instrText xml:space="preserve"> PAGE </w:instrText>
    </w:r>
    <w:r w:rsidRPr="00AC6810">
      <w:rPr>
        <w:rStyle w:val="SayfaNumaras"/>
        <w:rFonts w:ascii="Times New Roman" w:hAnsi="Times New Roman" w:cs="Times New Roman"/>
      </w:rPr>
      <w:fldChar w:fldCharType="separate"/>
    </w:r>
    <w:r w:rsidRPr="00AC6810">
      <w:rPr>
        <w:rStyle w:val="SayfaNumaras"/>
        <w:rFonts w:ascii="Times New Roman" w:hAnsi="Times New Roman" w:cs="Times New Roman"/>
        <w:noProof/>
      </w:rPr>
      <w:t>4</w:t>
    </w:r>
    <w:r w:rsidRPr="00AC6810">
      <w:rPr>
        <w:rStyle w:val="SayfaNumaras"/>
        <w:rFonts w:ascii="Times New Roman" w:hAnsi="Times New Roman" w:cs="Times New Roman"/>
      </w:rPr>
      <w:fldChar w:fldCharType="end"/>
    </w:r>
  </w:p>
  <w:p w14:paraId="285A0729" w14:textId="08CADE62" w:rsidR="002975B8" w:rsidRPr="00AC6810" w:rsidRDefault="002975B8" w:rsidP="00AC6810">
    <w:pPr>
      <w:pStyle w:val="AltBilgi"/>
      <w:ind w:right="360"/>
      <w:jc w:val="right"/>
      <w:rPr>
        <w:rFonts w:ascii="Times New Roman" w:hAnsi="Times New Roman" w:cs="Times New Roman"/>
      </w:rPr>
    </w:pPr>
  </w:p>
  <w:p w14:paraId="46879A97" w14:textId="77777777" w:rsidR="002975B8" w:rsidRPr="00AC6810"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E70FB" w14:textId="77777777" w:rsidR="00EA7B5B" w:rsidRDefault="00EA7B5B" w:rsidP="006F3DAB">
      <w:pPr>
        <w:spacing w:after="0" w:line="240" w:lineRule="auto"/>
      </w:pPr>
      <w:r>
        <w:separator/>
      </w:r>
    </w:p>
  </w:footnote>
  <w:footnote w:type="continuationSeparator" w:id="0">
    <w:p w14:paraId="61E5FEC9" w14:textId="77777777" w:rsidR="00EA7B5B" w:rsidRDefault="00EA7B5B"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F262" w14:textId="77777777" w:rsidR="00AC6810" w:rsidRDefault="00AC6810" w:rsidP="00AC6810">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6/14</w:t>
    </w:r>
  </w:p>
  <w:p w14:paraId="3B3D6774" w14:textId="77777777" w:rsidR="00AC6810" w:rsidRPr="00C6681C" w:rsidRDefault="00AC6810" w:rsidP="00AC6810">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6/23</w:t>
    </w:r>
  </w:p>
  <w:p w14:paraId="254D050B" w14:textId="2C897C6B" w:rsidR="00AC6810" w:rsidRPr="00AC6810" w:rsidRDefault="00AC6810" w:rsidP="00AC681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948F4"/>
    <w:rsid w:val="003A2F36"/>
    <w:rsid w:val="003C0748"/>
    <w:rsid w:val="003C2CEA"/>
    <w:rsid w:val="003E57F1"/>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D15D5"/>
    <w:rsid w:val="005F0067"/>
    <w:rsid w:val="006007AC"/>
    <w:rsid w:val="00623F3D"/>
    <w:rsid w:val="00627A61"/>
    <w:rsid w:val="006411BD"/>
    <w:rsid w:val="00644421"/>
    <w:rsid w:val="006558AD"/>
    <w:rsid w:val="006A6B59"/>
    <w:rsid w:val="006B3FB2"/>
    <w:rsid w:val="006C05E9"/>
    <w:rsid w:val="006C302A"/>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C6810"/>
    <w:rsid w:val="00AD0293"/>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A7B5B"/>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21F3"/>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E002B-8B5F-4FC9-8686-BD67F635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1706</Words>
  <Characters>9728</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2026-03-24T13:44:00Z</dcterms:created>
  <dcterms:modified xsi:type="dcterms:W3CDTF">2026-03-24T13:44:00Z</dcterms:modified>
</cp:coreProperties>
</file>