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432CC" w14:textId="413B1B7C" w:rsidR="00960F40" w:rsidRPr="001827A0" w:rsidRDefault="00860AB3"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w:t>
      </w:r>
      <w:r w:rsidR="00960F40" w:rsidRPr="001827A0">
        <w:rPr>
          <w:rFonts w:ascii="Times New Roman" w:hAnsi="Times New Roman" w:cs="Times New Roman"/>
          <w:color w:val="010000"/>
          <w:sz w:val="24"/>
          <w:szCs w:val="24"/>
        </w:rPr>
        <w:t xml:space="preserve">Malvarlığına ilişkin davalarda genelde </w:t>
      </w:r>
      <w:proofErr w:type="spellStart"/>
      <w:r w:rsidR="00960F40" w:rsidRPr="001827A0">
        <w:rPr>
          <w:rFonts w:ascii="Times New Roman" w:hAnsi="Times New Roman" w:cs="Times New Roman"/>
          <w:color w:val="010000"/>
          <w:sz w:val="24"/>
          <w:szCs w:val="24"/>
        </w:rPr>
        <w:t>nisbi</w:t>
      </w:r>
      <w:proofErr w:type="spellEnd"/>
      <w:r w:rsidR="00960F40" w:rsidRPr="001827A0">
        <w:rPr>
          <w:rFonts w:ascii="Times New Roman" w:hAnsi="Times New Roman" w:cs="Times New Roman"/>
          <w:color w:val="010000"/>
          <w:sz w:val="24"/>
          <w:szCs w:val="24"/>
        </w:rPr>
        <w:t xml:space="preserve"> harç alınmaktadır. Bu harç, kabul edilen dava değerinin %6,831 (binde 68,31)'</w:t>
      </w:r>
      <w:proofErr w:type="spellStart"/>
      <w:r w:rsidR="00960F40" w:rsidRPr="001827A0">
        <w:rPr>
          <w:rFonts w:ascii="Times New Roman" w:hAnsi="Times New Roman" w:cs="Times New Roman"/>
          <w:color w:val="010000"/>
          <w:sz w:val="24"/>
          <w:szCs w:val="24"/>
        </w:rPr>
        <w:t>dir</w:t>
      </w:r>
      <w:proofErr w:type="spellEnd"/>
      <w:r w:rsidR="00960F40" w:rsidRPr="001827A0">
        <w:rPr>
          <w:rFonts w:ascii="Times New Roman" w:hAnsi="Times New Roman" w:cs="Times New Roman"/>
          <w:color w:val="010000"/>
          <w:sz w:val="24"/>
          <w:szCs w:val="24"/>
        </w:rPr>
        <w:t xml:space="preserve">. Mahkemelerce verilen kabul kararlarında, dava değeri üzerinden alınan, hazineye irat kaydedilen harç bu harçtır. Bu harç için yargılamanın </w:t>
      </w:r>
      <w:proofErr w:type="spellStart"/>
      <w:r w:rsidR="00960F40" w:rsidRPr="001827A0">
        <w:rPr>
          <w:rFonts w:ascii="Times New Roman" w:hAnsi="Times New Roman" w:cs="Times New Roman"/>
          <w:color w:val="010000"/>
          <w:sz w:val="24"/>
          <w:szCs w:val="24"/>
        </w:rPr>
        <w:t>safahatine</w:t>
      </w:r>
      <w:proofErr w:type="spellEnd"/>
      <w:r w:rsidR="00960F40" w:rsidRPr="001827A0">
        <w:rPr>
          <w:rFonts w:ascii="Times New Roman" w:hAnsi="Times New Roman" w:cs="Times New Roman"/>
          <w:color w:val="010000"/>
          <w:sz w:val="24"/>
          <w:szCs w:val="24"/>
        </w:rPr>
        <w:t xml:space="preserve"> göre aşamalarda alınan ve neredeyse dosyanın esası kadar emek ve mesai kaybına sebep olan, yargılamayı uzatan bir sistemle tahsil edilmektedir. Şöyle ki;</w:t>
      </w:r>
    </w:p>
    <w:p w14:paraId="422B2A76" w14:textId="65E4FF30"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Dava açılırken davanın değeri ne kadar olursa olsun kısmi veya belirsiz alacak davası olarak 10-20 TL veya 100-200 TL veya 1.000-2.000 TL gibi cüzi miktarlar üzerinden dava açılmaktadır. Bu gösterilen dava değeri üzerinden hesaplanan binde 68,31 oranındaki harcın 1/4'ü (maktu başvuru harcından az olmamak üzere) alınmaktadır.</w:t>
      </w:r>
    </w:p>
    <w:p w14:paraId="0D08BF8C"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Yargılama devam ederken, alınan bilirkişi raporu veya dava değerinin başka bir şekilde belirli hale gelmesi durumunda ise bu kez aradaki farkın binde 68,31'in 1/4'üne (cismani 1/20) karşılık gelen kısmı, ıslah veya bedel artırım yoluyla ikmal edilmektedir. Bu da genelde son celseye tekabül etmektedir.</w:t>
      </w:r>
    </w:p>
    <w:p w14:paraId="23A906B3"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Bu aşamadan sonra iki ihtimal vardır. Ya dava </w:t>
      </w:r>
      <w:proofErr w:type="spellStart"/>
      <w:r w:rsidRPr="001827A0">
        <w:rPr>
          <w:rFonts w:ascii="Times New Roman" w:hAnsi="Times New Roman" w:cs="Times New Roman"/>
          <w:color w:val="010000"/>
          <w:sz w:val="24"/>
          <w:szCs w:val="24"/>
        </w:rPr>
        <w:t>reddolunarak</w:t>
      </w:r>
      <w:proofErr w:type="spellEnd"/>
      <w:r w:rsidRPr="001827A0">
        <w:rPr>
          <w:rFonts w:ascii="Times New Roman" w:hAnsi="Times New Roman" w:cs="Times New Roman"/>
          <w:color w:val="010000"/>
          <w:sz w:val="24"/>
          <w:szCs w:val="24"/>
        </w:rPr>
        <w:t xml:space="preserve"> tüm bu harçlar iade olunacaktır ya da dava kabul olunarak bu kez kabul edilen miktar üzerinden eksik kalan 3/4'lük bakiye karar harcı tahsil edilecektir.</w:t>
      </w:r>
    </w:p>
    <w:p w14:paraId="197AEAED" w14:textId="55F65342"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Görüldüğü üzere yargı makamlarının asıl işlevi adaletin tesisi olmasına rağmen aşamalarda ve süreklilik arz edecek şekilde harç ikmali yapmaktadır. Bu durum yargılamayı sekteye uğratmaktadır. </w:t>
      </w:r>
      <w:proofErr w:type="spellStart"/>
      <w:r w:rsidRPr="001827A0">
        <w:rPr>
          <w:rFonts w:ascii="Times New Roman" w:hAnsi="Times New Roman" w:cs="Times New Roman"/>
          <w:color w:val="010000"/>
          <w:sz w:val="24"/>
          <w:szCs w:val="24"/>
        </w:rPr>
        <w:t>Aslolan</w:t>
      </w:r>
      <w:proofErr w:type="spellEnd"/>
      <w:r w:rsidRPr="001827A0">
        <w:rPr>
          <w:rFonts w:ascii="Times New Roman" w:hAnsi="Times New Roman" w:cs="Times New Roman"/>
          <w:color w:val="010000"/>
          <w:sz w:val="24"/>
          <w:szCs w:val="24"/>
        </w:rPr>
        <w:t xml:space="preserve"> yargılamanın kesintisiz ilerlemesidir. Harç ikmali için verilen süreler, harçların ikmal edilmemesi durumunda dosyaların işlemden kaldırılması ve devamında 3 ay içinde ödenmesi halinde tekrar işleme konulması, ödenmemesi halinde de açılmamış sayılmasına karar verilmesi yargılama safahatını olumsuz etkileyen ve sekteye uğratan usullerdir. İptalini talep ettiğimiz husus bu aşamaların sayısını düşürmeye yöneliktir.</w:t>
      </w:r>
    </w:p>
    <w:p w14:paraId="7BDD9982" w14:textId="29D470C1"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Ayrıca 11 numaralı itiraza konu ettiğimiz davanın kabulü ile birlikte bu maddenin işlevi azalacaktır. Şöyle ki; davacı davasını yaklaşık değerden (11 </w:t>
      </w:r>
      <w:proofErr w:type="spellStart"/>
      <w:r w:rsidRPr="001827A0">
        <w:rPr>
          <w:rFonts w:ascii="Times New Roman" w:hAnsi="Times New Roman" w:cs="Times New Roman"/>
          <w:color w:val="010000"/>
          <w:sz w:val="24"/>
          <w:szCs w:val="24"/>
        </w:rPr>
        <w:t>nolu</w:t>
      </w:r>
      <w:proofErr w:type="spellEnd"/>
      <w:r w:rsidRPr="001827A0">
        <w:rPr>
          <w:rFonts w:ascii="Times New Roman" w:hAnsi="Times New Roman" w:cs="Times New Roman"/>
          <w:color w:val="010000"/>
          <w:sz w:val="24"/>
          <w:szCs w:val="24"/>
        </w:rPr>
        <w:t xml:space="preserve"> iptal doğrultusunda yapılacak kanuni düzenlemeye göre) açacaktır. Yaklaşık değer üzerinden dava açılması halinde yargılama sonunda netleşen asıl alacağın miktarı ile yaklaşık değer arasında fazlaca fark olmayacağından devletin yoksun kaldığı peşin harç oldukça cüzi bir miktara düşecektir. Buna dayanarak harç tamamlama yoluna gidilmeksizin duruşmada sözlü olarak talep arttırılarak dosya karara bağlanacaktır. Böylece hem devletin peşin alacağı harç bir an önce ve tek seferde alınacak hem de bu maddenin iptali ile ıslah ve bedel </w:t>
      </w:r>
      <w:proofErr w:type="spellStart"/>
      <w:r w:rsidRPr="001827A0">
        <w:rPr>
          <w:rFonts w:ascii="Times New Roman" w:hAnsi="Times New Roman" w:cs="Times New Roman"/>
          <w:color w:val="010000"/>
          <w:sz w:val="24"/>
          <w:szCs w:val="24"/>
        </w:rPr>
        <w:t>arttırım</w:t>
      </w:r>
      <w:proofErr w:type="spellEnd"/>
      <w:r w:rsidRPr="001827A0">
        <w:rPr>
          <w:rFonts w:ascii="Times New Roman" w:hAnsi="Times New Roman" w:cs="Times New Roman"/>
          <w:color w:val="010000"/>
          <w:sz w:val="24"/>
          <w:szCs w:val="24"/>
        </w:rPr>
        <w:t xml:space="preserve"> için süre verilmesi prosedürü ortadan kalkmış </w:t>
      </w:r>
      <w:proofErr w:type="gramStart"/>
      <w:r w:rsidRPr="001827A0">
        <w:rPr>
          <w:rFonts w:ascii="Times New Roman" w:hAnsi="Times New Roman" w:cs="Times New Roman"/>
          <w:color w:val="010000"/>
          <w:sz w:val="24"/>
          <w:szCs w:val="24"/>
        </w:rPr>
        <w:t>olacaktır</w:t>
      </w:r>
      <w:proofErr w:type="gramEnd"/>
      <w:r w:rsidRPr="001827A0">
        <w:rPr>
          <w:rFonts w:ascii="Times New Roman" w:hAnsi="Times New Roman" w:cs="Times New Roman"/>
          <w:color w:val="010000"/>
          <w:sz w:val="24"/>
          <w:szCs w:val="24"/>
        </w:rPr>
        <w:t xml:space="preserve">. Davacı duruşmada bedel </w:t>
      </w:r>
      <w:proofErr w:type="spellStart"/>
      <w:r w:rsidRPr="001827A0">
        <w:rPr>
          <w:rFonts w:ascii="Times New Roman" w:hAnsi="Times New Roman" w:cs="Times New Roman"/>
          <w:color w:val="010000"/>
          <w:sz w:val="24"/>
          <w:szCs w:val="24"/>
        </w:rPr>
        <w:t>arttırım</w:t>
      </w:r>
      <w:proofErr w:type="spellEnd"/>
      <w:r w:rsidRPr="001827A0">
        <w:rPr>
          <w:rFonts w:ascii="Times New Roman" w:hAnsi="Times New Roman" w:cs="Times New Roman"/>
          <w:color w:val="010000"/>
          <w:sz w:val="24"/>
          <w:szCs w:val="24"/>
        </w:rPr>
        <w:t xml:space="preserve"> beyanında bulunması ile birlikte harç ikmal etmek için bir celse daha tehir etmeye lüzum kalmaksızın hüküm kurulacaktır. Bu da yargılamada 1 celse erken nihayete erdirmektir ki diğer itiraz konularıyla birlikte değerlendirdiğimizde tüm yargılama safahatı önemli derecede kısalacaktır. Kaldı ki karar aşamasına gelen dosya sırf harç ikmali için bir kez daha ele alınmayacak ve mahkemelerin iş yükü azalacaktır. Yine davaların </w:t>
      </w:r>
      <w:proofErr w:type="spellStart"/>
      <w:r w:rsidRPr="001827A0">
        <w:rPr>
          <w:rFonts w:ascii="Times New Roman" w:hAnsi="Times New Roman" w:cs="Times New Roman"/>
          <w:color w:val="010000"/>
          <w:sz w:val="24"/>
          <w:szCs w:val="24"/>
        </w:rPr>
        <w:t>reddolunma</w:t>
      </w:r>
      <w:proofErr w:type="spellEnd"/>
      <w:r w:rsidRPr="001827A0">
        <w:rPr>
          <w:rFonts w:ascii="Times New Roman" w:hAnsi="Times New Roman" w:cs="Times New Roman"/>
          <w:color w:val="010000"/>
          <w:sz w:val="24"/>
          <w:szCs w:val="24"/>
        </w:rPr>
        <w:t xml:space="preserve"> ihtimalinde de son celse tamamlattığımız harç, davayı reddettiğimizde talep üzerine iade edilmektedir. Yani son celse öncesinde, daha ne karar verileceği dahi bilinmeden, harç alıp davayı reddettiğimizde harcı iade etmenin de pratikte sisteme hiçbir faydası yoktur.</w:t>
      </w:r>
    </w:p>
    <w:p w14:paraId="41763874" w14:textId="53F6457B"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Yine bu hükmün iptali ile yargılama giderlerinden olan harçların hesaplanmasındaki karışıklık da ortadan kalkmış olacaktır. Mevcut hali ile eksik kalan karar ve ilam harcı şu şekilde hesaplanmaktadır; öncelikle kabul edilen dava değeri üzerinden binde 68,31 oranında harç hesaplanmakta sonra bu harçtan ıslah-tamamlama harcı mahsup edilmekte, sonra bu miktardan </w:t>
      </w:r>
      <w:r w:rsidRPr="001827A0">
        <w:rPr>
          <w:rFonts w:ascii="Times New Roman" w:hAnsi="Times New Roman" w:cs="Times New Roman"/>
          <w:color w:val="010000"/>
          <w:sz w:val="24"/>
          <w:szCs w:val="24"/>
        </w:rPr>
        <w:lastRenderedPageBreak/>
        <w:t xml:space="preserve">da başlangıçta yatırılan peşin harç mahsup edilmekte, bakiye ise gerekçeli karara yazılmaktadır. Yukarıda bahsettiğimiz kısımların iptali ile yaklaşık değer üzerinden alınan harç dava </w:t>
      </w:r>
      <w:proofErr w:type="spellStart"/>
      <w:r w:rsidRPr="001827A0">
        <w:rPr>
          <w:rFonts w:ascii="Times New Roman" w:hAnsi="Times New Roman" w:cs="Times New Roman"/>
          <w:color w:val="010000"/>
          <w:sz w:val="24"/>
          <w:szCs w:val="24"/>
        </w:rPr>
        <w:t>reddolununca</w:t>
      </w:r>
      <w:proofErr w:type="spellEnd"/>
      <w:r w:rsidRPr="001827A0">
        <w:rPr>
          <w:rFonts w:ascii="Times New Roman" w:hAnsi="Times New Roman" w:cs="Times New Roman"/>
          <w:color w:val="010000"/>
          <w:sz w:val="24"/>
          <w:szCs w:val="24"/>
        </w:rPr>
        <w:t xml:space="preserve"> iade olunacak, kabul olunca da bakiye için küçük bir hesaplama yapılarak davalıdan (davanın kabulünde) tahsil edilecektir.</w:t>
      </w:r>
    </w:p>
    <w:p w14:paraId="6F60A416" w14:textId="6D6C18A1"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İPTALİ İSTENEN KANUN MADDESİNİN </w:t>
      </w:r>
      <w:proofErr w:type="spellStart"/>
      <w:r w:rsidRPr="001827A0">
        <w:rPr>
          <w:rFonts w:ascii="Times New Roman" w:hAnsi="Times New Roman" w:cs="Times New Roman"/>
          <w:color w:val="010000"/>
          <w:sz w:val="24"/>
          <w:szCs w:val="24"/>
        </w:rPr>
        <w:t>ANAYASA'ya</w:t>
      </w:r>
      <w:proofErr w:type="spellEnd"/>
      <w:r w:rsidRPr="001827A0">
        <w:rPr>
          <w:rFonts w:ascii="Times New Roman" w:hAnsi="Times New Roman" w:cs="Times New Roman"/>
          <w:color w:val="010000"/>
          <w:sz w:val="24"/>
          <w:szCs w:val="24"/>
        </w:rPr>
        <w:t xml:space="preserve"> ve AİHS'ye AYKIRILIĞI VE HUKUKİ </w:t>
      </w:r>
      <w:proofErr w:type="gramStart"/>
      <w:r w:rsidRPr="001827A0">
        <w:rPr>
          <w:rFonts w:ascii="Times New Roman" w:hAnsi="Times New Roman" w:cs="Times New Roman"/>
          <w:color w:val="010000"/>
          <w:sz w:val="24"/>
          <w:szCs w:val="24"/>
        </w:rPr>
        <w:t>GEREKÇESİ</w:t>
      </w:r>
      <w:r w:rsidR="001827A0" w:rsidRPr="001827A0">
        <w:rPr>
          <w:rFonts w:ascii="Times New Roman" w:hAnsi="Times New Roman" w:cs="Times New Roman"/>
          <w:color w:val="010000"/>
          <w:sz w:val="24"/>
          <w:szCs w:val="24"/>
        </w:rPr>
        <w:t xml:space="preserve"> </w:t>
      </w:r>
      <w:r w:rsidRPr="001827A0">
        <w:rPr>
          <w:rFonts w:ascii="Times New Roman" w:hAnsi="Times New Roman" w:cs="Times New Roman"/>
          <w:color w:val="010000"/>
          <w:sz w:val="24"/>
          <w:szCs w:val="24"/>
        </w:rPr>
        <w:t>:</w:t>
      </w:r>
      <w:proofErr w:type="gramEnd"/>
    </w:p>
    <w:p w14:paraId="6983DA0C" w14:textId="1275845E"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Anayasa'nın 2.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addesi (Cumhuriyetin nitelikleri-Hukuk devleti) uyarınca yapılan değerlendirmede;</w:t>
      </w:r>
    </w:p>
    <w:p w14:paraId="0250FA85" w14:textId="7CEA259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77A772F7" w14:textId="19E8394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w:t>
      </w:r>
    </w:p>
    <w:p w14:paraId="6DF265D7" w14:textId="0D1FD983"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 (AYM, E.2023/161, K.2024/53, 22/02/2024, § …)</w:t>
      </w:r>
    </w:p>
    <w:p w14:paraId="52651CB5" w14:textId="144DF0E9"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kanunun uygulanması öncesinde muhtemel etki ve sonuçlarının yeterli derecede öngörülebilir olması gereklidir (AYM, E.2013/39, K.2013/65, 22/5/2013; </w:t>
      </w:r>
      <w:proofErr w:type="spellStart"/>
      <w:r w:rsidRPr="001827A0">
        <w:rPr>
          <w:rFonts w:ascii="Times New Roman" w:hAnsi="Times New Roman" w:cs="Times New Roman"/>
          <w:color w:val="010000"/>
          <w:sz w:val="24"/>
          <w:szCs w:val="24"/>
        </w:rPr>
        <w:t>Karlis</w:t>
      </w:r>
      <w:proofErr w:type="spellEnd"/>
      <w:r w:rsidRPr="001827A0">
        <w:rPr>
          <w:rFonts w:ascii="Times New Roman" w:hAnsi="Times New Roman" w:cs="Times New Roman"/>
          <w:color w:val="010000"/>
          <w:sz w:val="24"/>
          <w:szCs w:val="24"/>
        </w:rPr>
        <w:t xml:space="preserve"> A.Ş., § 34).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 (</w:t>
      </w:r>
      <w:proofErr w:type="spellStart"/>
      <w:r w:rsidRPr="001827A0">
        <w:rPr>
          <w:rFonts w:ascii="Times New Roman" w:hAnsi="Times New Roman" w:cs="Times New Roman"/>
          <w:color w:val="010000"/>
          <w:sz w:val="24"/>
          <w:szCs w:val="24"/>
        </w:rPr>
        <w:t>Karlis</w:t>
      </w:r>
      <w:proofErr w:type="spellEnd"/>
      <w:r w:rsidRPr="001827A0">
        <w:rPr>
          <w:rFonts w:ascii="Times New Roman" w:hAnsi="Times New Roman" w:cs="Times New Roman"/>
          <w:color w:val="010000"/>
          <w:sz w:val="24"/>
          <w:szCs w:val="24"/>
        </w:rPr>
        <w:t xml:space="preserve"> A.Ş., § 34).</w:t>
      </w:r>
    </w:p>
    <w:p w14:paraId="21CAF41C" w14:textId="5EE863EA"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lastRenderedPageBreak/>
        <w:t>Dava sonucu ne yönde karar verileceği belli olmamasına rağmen kabul gibi düşünülerek harcın ikmal edilmesi hukuki belirlilik ilkesine aykırıdır. Bu durum aynı zamanda hukuki güvenlik ve belirliliğin ve hukuki istikranın tesis edilmesine aykırıdır.</w:t>
      </w:r>
    </w:p>
    <w:p w14:paraId="02039BDC" w14:textId="0FCA4C93"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5F7EF78C"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24EBB1A5" w14:textId="0780F2A0"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 (Tuğçe Akgül Maraş, B. No: 2019/6744, 1/11/2023, § …)</w:t>
      </w:r>
    </w:p>
    <w:p w14:paraId="000ECA63" w14:textId="200B563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Bu kapsamda yapılan değerlendirmede tamamlama harcı veya ıslah harcı yatırılmaması halinde dosyanın işlemden kaldırılacağı hususu vatandaşın adalete erişme hakkına orantısız bir sınırlama getirmiş olmakla hukuk devleti ilkesine aykırıdır. Ayrıca davanın kazanılıp kazanılmayacağı da henüz belirli değilken bu harcın alınması belirlilik ilkesine de aykırıdır.</w:t>
      </w:r>
    </w:p>
    <w:p w14:paraId="393158C5" w14:textId="2B09ADD1"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Anayasa'nın 13.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addesi (Temel hak ve hürriyetlerin sınırlanması) uyarınca yapılan değerlendirmede;</w:t>
      </w:r>
    </w:p>
    <w:p w14:paraId="35274EDD"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40095132" w14:textId="063DDAAE"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407CCDFF"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lastRenderedPageBreak/>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0EF77985"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Bu kapsamda mahkemeye erişim hakkını sınırlamaya yönelik bir kanuni düzenlemenin şeklen var olması yeterli olmayıp kuralların </w:t>
      </w:r>
      <w:proofErr w:type="spellStart"/>
      <w:r w:rsidRPr="001827A0">
        <w:rPr>
          <w:rFonts w:ascii="Times New Roman" w:hAnsi="Times New Roman" w:cs="Times New Roman"/>
          <w:color w:val="010000"/>
          <w:sz w:val="24"/>
          <w:szCs w:val="24"/>
        </w:rPr>
        <w:t>keyfîliğe</w:t>
      </w:r>
      <w:proofErr w:type="spellEnd"/>
      <w:r w:rsidRPr="001827A0">
        <w:rPr>
          <w:rFonts w:ascii="Times New Roman" w:hAnsi="Times New Roman" w:cs="Times New Roman"/>
          <w:color w:val="010000"/>
          <w:sz w:val="24"/>
          <w:szCs w:val="24"/>
        </w:rPr>
        <w:t xml:space="preserve"> izin vermeyecek şekilde belirli ve öngörülebilir nitelikte olması gerekir.</w:t>
      </w:r>
    </w:p>
    <w:p w14:paraId="0A1E74F5" w14:textId="78E79695"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Nispi karar ve ilam harcının yalnızca dörtte birinin peşin, geri kalanının ise kararın tebliğinden itibaren bir ay içinde ödeneceğini, ayrıca yargılama giderleri bağlamında karar ve ilam harcının aleyhine hüküm verilen taraftan alınmasına karar verileceğini öngören kanun koyucunun, bu yöndeki iradesine rağmen karar celsesinde harcı tamamlamak üzere duruşmanın talikine karar verilmesi adil yargılanma, davanın en az giderle ve mümkün olan süratle sonuçlandırılması ilkesine aykırıdır.</w:t>
      </w:r>
    </w:p>
    <w:p w14:paraId="49286FB4" w14:textId="65B5576B"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Bu kapsamda yapılan değerlendirmede ilgili madde, sınırlamanın belirtilen gerekçelerle amaca ulaşmaya elverişli olmadığı, çünkü harcın yaklaşık değer üzerinden ve yargılamanın en başında alınmayıp sonradan yargılamanın uzamasına sebebiyet verecek şekilde harç alınmasının yargılamayı uzattığı, davanın reddedilme ihtimalinde bu harçların tamamen iade edildiği de gözetildiğinde düzenlemenin elverişsiz bir sınırlama öngördüğü, amaç bakımından sınırlamanın zorunlu olmaması nedeniyle gereklilik ölçütüne aykırı olduğu çünkü bu sınırlamayı zorunlu kılacak bir durumun söz konusu olmadığı, harcın eksik kalanının bir celse sonra alınmasının sınırlamayı zorunlu kılacak bir sebep olarak öngörülemeyeceği, diğer bir ifadeyle aynı amaca daha hafif bir sınırlama ile ulaşılmasının mümkün olduğu, hakka getirilen sınırlama ile amaç arasında makul bir dengenin gözetilmemesi nedeniyle orantılılık ölçütüne aykırı olduğu, amaç ve hukuki yarar unsurlarında sakatlık olduğundan yani hukuki yarar olmadığından ve pozitif bir gayesi olmadığından kısıtlamanın keyfi olduğu sonucuna varılmıştır.</w:t>
      </w:r>
    </w:p>
    <w:p w14:paraId="2F5227E1" w14:textId="6E461F13"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Anayasa'nın 35.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addesi (Mülkiyet Hakkı) uyarınca yapılan değerlendirmede;</w:t>
      </w:r>
    </w:p>
    <w:p w14:paraId="7DD0B442" w14:textId="168577E2"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Anayasa’nın 35. maddesinde “Herkes, mülkiyet ve miras haklarına </w:t>
      </w:r>
      <w:proofErr w:type="gramStart"/>
      <w:r w:rsidRPr="001827A0">
        <w:rPr>
          <w:rFonts w:ascii="Times New Roman" w:hAnsi="Times New Roman" w:cs="Times New Roman"/>
          <w:color w:val="010000"/>
          <w:sz w:val="24"/>
          <w:szCs w:val="24"/>
        </w:rPr>
        <w:t>sahiptir./</w:t>
      </w:r>
      <w:proofErr w:type="gramEnd"/>
      <w:r w:rsidRPr="001827A0">
        <w:rPr>
          <w:rFonts w:ascii="Times New Roman" w:hAnsi="Times New Roman" w:cs="Times New Roman"/>
          <w:color w:val="010000"/>
          <w:sz w:val="24"/>
          <w:szCs w:val="24"/>
        </w:rPr>
        <w:t>Bu haklar, ancak kamu yararı amacıyla, kanunla sınırlanabilir./ Mülkiyet hakkının kullanılması toplum yararına aykırı olamaz.” denilmektedir. Anayasa’nın anılan maddesiyle güvenceye bağlanan mülkiyet hakkı, ekonomik değer ifade eden ve parayla değerlendirilebilen her türlü mal varlığı hakkını kapsamaktadır (AYM, E.2018/106, K.2019/80, 16/10/2019, § 14).</w:t>
      </w:r>
      <w:r w:rsidR="001827A0" w:rsidRPr="001827A0">
        <w:rPr>
          <w:rFonts w:ascii="Times New Roman" w:hAnsi="Times New Roman" w:cs="Times New Roman"/>
          <w:color w:val="010000"/>
          <w:sz w:val="24"/>
          <w:szCs w:val="24"/>
        </w:rPr>
        <w:t xml:space="preserve"> </w:t>
      </w:r>
      <w:r w:rsidRPr="001827A0">
        <w:rPr>
          <w:rFonts w:ascii="Times New Roman" w:hAnsi="Times New Roman" w:cs="Times New Roman"/>
          <w:color w:val="010000"/>
          <w:sz w:val="24"/>
          <w:szCs w:val="24"/>
        </w:rPr>
        <w:t>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(Mahmut Duran ve diğerleri, B. No: 2014/11441, 1/2/2017, § 60).</w:t>
      </w:r>
    </w:p>
    <w:p w14:paraId="7FD5F749" w14:textId="55FCFE51"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Bu bağlamda mülkiyet hakkı, maddi varlığı bulunan taşınır ve taşınmaz mal varlığını kapsadığı gibi maddi bir varlığı bulunmayan hak ve alacakları da içermektedir. Tamamlama veya ıslah harcının maddi varlığa ilişkin olduğu ve mülk teşkil ettiği açıktır.</w:t>
      </w:r>
    </w:p>
    <w:p w14:paraId="4E7CA3DB"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proofErr w:type="spellStart"/>
      <w:r w:rsidRPr="001827A0">
        <w:rPr>
          <w:rFonts w:ascii="Times New Roman" w:hAnsi="Times New Roman" w:cs="Times New Roman"/>
          <w:color w:val="010000"/>
          <w:sz w:val="24"/>
          <w:szCs w:val="24"/>
        </w:rPr>
        <w:lastRenderedPageBreak/>
        <w:t>Nisbi</w:t>
      </w:r>
      <w:proofErr w:type="spellEnd"/>
      <w:r w:rsidRPr="001827A0">
        <w:rPr>
          <w:rFonts w:ascii="Times New Roman" w:hAnsi="Times New Roman" w:cs="Times New Roman"/>
          <w:color w:val="010000"/>
          <w:sz w:val="24"/>
          <w:szCs w:val="24"/>
        </w:rPr>
        <w:t xml:space="preserve"> harca tabi davalarda davanın reddine karar verilmesi durumunda davacı ödediği nispi karar ve ilam harcının tamamını geri alabilmektedir. Bununla birlikte dava sonuçlanana kadar geçecek süre içinde davacının nispi karar ve ilam harcı olarak ödediği tutarın değer kaybına uğrayabileceği açıktır.</w:t>
      </w:r>
    </w:p>
    <w:p w14:paraId="1EA6D79C"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İtiraz konusu kurallarla nispi karar ve ilam harcının dörtte birinin peşin, geri kalanının kararın tebliğinden itibaren bir ay içinde ödeneceği ve yargı işlemlerinden alınacak harçlar ödenmedikçe müteakip işlemlerin yapılamayacağı öngörülmüştür.</w:t>
      </w:r>
    </w:p>
    <w:p w14:paraId="7C800CB3" w14:textId="549F2F3D"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Başlangıçta alınmayan harcın yargılama devam ederken ikmal edilmesi, yargılamanın uzamasına sebebiyet verdiği, alacaklının alacağına kavuşamadığı gözetildiğinde kuralların mülkiyet hakkını ihlal ettiği sonucuna ulaşılmıştır.</w:t>
      </w:r>
    </w:p>
    <w:p w14:paraId="57743A65" w14:textId="43F19574"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Anayasa'nın 36.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addesi (Hak Arama Hürriyeti-adil yargılanma hakkı) uyarınca yapılan değerlendirmede;</w:t>
      </w:r>
    </w:p>
    <w:p w14:paraId="20F11461"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 Anayasa’nın 36. maddesinde “Herkes, meşru vasıta ve yollardan faydalanmak suretiyle yargı mercileri önünde davacı veya davalı olarak iddia ve savunma ile adil yargılanma hakkına </w:t>
      </w:r>
      <w:proofErr w:type="gramStart"/>
      <w:r w:rsidRPr="001827A0">
        <w:rPr>
          <w:rFonts w:ascii="Times New Roman" w:hAnsi="Times New Roman" w:cs="Times New Roman"/>
          <w:color w:val="010000"/>
          <w:sz w:val="24"/>
          <w:szCs w:val="24"/>
        </w:rPr>
        <w:t>sahiptir./</w:t>
      </w:r>
      <w:proofErr w:type="gramEnd"/>
      <w:r w:rsidRPr="001827A0">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43BFA120" w14:textId="3FAC6B5A"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proofErr w:type="spellStart"/>
      <w:r w:rsidRPr="001827A0">
        <w:rPr>
          <w:rFonts w:ascii="Times New Roman" w:hAnsi="Times New Roman" w:cs="Times New Roman"/>
          <w:color w:val="010000"/>
          <w:sz w:val="24"/>
          <w:szCs w:val="24"/>
        </w:rPr>
        <w:t>Sözleşme’de</w:t>
      </w:r>
      <w:proofErr w:type="spellEnd"/>
      <w:r w:rsidRPr="001827A0">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1827A0">
        <w:rPr>
          <w:rFonts w:ascii="Times New Roman" w:hAnsi="Times New Roman" w:cs="Times New Roman"/>
          <w:color w:val="010000"/>
          <w:sz w:val="24"/>
          <w:szCs w:val="24"/>
        </w:rPr>
        <w:t>Roche</w:t>
      </w:r>
      <w:proofErr w:type="spellEnd"/>
      <w:r w:rsidRPr="001827A0">
        <w:rPr>
          <w:rFonts w:ascii="Times New Roman" w:hAnsi="Times New Roman" w:cs="Times New Roman"/>
          <w:color w:val="010000"/>
          <w:sz w:val="24"/>
          <w:szCs w:val="24"/>
        </w:rPr>
        <w:t xml:space="preserve">/Birleşik Krallık [BD], B. No: 32555/96, 19/10/2005, § 117; </w:t>
      </w:r>
      <w:proofErr w:type="spellStart"/>
      <w:r w:rsidRPr="001827A0">
        <w:rPr>
          <w:rFonts w:ascii="Times New Roman" w:hAnsi="Times New Roman" w:cs="Times New Roman"/>
          <w:color w:val="010000"/>
          <w:sz w:val="24"/>
          <w:szCs w:val="24"/>
        </w:rPr>
        <w:t>Stanev</w:t>
      </w:r>
      <w:proofErr w:type="spellEnd"/>
      <w:r w:rsidRPr="001827A0">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1827A0">
        <w:rPr>
          <w:rFonts w:ascii="Times New Roman" w:hAnsi="Times New Roman" w:cs="Times New Roman"/>
          <w:color w:val="010000"/>
          <w:sz w:val="24"/>
          <w:szCs w:val="24"/>
        </w:rPr>
        <w:t>Golder</w:t>
      </w:r>
      <w:proofErr w:type="spellEnd"/>
      <w:r w:rsidRPr="001827A0">
        <w:rPr>
          <w:rFonts w:ascii="Times New Roman" w:hAnsi="Times New Roman" w:cs="Times New Roman"/>
          <w:color w:val="010000"/>
          <w:sz w:val="24"/>
          <w:szCs w:val="24"/>
        </w:rPr>
        <w:t>/Birleşik Krallık [GK], B. No: 4451/70, 21/2/1975, § 36).</w:t>
      </w:r>
    </w:p>
    <w:p w14:paraId="29953413"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5BFB8282"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İtiraz konusu kural ıslah veya tamamlama harcı ödenmek suretiyle davaya devam olunacağı şartını öngörmek suretiyle mahkemeye erişim hakkına sınırlama getirmektedir.</w:t>
      </w:r>
    </w:p>
    <w:p w14:paraId="5ACAAB9D"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w:t>
      </w:r>
      <w:r w:rsidRPr="001827A0">
        <w:rPr>
          <w:rFonts w:ascii="Times New Roman" w:hAnsi="Times New Roman" w:cs="Times New Roman"/>
          <w:color w:val="010000"/>
          <w:sz w:val="24"/>
          <w:szCs w:val="24"/>
        </w:rPr>
        <w:lastRenderedPageBreak/>
        <w:t>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5BF90690" w14:textId="7665EFC6"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AİHM; adil yargılanmanın bir unsurunu teşkil eden mahkemeye erişim hakkının mutlak olmadığını, doğası gereği devletin düzenleme yapmasını gerektiren bu hakkın belli ölçüde sınırlanabileceğini kabul etmektedir. Ancak AİHM; bu sınırlamaların kişinin mahkemeye erişimini hakkın özünü zedeleyecek şekilde ve genişlikte kısıtlamaması, zayıflatmaması gerektiğini ifade etmektedir. </w:t>
      </w:r>
      <w:proofErr w:type="spellStart"/>
      <w:r w:rsidRPr="001827A0">
        <w:rPr>
          <w:rFonts w:ascii="Times New Roman" w:hAnsi="Times New Roman" w:cs="Times New Roman"/>
          <w:color w:val="010000"/>
          <w:sz w:val="24"/>
          <w:szCs w:val="24"/>
        </w:rPr>
        <w:t>AİHM'e</w:t>
      </w:r>
      <w:proofErr w:type="spellEnd"/>
      <w:r w:rsidRPr="001827A0">
        <w:rPr>
          <w:rFonts w:ascii="Times New Roman" w:hAnsi="Times New Roman" w:cs="Times New Roman"/>
          <w:color w:val="010000"/>
          <w:sz w:val="24"/>
          <w:szCs w:val="24"/>
        </w:rPr>
        <w:t xml:space="preserve"> göre meşru bir amaç taşımayan ya da uygulanan araç ile ulaşılmak istenen amaç arasında makul bir orantılılık ilişkisi kurmayan sınırlamalar Sözleşme'nin 6. maddenin birinci fıkrasıyla uyumlu olmaz (Sefer Yılmaz ve Meryem Yılmaz/Türkiye, B. No: 611/12, 17/11/2015, § 59; Eşim/Türkiye, B. No: 59601/09, 17/9/2013, § 19; </w:t>
      </w:r>
      <w:proofErr w:type="spellStart"/>
      <w:r w:rsidRPr="001827A0">
        <w:rPr>
          <w:rFonts w:ascii="Times New Roman" w:hAnsi="Times New Roman" w:cs="Times New Roman"/>
          <w:color w:val="010000"/>
          <w:sz w:val="24"/>
          <w:szCs w:val="24"/>
        </w:rPr>
        <w:t>Edificaciones</w:t>
      </w:r>
      <w:proofErr w:type="spellEnd"/>
      <w:r w:rsidRPr="001827A0">
        <w:rPr>
          <w:rFonts w:ascii="Times New Roman" w:hAnsi="Times New Roman" w:cs="Times New Roman"/>
          <w:color w:val="010000"/>
          <w:sz w:val="24"/>
          <w:szCs w:val="24"/>
        </w:rPr>
        <w:t xml:space="preserve"> </w:t>
      </w:r>
      <w:proofErr w:type="spellStart"/>
      <w:r w:rsidRPr="001827A0">
        <w:rPr>
          <w:rFonts w:ascii="Times New Roman" w:hAnsi="Times New Roman" w:cs="Times New Roman"/>
          <w:color w:val="010000"/>
          <w:sz w:val="24"/>
          <w:szCs w:val="24"/>
        </w:rPr>
        <w:t>March</w:t>
      </w:r>
      <w:proofErr w:type="spellEnd"/>
      <w:r w:rsidRPr="001827A0">
        <w:rPr>
          <w:rFonts w:ascii="Times New Roman" w:hAnsi="Times New Roman" w:cs="Times New Roman"/>
          <w:color w:val="010000"/>
          <w:sz w:val="24"/>
          <w:szCs w:val="24"/>
        </w:rPr>
        <w:t xml:space="preserve"> </w:t>
      </w:r>
      <w:proofErr w:type="spellStart"/>
      <w:r w:rsidRPr="001827A0">
        <w:rPr>
          <w:rFonts w:ascii="Times New Roman" w:hAnsi="Times New Roman" w:cs="Times New Roman"/>
          <w:color w:val="010000"/>
          <w:sz w:val="24"/>
          <w:szCs w:val="24"/>
        </w:rPr>
        <w:t>Gallego</w:t>
      </w:r>
      <w:proofErr w:type="spellEnd"/>
      <w:r w:rsidRPr="001827A0">
        <w:rPr>
          <w:rFonts w:ascii="Times New Roman" w:hAnsi="Times New Roman" w:cs="Times New Roman"/>
          <w:color w:val="010000"/>
          <w:sz w:val="24"/>
          <w:szCs w:val="24"/>
        </w:rPr>
        <w:t xml:space="preserve"> S.A./İspanya, B. No: 28028/95, 19/2/1998, § 34).</w:t>
      </w:r>
    </w:p>
    <w:p w14:paraId="7B7DAC2F"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AİHM, bu ilkeler uyarınca mahkemelerin dava açılabilmesi için öngörülen yasal yükümlülükleri uygularken hem yargılama adaletinin zayıflamasına yol açacak düzeyde aşırı şekilcilikten hem de kanunlarda öngörülen usule ilişkin gereklilikleri abes hâle getirecek seviyede aşırı esneklikten kaçınması gerektiğini belirtmektedir. AİHM, kuralların belirliliği ve iyi adalet yönetimini sağlama amacına hizmet etme işlevlerini yitirmesi hâlinde ve davaların esasının yetkili mahkeme tarafından karara bağlanmasını önleyecek birtakım bariyerler oluşturma fonksiyonu görmeleri durumunda mahkemeye erişim hakkının zedeleneceğini ifade etmektedir (Eşim/Türkiye, § 21)</w:t>
      </w:r>
    </w:p>
    <w:p w14:paraId="1F437A2B"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w:t>
      </w:r>
    </w:p>
    <w:p w14:paraId="7AB27718"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Yapısal sorunlar ve organizasyon eksikliklerinin yol açtığı gecikmeler nedeniyle yargılama sisteminde çözüm bekleyen uyuşmazlıkların uzun bir süre içinde artması ve birikmesi sonucu yargılamalarda makul sürenin aşılması Anayasa'nın 36. maddesinin ihlaline yol açmaktadır. Anayasa’nın 36. maddesi gereğince, yargılama sisteminin mahkemelerin davaları makul bir süre içinde karara bağlama yükümlülüğünü yerine getirebilecek biçimde düzenlenmesi zorunludur. Hukuk sisteminde var olan yapısal ve organizasyona ilişkin eksikliklerin yargılama faaliyetinin makul sürede sonuçlandırılmamasını izah edemeyeceği açıktır.</w:t>
      </w:r>
    </w:p>
    <w:p w14:paraId="468884A7" w14:textId="7E935D0E"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Bu kapsamda Anayasa'nın 36. maddesinde koruma altına alınan makul sürede yargılanma hakkının korunmasının sağlanabilmesi, kamu makamlarının kişilerin bu haklarını ihlal etmelerinin önüne geçilebilmesi için makul sürede yargılanma hakkının ihlali iddialarına yönelik başvuruda bulunulabilecek etkili hukuk yollarının bulunması gerektiği açıktır. Bu yolun </w:t>
      </w:r>
      <w:r w:rsidRPr="001827A0">
        <w:rPr>
          <w:rFonts w:ascii="Times New Roman" w:hAnsi="Times New Roman" w:cs="Times New Roman"/>
          <w:color w:val="010000"/>
          <w:sz w:val="24"/>
          <w:szCs w:val="24"/>
        </w:rPr>
        <w:lastRenderedPageBreak/>
        <w:t>şikâyet konusu yargılamanın veya davanın uzun sürmesi nedeniyle ortaya çıkacak zararları giderecek çözümler sunabilmesi gerekir.</w:t>
      </w:r>
    </w:p>
    <w:p w14:paraId="3E1F6CE4" w14:textId="6DF7458F"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Bu minvalde yapılan değerlendirmede ıslah veya tamamlama harcı verilen tüm duruşmalar istisnasız olarak tehir edilmektedir. Bu durum davaların esasının yetkili mahkeme tarafından karara bağlanmasını önleyecek birtakım bariyerler oluşturmakla mahkemeye erişim hakkını zedeleneceği sonucuna varılmıştır. Ayrıca celselerin artmasına sebebiyet verdiğinden bu düzenleme makul sürede yargılanma hakkını da ihlal etmektedir.</w:t>
      </w:r>
    </w:p>
    <w:p w14:paraId="56A133A1" w14:textId="50EC775D"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Anayasa'nın 40.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addesi (Temel Hak Ve Hürriyetlerin Korunması) uyarınca yapılan değerlendirmede;</w:t>
      </w:r>
    </w:p>
    <w:p w14:paraId="0146884D"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09E7992A"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2C8C909A" w14:textId="1C6AA425"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Davanın ıslah veya bedel </w:t>
      </w:r>
      <w:proofErr w:type="spellStart"/>
      <w:r w:rsidRPr="001827A0">
        <w:rPr>
          <w:rFonts w:ascii="Times New Roman" w:hAnsi="Times New Roman" w:cs="Times New Roman"/>
          <w:color w:val="010000"/>
          <w:sz w:val="24"/>
          <w:szCs w:val="24"/>
        </w:rPr>
        <w:t>arttırım</w:t>
      </w:r>
      <w:proofErr w:type="spellEnd"/>
      <w:r w:rsidRPr="001827A0">
        <w:rPr>
          <w:rFonts w:ascii="Times New Roman" w:hAnsi="Times New Roman" w:cs="Times New Roman"/>
          <w:color w:val="010000"/>
          <w:sz w:val="24"/>
          <w:szCs w:val="24"/>
        </w:rPr>
        <w:t xml:space="preserve"> yoluyla harç ikmal edildikten sonra yargılamaya devam edilmesi sonucu yargılamaların uzaması, adalete erişimde makul ve etkili bir yol değildir. Devletin bu kapsamda uygun koşulları sağlama yükümlülüğüne aykırıdır.</w:t>
      </w:r>
    </w:p>
    <w:p w14:paraId="279429BE" w14:textId="54BB99FA"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Anayasa'nın 141.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addesi (Duruşmaların Acık ve Kararların Gerekçeli Olması-Davaların en az giderle ve mümkün olan süratle sonuçlandırılması) uyarınca yapılan değerlendirmede;</w:t>
      </w:r>
    </w:p>
    <w:p w14:paraId="7A122C48"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2639CEF1" w14:textId="23706BDA"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lastRenderedPageBreak/>
        <w:t xml:space="preserve">Bu kapsamda yapılan değerlendirmede; davacı işçinin, ıslah veya bedel </w:t>
      </w:r>
      <w:proofErr w:type="spellStart"/>
      <w:r w:rsidRPr="001827A0">
        <w:rPr>
          <w:rFonts w:ascii="Times New Roman" w:hAnsi="Times New Roman" w:cs="Times New Roman"/>
          <w:color w:val="010000"/>
          <w:sz w:val="24"/>
          <w:szCs w:val="24"/>
        </w:rPr>
        <w:t>arttırım</w:t>
      </w:r>
      <w:proofErr w:type="spellEnd"/>
      <w:r w:rsidRPr="001827A0">
        <w:rPr>
          <w:rFonts w:ascii="Times New Roman" w:hAnsi="Times New Roman" w:cs="Times New Roman"/>
          <w:color w:val="010000"/>
          <w:sz w:val="24"/>
          <w:szCs w:val="24"/>
        </w:rPr>
        <w:t xml:space="preserve"> ile harç tamamlanması nedeniyle 1 celse duruşma tehir olunması nedeniyle doğrudan hakka ulaşması zorlaşmakta, bu durumun yargılamayı uzattığı, bu maddenin usul hukuku açısından etkin bir hak arama yolu olmadığı anlaşılmakla Anayasa'nın 141.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addesine aykırı olduğu sonucuna varılmıştır.</w:t>
      </w:r>
    </w:p>
    <w:p w14:paraId="12C4AA54"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Netice itibariyle yargılamanın son safhasına gelindiğinde harç tamamla için de bir celse tehir edilmesinin yargılamayı uzattığı, harç eksikliğinin zaten bir sonraki celse olan karar aşaması ile giderileceği ayrıca 11 numaralı itiraz konusunun kabulü ile davalar yaklaşık değer üzerinden açılacağından harç tamamlamaya da büyük oranda lüzum kalmayacağı gözetildiğinde itiraz konusu harç tamamlamaya ilişkin hükmün Anayasa'nın, Hukuk devleti, Devletin kişinin temel hak ve hürriyetlerini, sosyal hukuk devleti ve adalet ilkeleriyle bağdaşmayacak surette sınırlayan siyasal, ekonomik ve sosyal engelleri kaldırma yükümlülüğüne, Kanun Önünde Eşitlik, Temel hak ve hürriyetlerin sınırlanması, Mülkiyet Hakkı, Hak Arama Hürriyeti, Temel Hak Ve Hürriyetlerin Korunması ve davaların en az giderle ve mümkün olan süratle sonuçlandırılması maddelerine aykırılık teşkil ettiği anlaşılmakla iptaline karar verilmesi gerekmektedir.</w:t>
      </w:r>
    </w:p>
    <w:p w14:paraId="6664BFA8" w14:textId="60BB7FEB"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6216 sayılı Anayasa Mahkemesinin Kuruluşu ve Yargılama Usulleri Hakkında Kanunun 43.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 xml:space="preserve">addesinin 3. fıkrası uyarınca Mahkemenizce </w:t>
      </w:r>
      <w:proofErr w:type="spellStart"/>
      <w:r w:rsidRPr="001827A0">
        <w:rPr>
          <w:rFonts w:ascii="Times New Roman" w:hAnsi="Times New Roman" w:cs="Times New Roman"/>
          <w:color w:val="010000"/>
          <w:sz w:val="24"/>
          <w:szCs w:val="24"/>
        </w:rPr>
        <w:t>re'sen</w:t>
      </w:r>
      <w:proofErr w:type="spellEnd"/>
      <w:r w:rsidRPr="001827A0">
        <w:rPr>
          <w:rFonts w:ascii="Times New Roman" w:hAnsi="Times New Roman" w:cs="Times New Roman"/>
          <w:color w:val="010000"/>
          <w:sz w:val="24"/>
          <w:szCs w:val="24"/>
        </w:rPr>
        <w:t xml:space="preserve"> gözetilecek diğer gerekçeler de göz önünde bulundurularak iptal kararı verilmesi talep olunur.</w:t>
      </w:r>
    </w:p>
    <w:p w14:paraId="421980A6"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GEREĞİ DÜŞÜNÜLDÜ: Yukarıda açıklanan gerekçelerle;</w:t>
      </w:r>
    </w:p>
    <w:p w14:paraId="4AF10EBA" w14:textId="7EDBDF79" w:rsidR="00960F40" w:rsidRPr="001827A0" w:rsidRDefault="00960F40" w:rsidP="001827A0">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1827A0">
        <w:rPr>
          <w:rFonts w:ascii="Times New Roman" w:hAnsi="Times New Roman" w:cs="Times New Roman"/>
          <w:color w:val="010000"/>
          <w:sz w:val="24"/>
          <w:szCs w:val="24"/>
        </w:rPr>
        <w:t>Türkiye Cumhuriyeti Anayasasının 152/1 maddesi uyarınca,</w:t>
      </w:r>
    </w:p>
    <w:p w14:paraId="1CCEC299"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 492 sayılı Harçlar Kanunu'nun;</w:t>
      </w:r>
    </w:p>
    <w:p w14:paraId="46A43003" w14:textId="36BAF785"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 xml:space="preserve"> "Noksan </w:t>
      </w:r>
      <w:proofErr w:type="spellStart"/>
      <w:r w:rsidRPr="001827A0">
        <w:rPr>
          <w:rFonts w:ascii="Times New Roman" w:hAnsi="Times New Roman" w:cs="Times New Roman"/>
          <w:color w:val="010000"/>
          <w:sz w:val="24"/>
          <w:szCs w:val="24"/>
        </w:rPr>
        <w:t>tesbit</w:t>
      </w:r>
      <w:proofErr w:type="spellEnd"/>
      <w:r w:rsidRPr="001827A0">
        <w:rPr>
          <w:rFonts w:ascii="Times New Roman" w:hAnsi="Times New Roman" w:cs="Times New Roman"/>
          <w:color w:val="010000"/>
          <w:sz w:val="24"/>
          <w:szCs w:val="24"/>
        </w:rPr>
        <w:t xml:space="preserve"> edilen değer üzerinden harcın ödenmesi" madde başlığıyla düzenlenen 30. </w:t>
      </w:r>
      <w:r w:rsidR="00856FE0" w:rsidRPr="001827A0">
        <w:rPr>
          <w:rFonts w:ascii="Times New Roman" w:hAnsi="Times New Roman" w:cs="Times New Roman"/>
          <w:color w:val="010000"/>
          <w:sz w:val="24"/>
          <w:szCs w:val="24"/>
        </w:rPr>
        <w:t>m</w:t>
      </w:r>
      <w:r w:rsidRPr="001827A0">
        <w:rPr>
          <w:rFonts w:ascii="Times New Roman" w:hAnsi="Times New Roman" w:cs="Times New Roman"/>
          <w:color w:val="010000"/>
          <w:sz w:val="24"/>
          <w:szCs w:val="24"/>
        </w:rPr>
        <w:t xml:space="preserve">addesinde 1. </w:t>
      </w:r>
      <w:r w:rsidR="00C1087C" w:rsidRPr="001827A0">
        <w:rPr>
          <w:rFonts w:ascii="Times New Roman" w:hAnsi="Times New Roman" w:cs="Times New Roman"/>
          <w:color w:val="010000"/>
          <w:sz w:val="24"/>
          <w:szCs w:val="24"/>
        </w:rPr>
        <w:t>f</w:t>
      </w:r>
      <w:r w:rsidRPr="001827A0">
        <w:rPr>
          <w:rFonts w:ascii="Times New Roman" w:hAnsi="Times New Roman" w:cs="Times New Roman"/>
          <w:color w:val="010000"/>
          <w:sz w:val="24"/>
          <w:szCs w:val="24"/>
        </w:rPr>
        <w:t>ıkrasının</w:t>
      </w:r>
    </w:p>
    <w:p w14:paraId="23D2BDFB"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"Muhakeme sırasında...</w:t>
      </w:r>
    </w:p>
    <w:p w14:paraId="66CF0652"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...yalnız o celse için muhakemeye devam olunur, takip eden celseye kadar...</w:t>
      </w:r>
    </w:p>
    <w:p w14:paraId="2F326436"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proofErr w:type="gramStart"/>
      <w:r w:rsidRPr="001827A0">
        <w:rPr>
          <w:rFonts w:ascii="Times New Roman" w:hAnsi="Times New Roman" w:cs="Times New Roman"/>
          <w:color w:val="010000"/>
          <w:sz w:val="24"/>
          <w:szCs w:val="24"/>
        </w:rPr>
        <w:t>ibarelerinin</w:t>
      </w:r>
      <w:proofErr w:type="gramEnd"/>
    </w:p>
    <w:p w14:paraId="6AF0162B" w14:textId="7B06E5B5"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Anayasanın 2</w:t>
      </w:r>
      <w:r w:rsidR="00C064BE" w:rsidRPr="001827A0">
        <w:rPr>
          <w:rFonts w:ascii="Times New Roman" w:hAnsi="Times New Roman" w:cs="Times New Roman"/>
          <w:color w:val="010000"/>
          <w:sz w:val="24"/>
          <w:szCs w:val="24"/>
        </w:rPr>
        <w:t>.</w:t>
      </w:r>
      <w:r w:rsidRPr="001827A0">
        <w:rPr>
          <w:rFonts w:ascii="Times New Roman" w:hAnsi="Times New Roman" w:cs="Times New Roman"/>
          <w:color w:val="010000"/>
          <w:sz w:val="24"/>
          <w:szCs w:val="24"/>
        </w:rPr>
        <w:t>, 5</w:t>
      </w:r>
      <w:r w:rsidR="00C064BE" w:rsidRPr="001827A0">
        <w:rPr>
          <w:rFonts w:ascii="Times New Roman" w:hAnsi="Times New Roman" w:cs="Times New Roman"/>
          <w:color w:val="010000"/>
          <w:sz w:val="24"/>
          <w:szCs w:val="24"/>
        </w:rPr>
        <w:t>.</w:t>
      </w:r>
      <w:r w:rsidRPr="001827A0">
        <w:rPr>
          <w:rFonts w:ascii="Times New Roman" w:hAnsi="Times New Roman" w:cs="Times New Roman"/>
          <w:color w:val="010000"/>
          <w:sz w:val="24"/>
          <w:szCs w:val="24"/>
        </w:rPr>
        <w:t>, 13</w:t>
      </w:r>
      <w:r w:rsidR="00C064BE" w:rsidRPr="001827A0">
        <w:rPr>
          <w:rFonts w:ascii="Times New Roman" w:hAnsi="Times New Roman" w:cs="Times New Roman"/>
          <w:color w:val="010000"/>
          <w:sz w:val="24"/>
          <w:szCs w:val="24"/>
        </w:rPr>
        <w:t>.</w:t>
      </w:r>
      <w:r w:rsidRPr="001827A0">
        <w:rPr>
          <w:rFonts w:ascii="Times New Roman" w:hAnsi="Times New Roman" w:cs="Times New Roman"/>
          <w:color w:val="010000"/>
          <w:sz w:val="24"/>
          <w:szCs w:val="24"/>
        </w:rPr>
        <w:t>, 35</w:t>
      </w:r>
      <w:r w:rsidR="00C064BE" w:rsidRPr="001827A0">
        <w:rPr>
          <w:rFonts w:ascii="Times New Roman" w:hAnsi="Times New Roman" w:cs="Times New Roman"/>
          <w:color w:val="010000"/>
          <w:sz w:val="24"/>
          <w:szCs w:val="24"/>
        </w:rPr>
        <w:t>.</w:t>
      </w:r>
      <w:r w:rsidRPr="001827A0">
        <w:rPr>
          <w:rFonts w:ascii="Times New Roman" w:hAnsi="Times New Roman" w:cs="Times New Roman"/>
          <w:color w:val="010000"/>
          <w:sz w:val="24"/>
          <w:szCs w:val="24"/>
        </w:rPr>
        <w:t>, 36</w:t>
      </w:r>
      <w:r w:rsidR="00C064BE" w:rsidRPr="001827A0">
        <w:rPr>
          <w:rFonts w:ascii="Times New Roman" w:hAnsi="Times New Roman" w:cs="Times New Roman"/>
          <w:color w:val="010000"/>
          <w:sz w:val="24"/>
          <w:szCs w:val="24"/>
        </w:rPr>
        <w:t>.</w:t>
      </w:r>
      <w:r w:rsidRPr="001827A0">
        <w:rPr>
          <w:rFonts w:ascii="Times New Roman" w:hAnsi="Times New Roman" w:cs="Times New Roman"/>
          <w:color w:val="010000"/>
          <w:sz w:val="24"/>
          <w:szCs w:val="24"/>
        </w:rPr>
        <w:t>, 40</w:t>
      </w:r>
      <w:r w:rsidR="00C064BE" w:rsidRPr="001827A0">
        <w:rPr>
          <w:rFonts w:ascii="Times New Roman" w:hAnsi="Times New Roman" w:cs="Times New Roman"/>
          <w:color w:val="010000"/>
          <w:sz w:val="24"/>
          <w:szCs w:val="24"/>
        </w:rPr>
        <w:t>.</w:t>
      </w:r>
      <w:r w:rsidRPr="001827A0">
        <w:rPr>
          <w:rFonts w:ascii="Times New Roman" w:hAnsi="Times New Roman" w:cs="Times New Roman"/>
          <w:color w:val="010000"/>
          <w:sz w:val="24"/>
          <w:szCs w:val="24"/>
        </w:rPr>
        <w:t xml:space="preserve"> ve 141. maddelerine aykırı olması nedeniyle </w:t>
      </w:r>
      <w:proofErr w:type="spellStart"/>
      <w:r w:rsidRPr="001827A0">
        <w:rPr>
          <w:rFonts w:ascii="Times New Roman" w:hAnsi="Times New Roman" w:cs="Times New Roman"/>
          <w:color w:val="010000"/>
          <w:sz w:val="24"/>
          <w:szCs w:val="24"/>
        </w:rPr>
        <w:t>re'sen</w:t>
      </w:r>
      <w:proofErr w:type="spellEnd"/>
      <w:r w:rsidRPr="001827A0">
        <w:rPr>
          <w:rFonts w:ascii="Times New Roman" w:hAnsi="Times New Roman" w:cs="Times New Roman"/>
          <w:color w:val="010000"/>
          <w:sz w:val="24"/>
          <w:szCs w:val="24"/>
        </w:rPr>
        <w:t xml:space="preserve"> Anayasa Mahkemesine itiraz yoluna başvurulmasına ve hükmün bu ibaresinin İPTALİNİN istenilmesine,</w:t>
      </w:r>
    </w:p>
    <w:p w14:paraId="6FB15DA6" w14:textId="5522EC63"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2- 6216 sayılı Anayasa Mahkemesinin Kuruluşu ve Yargılama Usulleri Hakkında Kanunun 40. maddesi uyarınca;</w:t>
      </w:r>
    </w:p>
    <w:p w14:paraId="026293DB" w14:textId="77777777"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proofErr w:type="gramStart"/>
      <w:r w:rsidRPr="001827A0">
        <w:rPr>
          <w:rFonts w:ascii="Times New Roman" w:hAnsi="Times New Roman" w:cs="Times New Roman"/>
          <w:color w:val="010000"/>
          <w:sz w:val="24"/>
          <w:szCs w:val="24"/>
        </w:rPr>
        <w:t>a</w:t>
      </w:r>
      <w:proofErr w:type="gramEnd"/>
      <w:r w:rsidRPr="001827A0">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68147B52" w14:textId="37D372EC"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proofErr w:type="gramStart"/>
      <w:r w:rsidRPr="001827A0">
        <w:rPr>
          <w:rFonts w:ascii="Times New Roman" w:hAnsi="Times New Roman" w:cs="Times New Roman"/>
          <w:color w:val="010000"/>
          <w:sz w:val="24"/>
          <w:szCs w:val="24"/>
        </w:rPr>
        <w:t>b</w:t>
      </w:r>
      <w:proofErr w:type="gramEnd"/>
      <w:r w:rsidRPr="001827A0">
        <w:rPr>
          <w:rFonts w:ascii="Times New Roman" w:hAnsi="Times New Roman" w:cs="Times New Roman"/>
          <w:color w:val="010000"/>
          <w:sz w:val="24"/>
          <w:szCs w:val="24"/>
        </w:rPr>
        <w:t xml:space="preserve">- Başvuru dosyasının Anayasa Mahkemesine gönderilmesinden itibaren 5 ay BEKLENİLMESİNE, bu süre içinde karar verilmezse davanın yürürlükteki hükümlere göre </w:t>
      </w:r>
      <w:r w:rsidRPr="001827A0">
        <w:rPr>
          <w:rFonts w:ascii="Times New Roman" w:hAnsi="Times New Roman" w:cs="Times New Roman"/>
          <w:color w:val="010000"/>
          <w:sz w:val="24"/>
          <w:szCs w:val="24"/>
        </w:rPr>
        <w:lastRenderedPageBreak/>
        <w:t>(Anayasa Mahkemesinin kararı esas hakkında karar kesinleşinceye kadar gelmesi halinde Anayasa Mahkemesi hükmüne uyulması koşuluyla) SONUÇLANDIRILMASINA,</w:t>
      </w:r>
    </w:p>
    <w:p w14:paraId="4C9CFD84" w14:textId="45ECA339"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1F194F2E" w14:textId="223E933B" w:rsidR="00960F40"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55A309E3" w:rsidR="00743DA7" w:rsidRPr="001827A0" w:rsidRDefault="00960F40" w:rsidP="001827A0">
      <w:pPr>
        <w:spacing w:before="240" w:after="100" w:afterAutospacing="1" w:line="240" w:lineRule="auto"/>
        <w:ind w:firstLine="709"/>
        <w:jc w:val="both"/>
        <w:rPr>
          <w:rFonts w:ascii="Times New Roman" w:hAnsi="Times New Roman" w:cs="Times New Roman"/>
          <w:color w:val="010000"/>
          <w:sz w:val="24"/>
          <w:szCs w:val="24"/>
        </w:rPr>
      </w:pPr>
      <w:r w:rsidRPr="001827A0">
        <w:rPr>
          <w:rFonts w:ascii="Times New Roman" w:hAnsi="Times New Roman" w:cs="Times New Roman"/>
          <w:color w:val="010000"/>
          <w:sz w:val="24"/>
          <w:szCs w:val="24"/>
        </w:rPr>
        <w:t>5- Kararın bir nüshasının bilgi amaçlı olarak taraflara tebliğine,</w:t>
      </w:r>
      <w:r w:rsidR="00860AB3" w:rsidRPr="001827A0">
        <w:rPr>
          <w:rFonts w:ascii="Times New Roman" w:hAnsi="Times New Roman" w:cs="Times New Roman"/>
          <w:color w:val="010000"/>
          <w:sz w:val="24"/>
          <w:szCs w:val="24"/>
        </w:rPr>
        <w:t>”</w:t>
      </w:r>
    </w:p>
    <w:sectPr w:rsidR="00743DA7" w:rsidRPr="001827A0" w:rsidSect="001827A0">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D1699" w14:textId="77777777" w:rsidR="00046E7A" w:rsidRDefault="00046E7A" w:rsidP="006F3DAB">
      <w:pPr>
        <w:spacing w:after="0" w:line="240" w:lineRule="auto"/>
      </w:pPr>
      <w:r>
        <w:separator/>
      </w:r>
    </w:p>
  </w:endnote>
  <w:endnote w:type="continuationSeparator" w:id="0">
    <w:p w14:paraId="68B41FDF" w14:textId="77777777" w:rsidR="00046E7A" w:rsidRDefault="00046E7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608B" w14:textId="77777777" w:rsidR="001827A0" w:rsidRDefault="001827A0" w:rsidP="00F533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40646C4" w14:textId="77777777" w:rsidR="001827A0" w:rsidRDefault="001827A0" w:rsidP="001827A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4BDF" w14:textId="74A4A2A3" w:rsidR="001827A0" w:rsidRPr="001827A0" w:rsidRDefault="001827A0" w:rsidP="00F53305">
    <w:pPr>
      <w:pStyle w:val="AltBilgi"/>
      <w:framePr w:wrap="around" w:vAnchor="text" w:hAnchor="margin" w:xAlign="right" w:y="1"/>
      <w:rPr>
        <w:rStyle w:val="SayfaNumaras"/>
        <w:rFonts w:ascii="Times New Roman" w:hAnsi="Times New Roman" w:cs="Times New Roman"/>
      </w:rPr>
    </w:pPr>
    <w:r w:rsidRPr="001827A0">
      <w:rPr>
        <w:rStyle w:val="SayfaNumaras"/>
        <w:rFonts w:ascii="Times New Roman" w:hAnsi="Times New Roman" w:cs="Times New Roman"/>
      </w:rPr>
      <w:fldChar w:fldCharType="begin"/>
    </w:r>
    <w:r w:rsidRPr="001827A0">
      <w:rPr>
        <w:rStyle w:val="SayfaNumaras"/>
        <w:rFonts w:ascii="Times New Roman" w:hAnsi="Times New Roman" w:cs="Times New Roman"/>
      </w:rPr>
      <w:instrText xml:space="preserve"> PAGE </w:instrText>
    </w:r>
    <w:r w:rsidRPr="001827A0">
      <w:rPr>
        <w:rStyle w:val="SayfaNumaras"/>
        <w:rFonts w:ascii="Times New Roman" w:hAnsi="Times New Roman" w:cs="Times New Roman"/>
      </w:rPr>
      <w:fldChar w:fldCharType="separate"/>
    </w:r>
    <w:r w:rsidRPr="001827A0">
      <w:rPr>
        <w:rStyle w:val="SayfaNumaras"/>
        <w:rFonts w:ascii="Times New Roman" w:hAnsi="Times New Roman" w:cs="Times New Roman"/>
        <w:noProof/>
      </w:rPr>
      <w:t>1</w:t>
    </w:r>
    <w:r w:rsidRPr="001827A0">
      <w:rPr>
        <w:rStyle w:val="SayfaNumaras"/>
        <w:rFonts w:ascii="Times New Roman" w:hAnsi="Times New Roman" w:cs="Times New Roman"/>
      </w:rPr>
      <w:fldChar w:fldCharType="end"/>
    </w:r>
  </w:p>
  <w:p w14:paraId="285A0729" w14:textId="0884591E" w:rsidR="002975B8" w:rsidRPr="001827A0" w:rsidRDefault="002975B8" w:rsidP="001827A0">
    <w:pPr>
      <w:pStyle w:val="AltBilgi"/>
      <w:ind w:right="360"/>
      <w:jc w:val="right"/>
      <w:rPr>
        <w:rFonts w:ascii="Times New Roman" w:hAnsi="Times New Roman" w:cs="Times New Roman"/>
      </w:rPr>
    </w:pPr>
  </w:p>
  <w:p w14:paraId="46879A97" w14:textId="77777777" w:rsidR="002975B8" w:rsidRPr="001827A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708BC" w14:textId="77777777" w:rsidR="00046E7A" w:rsidRDefault="00046E7A" w:rsidP="006F3DAB">
      <w:pPr>
        <w:spacing w:after="0" w:line="240" w:lineRule="auto"/>
      </w:pPr>
      <w:r>
        <w:separator/>
      </w:r>
    </w:p>
  </w:footnote>
  <w:footnote w:type="continuationSeparator" w:id="0">
    <w:p w14:paraId="33809D26" w14:textId="77777777" w:rsidR="00046E7A" w:rsidRDefault="00046E7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647A" w14:textId="77777777" w:rsidR="001827A0" w:rsidRPr="001827A0" w:rsidRDefault="001827A0" w:rsidP="001827A0">
    <w:pPr>
      <w:pStyle w:val="stBilgi"/>
      <w:rPr>
        <w:rFonts w:ascii="Times New Roman" w:hAnsi="Times New Roman" w:cs="Times New Roman"/>
      </w:rPr>
    </w:pPr>
    <w:r w:rsidRPr="001827A0">
      <w:rPr>
        <w:rFonts w:ascii="Times New Roman" w:hAnsi="Times New Roman" w:cs="Times New Roman"/>
      </w:rPr>
      <w:t xml:space="preserve">Esas Sayısı </w:t>
    </w:r>
    <w:proofErr w:type="gramStart"/>
    <w:r w:rsidRPr="001827A0">
      <w:rPr>
        <w:rFonts w:ascii="Times New Roman" w:hAnsi="Times New Roman" w:cs="Times New Roman"/>
      </w:rPr>
      <w:t xml:space="preserve">  :</w:t>
    </w:r>
    <w:proofErr w:type="gramEnd"/>
    <w:r w:rsidRPr="001827A0">
      <w:rPr>
        <w:rFonts w:ascii="Times New Roman" w:hAnsi="Times New Roman" w:cs="Times New Roman"/>
      </w:rPr>
      <w:t xml:space="preserve"> 2025/69</w:t>
    </w:r>
  </w:p>
  <w:p w14:paraId="52B1E50D" w14:textId="1BBC79D5" w:rsidR="001827A0" w:rsidRPr="001827A0" w:rsidRDefault="001827A0" w:rsidP="001827A0">
    <w:pPr>
      <w:pStyle w:val="stBilgi"/>
    </w:pPr>
    <w:r w:rsidRPr="001827A0">
      <w:rPr>
        <w:rFonts w:ascii="Times New Roman" w:hAnsi="Times New Roman" w:cs="Times New Roman"/>
      </w:rPr>
      <w:t xml:space="preserve">Karar </w:t>
    </w:r>
    <w:proofErr w:type="gramStart"/>
    <w:r w:rsidRPr="001827A0">
      <w:rPr>
        <w:rFonts w:ascii="Times New Roman" w:hAnsi="Times New Roman" w:cs="Times New Roman"/>
      </w:rPr>
      <w:t>Sayısı :</w:t>
    </w:r>
    <w:proofErr w:type="gramEnd"/>
    <w:r w:rsidRPr="001827A0">
      <w:rPr>
        <w:rFonts w:ascii="Times New Roman" w:hAnsi="Times New Roman" w:cs="Times New Roman"/>
      </w:rPr>
      <w:t xml:space="preserve"> 2025/57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2C22891"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3DC86C5C"/>
    <w:multiLevelType w:val="hybridMultilevel"/>
    <w:tmpl w:val="0C183F02"/>
    <w:lvl w:ilvl="0" w:tplc="1D221E48">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1"/>
  </w:num>
  <w:num w:numId="15">
    <w:abstractNumId w:val="10"/>
  </w:num>
  <w:num w:numId="16">
    <w:abstractNumId w:val="28"/>
  </w:num>
  <w:num w:numId="17">
    <w:abstractNumId w:val="14"/>
  </w:num>
  <w:num w:numId="18">
    <w:abstractNumId w:val="5"/>
  </w:num>
  <w:num w:numId="19">
    <w:abstractNumId w:val="21"/>
  </w:num>
  <w:num w:numId="20">
    <w:abstractNumId w:val="0"/>
  </w:num>
  <w:num w:numId="21">
    <w:abstractNumId w:val="18"/>
  </w:num>
  <w:num w:numId="22">
    <w:abstractNumId w:val="15"/>
  </w:num>
  <w:num w:numId="23">
    <w:abstractNumId w:val="6"/>
  </w:num>
  <w:num w:numId="24">
    <w:abstractNumId w:val="1"/>
  </w:num>
  <w:num w:numId="25">
    <w:abstractNumId w:val="4"/>
  </w:num>
  <w:num w:numId="26">
    <w:abstractNumId w:val="19"/>
  </w:num>
  <w:num w:numId="27">
    <w:abstractNumId w:val="13"/>
  </w:num>
  <w:num w:numId="28">
    <w:abstractNumId w:val="12"/>
  </w:num>
  <w:num w:numId="29">
    <w:abstractNumId w:val="8"/>
  </w:num>
  <w:num w:numId="30">
    <w:abstractNumId w:val="16"/>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46E7A"/>
    <w:rsid w:val="00062547"/>
    <w:rsid w:val="00072A27"/>
    <w:rsid w:val="000760EB"/>
    <w:rsid w:val="000A2DF0"/>
    <w:rsid w:val="000A72C9"/>
    <w:rsid w:val="000E65FB"/>
    <w:rsid w:val="000E6A4D"/>
    <w:rsid w:val="000F2505"/>
    <w:rsid w:val="000F78E7"/>
    <w:rsid w:val="0015495B"/>
    <w:rsid w:val="001814A4"/>
    <w:rsid w:val="001827A0"/>
    <w:rsid w:val="00187C2B"/>
    <w:rsid w:val="001905A9"/>
    <w:rsid w:val="001907EC"/>
    <w:rsid w:val="00191F4C"/>
    <w:rsid w:val="001C20B2"/>
    <w:rsid w:val="001D2487"/>
    <w:rsid w:val="001D396E"/>
    <w:rsid w:val="001E611A"/>
    <w:rsid w:val="00204364"/>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3F7C29"/>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12A50"/>
    <w:rsid w:val="00623F3D"/>
    <w:rsid w:val="00627A61"/>
    <w:rsid w:val="006411BD"/>
    <w:rsid w:val="00644421"/>
    <w:rsid w:val="006558AD"/>
    <w:rsid w:val="006A6B59"/>
    <w:rsid w:val="006B3FB2"/>
    <w:rsid w:val="006C05E9"/>
    <w:rsid w:val="006C751A"/>
    <w:rsid w:val="006F3DAB"/>
    <w:rsid w:val="0070156A"/>
    <w:rsid w:val="007044FF"/>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56FE0"/>
    <w:rsid w:val="00860AB3"/>
    <w:rsid w:val="00867FC0"/>
    <w:rsid w:val="008A5ED1"/>
    <w:rsid w:val="008B09F6"/>
    <w:rsid w:val="008B41E8"/>
    <w:rsid w:val="008E2FEB"/>
    <w:rsid w:val="008F205E"/>
    <w:rsid w:val="008F3177"/>
    <w:rsid w:val="00911AC4"/>
    <w:rsid w:val="0091223B"/>
    <w:rsid w:val="00925C89"/>
    <w:rsid w:val="0093249D"/>
    <w:rsid w:val="00953558"/>
    <w:rsid w:val="00960F40"/>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064BE"/>
    <w:rsid w:val="00C1087C"/>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8F76-9849-46EB-ADDE-954DA374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4191</Words>
  <Characters>23889</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2025-05-01T08:54:00Z</dcterms:created>
  <dcterms:modified xsi:type="dcterms:W3CDTF">2025-05-01T08:54:00Z</dcterms:modified>
</cp:coreProperties>
</file>