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E2B1A" w14:textId="5C173D1C" w:rsidR="005D6376" w:rsidRPr="00DA3338" w:rsidRDefault="00860AB3"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w:t>
      </w:r>
      <w:r w:rsidR="005D6376" w:rsidRPr="00DA3338">
        <w:rPr>
          <w:rFonts w:ascii="Times New Roman" w:hAnsi="Times New Roman" w:cs="Times New Roman"/>
          <w:color w:val="010000"/>
          <w:sz w:val="24"/>
          <w:szCs w:val="24"/>
        </w:rPr>
        <w:t>Yukarıda yapılan açıklamalar çerçevesinde tüm şartları göz önünde bulundurulduğunda makbuz hükmünde olan ibranamenin, sözleşmenin sona ermesinden itibaren 1 ay geçmesi şartına bağlanmasında hukuki yarar yoktur. Zaten ücretin tamamın ödenmesi ve bunun banka aracılığıyla ödenmesini şart koşan bu düzenleme, işçinin alacağının tamamına kavuşması amacı taşımaktadır. Bu anlamda bir aylık süre işlevsizdir ve çalışma barışını bozmaktadır. İş akdinin sona ermesi ile birlikte tüm sıcaklığı ile tarafların masaya oturup alacak verecek hesabı yaptıktan sonra yollarına devam etmelerinin önünde bir engeldir. Kaldı ki ibra için bir aylık süre öngörülmesi, bu süreçte anlaşmaya varmasına yasal engel olan bu durumda tarafların birbirlerine husumet besleyerek yargı yoluna başvurmalarının önünü açmaktadır. Bir aylık süre yönünden böyle bir kısıtlamaya gidilmesi yersizdir. Bu nedenle pratikte işçiyi korumak gibi bir amaca hizmet etmeyen, ayrıca taraflar arasındaki sözleşme özgürlüğüne aykırı bu 1 aylık süreye ilişkin kısmın iptali gerekmektedir. Böylece iş akdinin sona ermesi ile birlikte taraflar arasında yapılan anlaşma ile sorun tamamen çözülmüş olacak, işçi ile işveren arasında husumetin başlamasına mahal vermeden aralarındaki işçi işveren ilişkisi sona erecektir. İşverenlerin uzun ve masraflı yargılamalara katlanmasına gerek kalmaksızın ve geçen bir aylık sürede tarafların birbirine hasım olmadan aralarındaki bağ derhal sona erecek, işçi hakkına kavuşmuş olacaktır. Her ne kadar kanunu koyucu yine Yargıtay uygulamalarını esas alarak bu bir aylık süreyi öngörmüş ve gerekçe olarak da işverenin işçiye baskı yaparak ibraname alabileceğini ileri sürmüşse de uygulamada bu mümkün değildir. Zaten taraflar arasındaki iş akdi sona ermiştir. Burada baskı yapılması söz konusu olamaz. İş akdinin devamı sırasında alınması hali ise bu bir aylık süreye bağlı değildir. Bu süre olsa da olmasa da işveren tarafından iş akdi devam ederken alınabilir. Yani bu bir aylık süre buna engel değildir.</w:t>
      </w:r>
    </w:p>
    <w:p w14:paraId="7A7840D6" w14:textId="459B1009"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İPTALİ İSTENEN KANUN MADDESİNİN </w:t>
      </w:r>
      <w:proofErr w:type="spellStart"/>
      <w:r w:rsidRPr="00DA3338">
        <w:rPr>
          <w:rFonts w:ascii="Times New Roman" w:hAnsi="Times New Roman" w:cs="Times New Roman"/>
          <w:color w:val="010000"/>
          <w:sz w:val="24"/>
          <w:szCs w:val="24"/>
        </w:rPr>
        <w:t>ANAYASA'ya</w:t>
      </w:r>
      <w:proofErr w:type="spellEnd"/>
      <w:r w:rsidRPr="00DA3338">
        <w:rPr>
          <w:rFonts w:ascii="Times New Roman" w:hAnsi="Times New Roman" w:cs="Times New Roman"/>
          <w:color w:val="010000"/>
          <w:sz w:val="24"/>
          <w:szCs w:val="24"/>
        </w:rPr>
        <w:t xml:space="preserve"> ve AİHS'ye AYKIRILIĞI VE HUKUKİ </w:t>
      </w:r>
      <w:proofErr w:type="gramStart"/>
      <w:r w:rsidRPr="00DA3338">
        <w:rPr>
          <w:rFonts w:ascii="Times New Roman" w:hAnsi="Times New Roman" w:cs="Times New Roman"/>
          <w:color w:val="010000"/>
          <w:sz w:val="24"/>
          <w:szCs w:val="24"/>
        </w:rPr>
        <w:t>GEREKÇESİ</w:t>
      </w:r>
      <w:r w:rsidR="00DA3338" w:rsidRPr="00DA3338">
        <w:rPr>
          <w:rFonts w:ascii="Times New Roman" w:hAnsi="Times New Roman" w:cs="Times New Roman"/>
          <w:color w:val="010000"/>
          <w:sz w:val="24"/>
          <w:szCs w:val="24"/>
        </w:rPr>
        <w:t xml:space="preserve"> </w:t>
      </w:r>
      <w:r w:rsidRPr="00DA3338">
        <w:rPr>
          <w:rFonts w:ascii="Times New Roman" w:hAnsi="Times New Roman" w:cs="Times New Roman"/>
          <w:color w:val="010000"/>
          <w:sz w:val="24"/>
          <w:szCs w:val="24"/>
        </w:rPr>
        <w:t>:</w:t>
      </w:r>
      <w:proofErr w:type="gramEnd"/>
    </w:p>
    <w:p w14:paraId="725C3B04" w14:textId="24C7D771"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2. </w:t>
      </w:r>
      <w:r w:rsidR="004067D9"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 (Cumhuriyetin nitelikler- Hukuk devleti) uyarınca yapılan değerlendirmede;</w:t>
      </w:r>
    </w:p>
    <w:p w14:paraId="5750F5C6" w14:textId="163B07B9"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57F1875E" w14:textId="6D3E9DDD"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anılan maddesinde güvence altına alınan hukuk devleti ilkesi gereği </w:t>
      </w:r>
      <w:proofErr w:type="gramStart"/>
      <w:r w:rsidRPr="00DA3338">
        <w:rPr>
          <w:rFonts w:ascii="Times New Roman" w:hAnsi="Times New Roman" w:cs="Times New Roman"/>
          <w:color w:val="010000"/>
          <w:sz w:val="24"/>
          <w:szCs w:val="24"/>
        </w:rPr>
        <w:t>kanunlar</w:t>
      </w:r>
      <w:proofErr w:type="gramEnd"/>
      <w:r w:rsidRPr="00DA3338">
        <w:rPr>
          <w:rFonts w:ascii="Times New Roman" w:hAnsi="Times New Roman" w:cs="Times New Roman"/>
          <w:color w:val="010000"/>
          <w:sz w:val="24"/>
          <w:szCs w:val="24"/>
        </w:rPr>
        <w:t xml:space="preserve">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67E30434"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w:t>
      </w:r>
      <w:r w:rsidRPr="00DA3338">
        <w:rPr>
          <w:rFonts w:ascii="Times New Roman" w:hAnsi="Times New Roman" w:cs="Times New Roman"/>
          <w:color w:val="010000"/>
          <w:sz w:val="24"/>
          <w:szCs w:val="24"/>
        </w:rPr>
        <w:lastRenderedPageBreak/>
        <w:t>gerektirmektedir (AYM, E.2020/95, K.2022/3, 26/1/2022, § 17; E.2019/88, K.2022/159, 13/12/2022, § 28</w:t>
      </w:r>
      <w:proofErr w:type="gramStart"/>
      <w:r w:rsidRPr="00DA3338">
        <w:rPr>
          <w:rFonts w:ascii="Times New Roman" w:hAnsi="Times New Roman" w:cs="Times New Roman"/>
          <w:color w:val="010000"/>
          <w:sz w:val="24"/>
          <w:szCs w:val="24"/>
        </w:rPr>
        <w:t>).(</w:t>
      </w:r>
      <w:proofErr w:type="gramEnd"/>
      <w:r w:rsidRPr="00DA3338">
        <w:rPr>
          <w:rFonts w:ascii="Times New Roman" w:hAnsi="Times New Roman" w:cs="Times New Roman"/>
          <w:color w:val="010000"/>
          <w:sz w:val="24"/>
          <w:szCs w:val="24"/>
        </w:rPr>
        <w:t>AYM, E.2023/161, K.2024/53, 22/02/2024, § …)</w:t>
      </w:r>
    </w:p>
    <w:p w14:paraId="0B251DAE"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bağlamda anlaşma için bir aylık sürenin geçmesini beklemek, bu düzenleme ile ulaşılmak istenen amaç arasındaki makul dengeyi sağlamadığından bu kuralın ölçülü olmadığı sonucuna ulaşılmıştır.</w:t>
      </w:r>
    </w:p>
    <w:p w14:paraId="29F04712"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09067CA4" w14:textId="70BB7ECE"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kapsamda yapılan değerlendirmede işveren ve işçi arasında yapılan ibra sözleşmesinde bir aylık sürenin beklenmesi, hukuki yarar sağlamayan keyfi bir düzenlemedir, hukuki güvenlik ve belirlilik ilkelerine aykırıdır. Süre sınırlaması sebep unsurunda sakatlık bulunduğundan ölçüsüzdür. Genel düzenleme içeren bu hüküm kamu yararı da taşımamaktadır.</w:t>
      </w:r>
    </w:p>
    <w:p w14:paraId="58E842B8" w14:textId="6A662FA4"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615484F1"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027D08FE"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3DF39534" w14:textId="5CF1C27C"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kapsamda yapılan değerlendirmede bir aylık süre hukuk devleti ilkesiyle bağdaşmayan, işçinin maddi haklarına ulaşmasının önünde ekonomik engel oluşturan bir düzenlemedir. Bu sınırlama devletin temel amaç ve görevlerine aykırıdır. Bu engelin kaldırılması devletin yükümlülüğüdür.</w:t>
      </w:r>
    </w:p>
    <w:p w14:paraId="27247E64" w14:textId="656B5CAF"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lastRenderedPageBreak/>
        <w:t xml:space="preserve">Anayasa'nın 13.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 (Temel hak ve hürriyetlerin sınırlanması) uyarınca yapılan değerlendirmede;</w:t>
      </w:r>
    </w:p>
    <w:p w14:paraId="3E118910"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14:paraId="41C3F045" w14:textId="50C76F9B"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14E56F85"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40F3FCBC"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14:paraId="6B3393B5"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kapsamda yapılan değerlendirmede ilgili madde ibra sözleşmesi için bir aylık sürenin geçmesinin beklenmesi, sınırlamanın belirtilen gerekçelerle amaca ulaşmaya elverişli olmadığı, amaç bakımından sınırlamanın zorunlu olmaması nedeniyle gereklilik ölçütüne aykırı olduğu, hakka getirilen sınırlama ile amaç arasında makul bir dengenin gözetilmemesi nedeniyle orantılılık ölçütüne aykırı olduğu sonucuna varılmıştır.</w:t>
      </w:r>
    </w:p>
    <w:p w14:paraId="5719D122" w14:textId="4D5B66B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35.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 (Mülkiyet Hakkı) uyarınca yapılan değerlendirmede;</w:t>
      </w:r>
    </w:p>
    <w:p w14:paraId="1478E26A"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35. maddesinde “Herkes, mülkiyet ve miras haklarına </w:t>
      </w:r>
      <w:proofErr w:type="gramStart"/>
      <w:r w:rsidRPr="00DA3338">
        <w:rPr>
          <w:rFonts w:ascii="Times New Roman" w:hAnsi="Times New Roman" w:cs="Times New Roman"/>
          <w:color w:val="010000"/>
          <w:sz w:val="24"/>
          <w:szCs w:val="24"/>
        </w:rPr>
        <w:t>sahiptir./</w:t>
      </w:r>
      <w:proofErr w:type="gramEnd"/>
      <w:r w:rsidRPr="00DA3338">
        <w:rPr>
          <w:rFonts w:ascii="Times New Roman" w:hAnsi="Times New Roman" w:cs="Times New Roman"/>
          <w:color w:val="010000"/>
          <w:sz w:val="24"/>
          <w:szCs w:val="24"/>
        </w:rPr>
        <w:t xml:space="preserve">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 Bu bağlamda, mülk olarak değerlendirilmesi gerektiğinde kuşku bulunmayan menkul ve gayrimenkul mallar ile </w:t>
      </w:r>
      <w:r w:rsidRPr="00DA3338">
        <w:rPr>
          <w:rFonts w:ascii="Times New Roman" w:hAnsi="Times New Roman" w:cs="Times New Roman"/>
          <w:color w:val="010000"/>
          <w:sz w:val="24"/>
          <w:szCs w:val="24"/>
        </w:rPr>
        <w:lastRenderedPageBreak/>
        <w:t>bunların üzerinde tesis edilen sınırlı ayni haklar ve fikrî hakların yanı sıra icrası kabil olan her türlü alacak da mülkiyet hakkının kapsamına dâhildir (Mahmut Duran ve diğerleri, B. No: 2014/11441, 1/2/2017, § 60).</w:t>
      </w:r>
    </w:p>
    <w:p w14:paraId="7C92C6E9"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bağlamda mülkiyet hakkı, maddi varlığı bulunan taşınır ve taşınmaz mal varlığını kapsadığı gibi maddi bir varlığı bulunmayan hak ve alacakları da içermektedir. İbraya konu tazminatının konusunu bir kısım para yani taşınır malın oluşturduğu gözetildiğinde iş sahibinin mal varlığına dâhil olan veya zilyetliğinde bulunan tazminatın maddi varlığa ilişkin olduğu ve mülk teşkil ettiği açıktır.</w:t>
      </w:r>
    </w:p>
    <w:p w14:paraId="7A1C5846" w14:textId="5E6B7EF1"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 Bu süre sınırlaması ile tarafların ibra akdinin geçersiz olacağı düşüncesi ile bir ay beklemeleri ve bu sürede işçinin alacağına kavuşamaması mülkiyet hakkının ihlalidir. Bunun yanı sıra bir an için bu düzenlemenin işçiyi koruma amacıyla getirildiği düşünülse de itirazın gerekçesi kısmında açıklandığı üzere bu süre işçinin, haklarına bir an önce kavuşmasına halel getirmektedir.</w:t>
      </w:r>
    </w:p>
    <w:p w14:paraId="2C736992" w14:textId="474EBB82"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48.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 (Çalışma Ve Sözleşme Hürriyeti) uyarınca yapılan değerlendirmede;</w:t>
      </w:r>
    </w:p>
    <w:p w14:paraId="62A5CE7E"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“Çalışma ve sözleşme hürriyeti” başlıklı 48. maddesinde “Herkes, dilediği alanda çalışma ve sözleşme hürriyetlerine sahiptir. Özel teşebbüsler kurmak </w:t>
      </w:r>
      <w:proofErr w:type="gramStart"/>
      <w:r w:rsidRPr="00DA3338">
        <w:rPr>
          <w:rFonts w:ascii="Times New Roman" w:hAnsi="Times New Roman" w:cs="Times New Roman"/>
          <w:color w:val="010000"/>
          <w:sz w:val="24"/>
          <w:szCs w:val="24"/>
        </w:rPr>
        <w:t>serbesttir./</w:t>
      </w:r>
      <w:proofErr w:type="gramEnd"/>
      <w:r w:rsidRPr="00DA3338">
        <w:rPr>
          <w:rFonts w:ascii="Times New Roman" w:hAnsi="Times New Roman" w:cs="Times New Roman"/>
          <w:color w:val="010000"/>
          <w:sz w:val="24"/>
          <w:szCs w:val="24"/>
        </w:rPr>
        <w:t xml:space="preserve"> Devlet, özel teşebbüslerin millî ekonominin gereklerine ve sosyal amaçlara uygun yürümesini, güvenlik ve kararlılık içinde çalışmasını sağlayacak tedbirleri alır” denilerek çalışma ve teşebbüs özgürlüğü güvence altına alınmıştır.</w:t>
      </w:r>
    </w:p>
    <w:p w14:paraId="0DEFAA6B"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Çalışma özgürlüğü, kişinin çalışıp çalışmama, çalışacağı işi seçme ve çalıştığı işten ayrılma özgürlüğünü güvence altına alır. Çalışma özgürlüğü, ücretli olarak bağımlı çalışma hakkını olduğu kadar iktisadi ve ticari faaliyet yapma ve mesleki faaliyette bulunma hakkını da içerir. Çalışma özgürlüğünün bir parçası olan özel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(AYM, E.2015/34, K.2015/48, 13/5/2015; E.2019/48, K.2019/74, 19/9/2019, § 14; E.2022/109, K.2023/125, 13/07/2023, § 22).</w:t>
      </w:r>
    </w:p>
    <w:p w14:paraId="3E697AE7"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w:t>
      </w:r>
      <w:proofErr w:type="gramStart"/>
      <w:r w:rsidRPr="00DA3338">
        <w:rPr>
          <w:rFonts w:ascii="Times New Roman" w:hAnsi="Times New Roman" w:cs="Times New Roman"/>
          <w:color w:val="010000"/>
          <w:sz w:val="24"/>
          <w:szCs w:val="24"/>
        </w:rPr>
        <w:t>2019,§</w:t>
      </w:r>
      <w:proofErr w:type="gramEnd"/>
      <w:r w:rsidRPr="00DA3338">
        <w:rPr>
          <w:rFonts w:ascii="Times New Roman" w:hAnsi="Times New Roman" w:cs="Times New Roman"/>
          <w:color w:val="010000"/>
          <w:sz w:val="24"/>
          <w:szCs w:val="24"/>
        </w:rPr>
        <w:t xml:space="preserve"> 11).</w:t>
      </w:r>
    </w:p>
    <w:p w14:paraId="69B06EC8" w14:textId="07F5091E"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İş sözleşmesinin sona ermesinden itibaren 1 ay içinde ibra sözleşmesinin yapılmaması sözleşme hürriyetini sınırlamaktadır. Zira burada taraflar, sözleşme yapılsa dahi sözleşmenin geçersiz olduğu düşüncesindedir.</w:t>
      </w:r>
    </w:p>
    <w:p w14:paraId="25067142" w14:textId="65040992"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Anayasa'nın 49.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addesi (Çalışma hakkı ve ödevi) uyarınca yapılan değerlendirmede;</w:t>
      </w:r>
    </w:p>
    <w:p w14:paraId="0333AD99"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lastRenderedPageBreak/>
        <w:t>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14:paraId="70977808"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Çalışma hakkı, kişiye bağlı olarak herkese tanınan bir hak olmasının yanı sıra asgari koşulları devletçe düzenlenen bir haktır. Devlet, bu düzenlemelerle sadece işçileri değil, aynı zamanda kamu düzenini koruyan kurallar da koyar. Bu nedenle devlete karşı belirli sınırlar içerisinde, belirli şartların gerçekleşmesine bağlı olarak ileri sürülebileceği kabul edilse de zorlayıcı bir yaptırım içeremez, yargı yoluyla talep hakkı vermez. Kişi bu hakkını ancak iş ve çalışma olanağı varsa kullanabilir.</w:t>
      </w:r>
    </w:p>
    <w:p w14:paraId="7DE4C69D"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Geçmişten günümüze süregelen çalışma hakkını düzenleyici devlet müdahaleleri, genellikle işveren karşısında güçsüz olan işçiyi korumak düşüncesine dayanmıştır. Bir başka deyişle, çalışma özgürlüğünden çalışma hakkına geçişin sürekli dayanağını oluşturan ekonomik ve sosyal yönden güçsüz işçinin korunması fikri hemen her alanda (çalışma süresi, çalışma yaşı, ücretler gibi) işverenin sözleşme serbestisini sınırlama yönünde gelişmiştir.</w:t>
      </w:r>
    </w:p>
    <w:p w14:paraId="4CA4619B"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Bu kapsamda yapılan değerlendirmede bu sürenin işçiyi koruyucu bir yanının olmadığı aksine süreci uzatarak ve taraflar arasındaki uyuşmazlığı sürüncemede bırakarak çalışma barışını bozduğu sonucuna varılmıştır.</w:t>
      </w:r>
    </w:p>
    <w:p w14:paraId="3AF82349" w14:textId="2A0A700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Netice itibariyle ibra sözleşmelerinde bir aylık süre şartının bulunması Anayasa'nın Hukuk devleti, kişinin temel hak ve hürriyetlerini, sosyal hukuk devleti ve adalet ilkeleriyle bağdaşmayacak surette sınırlayan siyasal, ekonomik ve sosyal engelleri kaldırma yükümlüğünü, Mülkiyet Hakkı, Çalışma Ve Sözleşme Hürriyeti ve Çalışma hakkı ve ödevi maddelerine aykırılık teşkil ettiği anlaşılmıştır.</w:t>
      </w:r>
    </w:p>
    <w:p w14:paraId="16937607" w14:textId="20DEE4E9"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6216 sayılı Anayasa Mahkemesinin Kuruluşu ve Yargılama Usulleri Hakkında Kanunun 43.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 xml:space="preserve">addesinin 3. fıkrası uyarınca Mahkemenizce </w:t>
      </w:r>
      <w:proofErr w:type="spellStart"/>
      <w:r w:rsidRPr="00DA3338">
        <w:rPr>
          <w:rFonts w:ascii="Times New Roman" w:hAnsi="Times New Roman" w:cs="Times New Roman"/>
          <w:color w:val="010000"/>
          <w:sz w:val="24"/>
          <w:szCs w:val="24"/>
        </w:rPr>
        <w:t>re'sen</w:t>
      </w:r>
      <w:proofErr w:type="spellEnd"/>
      <w:r w:rsidRPr="00DA3338">
        <w:rPr>
          <w:rFonts w:ascii="Times New Roman" w:hAnsi="Times New Roman" w:cs="Times New Roman"/>
          <w:color w:val="010000"/>
          <w:sz w:val="24"/>
          <w:szCs w:val="24"/>
        </w:rPr>
        <w:t xml:space="preserve"> gözetilecek diğer gerekçeler de göz önünde bulundurularak iptal kararı verilmesi talep olunur.</w:t>
      </w:r>
    </w:p>
    <w:p w14:paraId="3223A85C"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GEREĞİ DÜŞÜNÜLDÜ: Yukarıda açıklanan gerekçelerle;</w:t>
      </w:r>
    </w:p>
    <w:p w14:paraId="1CFEA5A5" w14:textId="52601182" w:rsidR="005D6376" w:rsidRPr="00DA3338" w:rsidRDefault="005D6376" w:rsidP="00DA3338">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DA3338">
        <w:rPr>
          <w:rFonts w:ascii="Times New Roman" w:hAnsi="Times New Roman" w:cs="Times New Roman"/>
          <w:color w:val="010000"/>
          <w:sz w:val="24"/>
          <w:szCs w:val="24"/>
        </w:rPr>
        <w:t>Türkiye Cumhuriyeti Anayasasının 152/1 maddesi uyarınca,</w:t>
      </w:r>
    </w:p>
    <w:p w14:paraId="702564B5"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6098 sayılı Türk Borçlar Kanunu'nun;</w:t>
      </w:r>
    </w:p>
    <w:p w14:paraId="659575AD" w14:textId="0B2FFB7B"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"Ceza koşulu ve ibra" madde başlığıyla düzenlenen 420. </w:t>
      </w:r>
      <w:r w:rsidR="00264C3C" w:rsidRPr="00DA3338">
        <w:rPr>
          <w:rFonts w:ascii="Times New Roman" w:hAnsi="Times New Roman" w:cs="Times New Roman"/>
          <w:color w:val="010000"/>
          <w:sz w:val="24"/>
          <w:szCs w:val="24"/>
        </w:rPr>
        <w:t>m</w:t>
      </w:r>
      <w:r w:rsidRPr="00DA3338">
        <w:rPr>
          <w:rFonts w:ascii="Times New Roman" w:hAnsi="Times New Roman" w:cs="Times New Roman"/>
          <w:color w:val="010000"/>
          <w:sz w:val="24"/>
          <w:szCs w:val="24"/>
        </w:rPr>
        <w:t xml:space="preserve">addesinin 2. </w:t>
      </w:r>
      <w:r w:rsidR="00264C3C" w:rsidRPr="00DA3338">
        <w:rPr>
          <w:rFonts w:ascii="Times New Roman" w:hAnsi="Times New Roman" w:cs="Times New Roman"/>
          <w:color w:val="010000"/>
          <w:sz w:val="24"/>
          <w:szCs w:val="24"/>
        </w:rPr>
        <w:t>f</w:t>
      </w:r>
      <w:r w:rsidRPr="00DA3338">
        <w:rPr>
          <w:rFonts w:ascii="Times New Roman" w:hAnsi="Times New Roman" w:cs="Times New Roman"/>
          <w:color w:val="010000"/>
          <w:sz w:val="24"/>
          <w:szCs w:val="24"/>
        </w:rPr>
        <w:t>ıkrasında yer alan;</w:t>
      </w:r>
    </w:p>
    <w:p w14:paraId="23ECBC77" w14:textId="20805649"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 xml:space="preserve">"...ibra tarihi itibarıyla sözleşmenin sona ermesinden başlayarak en az bir aylık sürenin geçmiş </w:t>
      </w:r>
      <w:proofErr w:type="gramStart"/>
      <w:r w:rsidRPr="00DA3338">
        <w:rPr>
          <w:rFonts w:ascii="Times New Roman" w:hAnsi="Times New Roman" w:cs="Times New Roman"/>
          <w:color w:val="010000"/>
          <w:sz w:val="24"/>
          <w:szCs w:val="24"/>
        </w:rPr>
        <w:t>bulunması,..</w:t>
      </w:r>
      <w:proofErr w:type="gramEnd"/>
      <w:r w:rsidRPr="00DA3338">
        <w:rPr>
          <w:rFonts w:ascii="Times New Roman" w:hAnsi="Times New Roman" w:cs="Times New Roman"/>
          <w:color w:val="010000"/>
          <w:sz w:val="24"/>
          <w:szCs w:val="24"/>
        </w:rPr>
        <w:t>"</w:t>
      </w:r>
    </w:p>
    <w:p w14:paraId="412B869C" w14:textId="5AD10A2D"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proofErr w:type="gramStart"/>
      <w:r w:rsidRPr="00DA3338">
        <w:rPr>
          <w:rFonts w:ascii="Times New Roman" w:hAnsi="Times New Roman" w:cs="Times New Roman"/>
          <w:color w:val="010000"/>
          <w:sz w:val="24"/>
          <w:szCs w:val="24"/>
        </w:rPr>
        <w:t>ibaresinin</w:t>
      </w:r>
      <w:proofErr w:type="gramEnd"/>
    </w:p>
    <w:p w14:paraId="1F95348A" w14:textId="64259933"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Anayasanın 2</w:t>
      </w:r>
      <w:r w:rsidR="00264C3C" w:rsidRPr="00DA3338">
        <w:rPr>
          <w:rFonts w:ascii="Times New Roman" w:hAnsi="Times New Roman" w:cs="Times New Roman"/>
          <w:color w:val="010000"/>
          <w:sz w:val="24"/>
          <w:szCs w:val="24"/>
        </w:rPr>
        <w:t>.</w:t>
      </w:r>
      <w:r w:rsidRPr="00DA3338">
        <w:rPr>
          <w:rFonts w:ascii="Times New Roman" w:hAnsi="Times New Roman" w:cs="Times New Roman"/>
          <w:color w:val="010000"/>
          <w:sz w:val="24"/>
          <w:szCs w:val="24"/>
        </w:rPr>
        <w:t>, 5</w:t>
      </w:r>
      <w:r w:rsidR="00264C3C" w:rsidRPr="00DA3338">
        <w:rPr>
          <w:rFonts w:ascii="Times New Roman" w:hAnsi="Times New Roman" w:cs="Times New Roman"/>
          <w:color w:val="010000"/>
          <w:sz w:val="24"/>
          <w:szCs w:val="24"/>
        </w:rPr>
        <w:t>.</w:t>
      </w:r>
      <w:r w:rsidRPr="00DA3338">
        <w:rPr>
          <w:rFonts w:ascii="Times New Roman" w:hAnsi="Times New Roman" w:cs="Times New Roman"/>
          <w:color w:val="010000"/>
          <w:sz w:val="24"/>
          <w:szCs w:val="24"/>
        </w:rPr>
        <w:t>, 13</w:t>
      </w:r>
      <w:r w:rsidR="00264C3C" w:rsidRPr="00DA3338">
        <w:rPr>
          <w:rFonts w:ascii="Times New Roman" w:hAnsi="Times New Roman" w:cs="Times New Roman"/>
          <w:color w:val="010000"/>
          <w:sz w:val="24"/>
          <w:szCs w:val="24"/>
        </w:rPr>
        <w:t>.</w:t>
      </w:r>
      <w:r w:rsidRPr="00DA3338">
        <w:rPr>
          <w:rFonts w:ascii="Times New Roman" w:hAnsi="Times New Roman" w:cs="Times New Roman"/>
          <w:color w:val="010000"/>
          <w:sz w:val="24"/>
          <w:szCs w:val="24"/>
        </w:rPr>
        <w:t>, 35</w:t>
      </w:r>
      <w:r w:rsidR="00264C3C" w:rsidRPr="00DA3338">
        <w:rPr>
          <w:rFonts w:ascii="Times New Roman" w:hAnsi="Times New Roman" w:cs="Times New Roman"/>
          <w:color w:val="010000"/>
          <w:sz w:val="24"/>
          <w:szCs w:val="24"/>
        </w:rPr>
        <w:t>.</w:t>
      </w:r>
      <w:r w:rsidRPr="00DA3338">
        <w:rPr>
          <w:rFonts w:ascii="Times New Roman" w:hAnsi="Times New Roman" w:cs="Times New Roman"/>
          <w:color w:val="010000"/>
          <w:sz w:val="24"/>
          <w:szCs w:val="24"/>
        </w:rPr>
        <w:t>, 48</w:t>
      </w:r>
      <w:r w:rsidR="00264C3C" w:rsidRPr="00DA3338">
        <w:rPr>
          <w:rFonts w:ascii="Times New Roman" w:hAnsi="Times New Roman" w:cs="Times New Roman"/>
          <w:color w:val="010000"/>
          <w:sz w:val="24"/>
          <w:szCs w:val="24"/>
        </w:rPr>
        <w:t>.</w:t>
      </w:r>
      <w:r w:rsidRPr="00DA3338">
        <w:rPr>
          <w:rFonts w:ascii="Times New Roman" w:hAnsi="Times New Roman" w:cs="Times New Roman"/>
          <w:color w:val="010000"/>
          <w:sz w:val="24"/>
          <w:szCs w:val="24"/>
        </w:rPr>
        <w:t xml:space="preserve"> ve 49. maddelerine aykırı olması nedeniyle </w:t>
      </w:r>
      <w:proofErr w:type="spellStart"/>
      <w:r w:rsidRPr="00DA3338">
        <w:rPr>
          <w:rFonts w:ascii="Times New Roman" w:hAnsi="Times New Roman" w:cs="Times New Roman"/>
          <w:color w:val="010000"/>
          <w:sz w:val="24"/>
          <w:szCs w:val="24"/>
        </w:rPr>
        <w:t>re'sen</w:t>
      </w:r>
      <w:proofErr w:type="spellEnd"/>
      <w:r w:rsidRPr="00DA3338">
        <w:rPr>
          <w:rFonts w:ascii="Times New Roman" w:hAnsi="Times New Roman" w:cs="Times New Roman"/>
          <w:color w:val="010000"/>
          <w:sz w:val="24"/>
          <w:szCs w:val="24"/>
        </w:rPr>
        <w:t xml:space="preserve"> Anayasa Mahkemesine itiraz yoluna başvurulmasına ve hükmün bu ibaresinin İPTALİNİN istenilmesine,</w:t>
      </w:r>
    </w:p>
    <w:p w14:paraId="3A0D550B" w14:textId="6939155B"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lastRenderedPageBreak/>
        <w:t>2- 6216 sayılı Anayasa Mahkemesinin Kuruluşu ve Yargılama Usulleri Hakkında Kanunun 40. maddesi uyarınca;</w:t>
      </w:r>
    </w:p>
    <w:p w14:paraId="2C8468B4" w14:textId="77777777"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proofErr w:type="gramStart"/>
      <w:r w:rsidRPr="00DA3338">
        <w:rPr>
          <w:rFonts w:ascii="Times New Roman" w:hAnsi="Times New Roman" w:cs="Times New Roman"/>
          <w:color w:val="010000"/>
          <w:sz w:val="24"/>
          <w:szCs w:val="24"/>
        </w:rPr>
        <w:t>a</w:t>
      </w:r>
      <w:proofErr w:type="gramEnd"/>
      <w:r w:rsidRPr="00DA3338">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2DCE016B" w14:textId="54089B42"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proofErr w:type="gramStart"/>
      <w:r w:rsidRPr="00DA3338">
        <w:rPr>
          <w:rFonts w:ascii="Times New Roman" w:hAnsi="Times New Roman" w:cs="Times New Roman"/>
          <w:color w:val="010000"/>
          <w:sz w:val="24"/>
          <w:szCs w:val="24"/>
        </w:rPr>
        <w:t>b</w:t>
      </w:r>
      <w:proofErr w:type="gramEnd"/>
      <w:r w:rsidRPr="00DA3338">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091B8CE6" w14:textId="307D5A94"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6CB7CDC4" w14:textId="686CC98F" w:rsidR="005D6376"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767B049C" w:rsidR="00743DA7" w:rsidRPr="00DA3338" w:rsidRDefault="005D6376" w:rsidP="00DA3338">
      <w:pPr>
        <w:spacing w:before="240" w:after="100" w:afterAutospacing="1" w:line="240" w:lineRule="auto"/>
        <w:ind w:firstLine="709"/>
        <w:jc w:val="both"/>
        <w:rPr>
          <w:rFonts w:ascii="Times New Roman" w:hAnsi="Times New Roman" w:cs="Times New Roman"/>
          <w:color w:val="010000"/>
          <w:sz w:val="24"/>
          <w:szCs w:val="24"/>
        </w:rPr>
      </w:pPr>
      <w:r w:rsidRPr="00DA3338">
        <w:rPr>
          <w:rFonts w:ascii="Times New Roman" w:hAnsi="Times New Roman" w:cs="Times New Roman"/>
          <w:color w:val="010000"/>
          <w:sz w:val="24"/>
          <w:szCs w:val="24"/>
        </w:rPr>
        <w:t>5- Kararın bir nüshasının bilgi amaçlı olarak taraflara tebliğine,</w:t>
      </w:r>
      <w:r w:rsidR="00860AB3" w:rsidRPr="00DA3338">
        <w:rPr>
          <w:rFonts w:ascii="Times New Roman" w:hAnsi="Times New Roman" w:cs="Times New Roman"/>
          <w:color w:val="010000"/>
          <w:sz w:val="24"/>
          <w:szCs w:val="24"/>
        </w:rPr>
        <w:t>”</w:t>
      </w:r>
    </w:p>
    <w:sectPr w:rsidR="00743DA7" w:rsidRPr="00DA3338" w:rsidSect="00DA333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41CC" w14:textId="77777777" w:rsidR="0031148F" w:rsidRDefault="0031148F" w:rsidP="006F3DAB">
      <w:pPr>
        <w:spacing w:after="0" w:line="240" w:lineRule="auto"/>
      </w:pPr>
      <w:r>
        <w:separator/>
      </w:r>
    </w:p>
  </w:endnote>
  <w:endnote w:type="continuationSeparator" w:id="0">
    <w:p w14:paraId="0483B2E6" w14:textId="77777777" w:rsidR="0031148F" w:rsidRDefault="0031148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F1F5" w14:textId="77777777" w:rsidR="00DA3338" w:rsidRDefault="00DA3338"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28A751A" w14:textId="77777777" w:rsidR="00DA3338" w:rsidRDefault="00DA3338" w:rsidP="00DA33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973F" w14:textId="532FFC92" w:rsidR="00DA3338" w:rsidRPr="00DA3338" w:rsidRDefault="00DA3338" w:rsidP="008825A6">
    <w:pPr>
      <w:pStyle w:val="AltBilgi"/>
      <w:framePr w:wrap="around" w:vAnchor="text" w:hAnchor="margin" w:xAlign="right" w:y="1"/>
      <w:rPr>
        <w:rStyle w:val="SayfaNumaras"/>
        <w:rFonts w:ascii="Times New Roman" w:hAnsi="Times New Roman" w:cs="Times New Roman"/>
      </w:rPr>
    </w:pPr>
    <w:r w:rsidRPr="00DA3338">
      <w:rPr>
        <w:rStyle w:val="SayfaNumaras"/>
        <w:rFonts w:ascii="Times New Roman" w:hAnsi="Times New Roman" w:cs="Times New Roman"/>
      </w:rPr>
      <w:fldChar w:fldCharType="begin"/>
    </w:r>
    <w:r w:rsidRPr="00DA3338">
      <w:rPr>
        <w:rStyle w:val="SayfaNumaras"/>
        <w:rFonts w:ascii="Times New Roman" w:hAnsi="Times New Roman" w:cs="Times New Roman"/>
      </w:rPr>
      <w:instrText xml:space="preserve"> PAGE </w:instrText>
    </w:r>
    <w:r w:rsidRPr="00DA3338">
      <w:rPr>
        <w:rStyle w:val="SayfaNumaras"/>
        <w:rFonts w:ascii="Times New Roman" w:hAnsi="Times New Roman" w:cs="Times New Roman"/>
      </w:rPr>
      <w:fldChar w:fldCharType="separate"/>
    </w:r>
    <w:r w:rsidRPr="00DA3338">
      <w:rPr>
        <w:rStyle w:val="SayfaNumaras"/>
        <w:rFonts w:ascii="Times New Roman" w:hAnsi="Times New Roman" w:cs="Times New Roman"/>
        <w:noProof/>
      </w:rPr>
      <w:t>1</w:t>
    </w:r>
    <w:r w:rsidRPr="00DA3338">
      <w:rPr>
        <w:rStyle w:val="SayfaNumaras"/>
        <w:rFonts w:ascii="Times New Roman" w:hAnsi="Times New Roman" w:cs="Times New Roman"/>
      </w:rPr>
      <w:fldChar w:fldCharType="end"/>
    </w:r>
  </w:p>
  <w:p w14:paraId="285A0729" w14:textId="25C4DFCB" w:rsidR="002975B8" w:rsidRPr="00DA3338" w:rsidRDefault="002975B8" w:rsidP="00DA3338">
    <w:pPr>
      <w:pStyle w:val="AltBilgi"/>
      <w:ind w:right="360"/>
      <w:jc w:val="right"/>
      <w:rPr>
        <w:rFonts w:ascii="Times New Roman" w:hAnsi="Times New Roman" w:cs="Times New Roman"/>
      </w:rPr>
    </w:pPr>
  </w:p>
  <w:p w14:paraId="46879A97" w14:textId="77777777" w:rsidR="002975B8" w:rsidRPr="00DA333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498E" w14:textId="77777777" w:rsidR="0031148F" w:rsidRDefault="0031148F" w:rsidP="006F3DAB">
      <w:pPr>
        <w:spacing w:after="0" w:line="240" w:lineRule="auto"/>
      </w:pPr>
      <w:r>
        <w:separator/>
      </w:r>
    </w:p>
  </w:footnote>
  <w:footnote w:type="continuationSeparator" w:id="0">
    <w:p w14:paraId="22B5237B" w14:textId="77777777" w:rsidR="0031148F" w:rsidRDefault="0031148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D83E" w14:textId="77777777" w:rsidR="00DA3338" w:rsidRPr="00DA3338" w:rsidRDefault="00DA3338" w:rsidP="00DA3338">
    <w:pPr>
      <w:pStyle w:val="stBilgi"/>
      <w:rPr>
        <w:rFonts w:ascii="Times New Roman" w:hAnsi="Times New Roman" w:cs="Times New Roman"/>
      </w:rPr>
    </w:pPr>
    <w:r w:rsidRPr="00DA3338">
      <w:rPr>
        <w:rFonts w:ascii="Times New Roman" w:hAnsi="Times New Roman" w:cs="Times New Roman"/>
      </w:rPr>
      <w:t xml:space="preserve">Esas Sayısı </w:t>
    </w:r>
    <w:proofErr w:type="gramStart"/>
    <w:r w:rsidRPr="00DA3338">
      <w:rPr>
        <w:rFonts w:ascii="Times New Roman" w:hAnsi="Times New Roman" w:cs="Times New Roman"/>
      </w:rPr>
      <w:t xml:space="preserve">  :</w:t>
    </w:r>
    <w:proofErr w:type="gramEnd"/>
    <w:r w:rsidRPr="00DA3338">
      <w:rPr>
        <w:rFonts w:ascii="Times New Roman" w:hAnsi="Times New Roman" w:cs="Times New Roman"/>
      </w:rPr>
      <w:t xml:space="preserve"> 2025/70</w:t>
    </w:r>
  </w:p>
  <w:p w14:paraId="0ED7EB18" w14:textId="520D9F35" w:rsidR="00DA3338" w:rsidRPr="00DA3338" w:rsidRDefault="00DA3338" w:rsidP="00DA3338">
    <w:pPr>
      <w:pStyle w:val="stBilgi"/>
    </w:pPr>
    <w:r w:rsidRPr="00DA3338">
      <w:rPr>
        <w:rFonts w:ascii="Times New Roman" w:hAnsi="Times New Roman" w:cs="Times New Roman"/>
      </w:rPr>
      <w:t xml:space="preserve">Karar </w:t>
    </w:r>
    <w:proofErr w:type="gramStart"/>
    <w:r w:rsidRPr="00DA3338">
      <w:rPr>
        <w:rFonts w:ascii="Times New Roman" w:hAnsi="Times New Roman" w:cs="Times New Roman"/>
      </w:rPr>
      <w:t>Sayısı :</w:t>
    </w:r>
    <w:proofErr w:type="gramEnd"/>
    <w:r w:rsidRPr="00DA3338">
      <w:rPr>
        <w:rFonts w:ascii="Times New Roman" w:hAnsi="Times New Roman" w:cs="Times New Roman"/>
      </w:rPr>
      <w:t xml:space="preserve"> 2025/55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4A8B0A4F"/>
    <w:multiLevelType w:val="hybridMultilevel"/>
    <w:tmpl w:val="C8E6BDC6"/>
    <w:lvl w:ilvl="0" w:tplc="99280ABA">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64C3C"/>
    <w:rsid w:val="00277E02"/>
    <w:rsid w:val="002975B8"/>
    <w:rsid w:val="002A685E"/>
    <w:rsid w:val="002C1013"/>
    <w:rsid w:val="002C3BE2"/>
    <w:rsid w:val="003104C5"/>
    <w:rsid w:val="0031148F"/>
    <w:rsid w:val="00313BEA"/>
    <w:rsid w:val="00362581"/>
    <w:rsid w:val="0038330B"/>
    <w:rsid w:val="003846B0"/>
    <w:rsid w:val="003A2F36"/>
    <w:rsid w:val="003C0748"/>
    <w:rsid w:val="003C2CEA"/>
    <w:rsid w:val="00406546"/>
    <w:rsid w:val="004067D9"/>
    <w:rsid w:val="0041159E"/>
    <w:rsid w:val="00413DBA"/>
    <w:rsid w:val="004251EC"/>
    <w:rsid w:val="0049100A"/>
    <w:rsid w:val="004A6AF7"/>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D6376"/>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1EF3"/>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3338"/>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C47D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4EEA-C55A-4575-8506-4280C6ED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2678</Words>
  <Characters>15265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2025-06-02T06:07:00Z</dcterms:created>
  <dcterms:modified xsi:type="dcterms:W3CDTF">2025-06-02T06:07:00Z</dcterms:modified>
</cp:coreProperties>
</file>