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BE8C3" w14:textId="77777777" w:rsidR="001652F5" w:rsidRDefault="001652F5" w:rsidP="001652F5">
      <w:pPr>
        <w:spacing w:before="240" w:after="100" w:afterAutospacing="1" w:line="240" w:lineRule="auto"/>
        <w:ind w:firstLine="709"/>
        <w:jc w:val="both"/>
        <w:rPr>
          <w:rFonts w:ascii="Times New Roman" w:hAnsi="Times New Roman" w:cs="Times New Roman"/>
          <w:color w:val="010000"/>
          <w:sz w:val="24"/>
          <w:szCs w:val="24"/>
        </w:rPr>
      </w:pPr>
      <w:r>
        <w:rPr>
          <w:rFonts w:ascii="Times New Roman" w:hAnsi="Times New Roman" w:cs="Times New Roman"/>
          <w:color w:val="010000"/>
          <w:sz w:val="24"/>
          <w:szCs w:val="24"/>
        </w:rPr>
        <w:t>"...</w:t>
      </w:r>
    </w:p>
    <w:p w14:paraId="6901BD1A" w14:textId="61A8ACD9" w:rsidR="00811C2C" w:rsidRPr="001652F5" w:rsidRDefault="00860AB3" w:rsidP="001652F5">
      <w:pPr>
        <w:spacing w:before="240" w:after="100" w:afterAutospacing="1" w:line="240" w:lineRule="auto"/>
        <w:ind w:firstLine="709"/>
        <w:jc w:val="both"/>
        <w:rPr>
          <w:rFonts w:ascii="Times New Roman" w:eastAsia="Times New Roman" w:hAnsi="Times New Roman" w:cs="Times New Roman"/>
          <w:b/>
          <w:color w:val="010000"/>
          <w:sz w:val="24"/>
          <w:szCs w:val="24"/>
          <w:lang w:eastAsia="tr-TR"/>
        </w:rPr>
      </w:pPr>
      <w:r w:rsidRPr="001652F5">
        <w:rPr>
          <w:rFonts w:ascii="Times New Roman" w:hAnsi="Times New Roman" w:cs="Times New Roman"/>
          <w:color w:val="010000"/>
          <w:sz w:val="24"/>
          <w:szCs w:val="24"/>
        </w:rPr>
        <w:t>“</w:t>
      </w:r>
      <w:r w:rsidR="00811C2C" w:rsidRPr="001652F5">
        <w:rPr>
          <w:rFonts w:ascii="Times New Roman" w:hAnsi="Times New Roman" w:cs="Times New Roman"/>
          <w:b/>
          <w:color w:val="010000"/>
          <w:sz w:val="24"/>
          <w:szCs w:val="24"/>
        </w:rPr>
        <w:t xml:space="preserve">Hâkimler ve Savcılar Kurulu üyeliği seçimlerine dair Türkiye Büyük Millet Meclisi tarafından 28’inci Yasama Döneminin 3’inci Yasama Yılının 89’uncu birleşiminin 7’nci oturumunda alınan (eylemli İçtüzük değişikliği niteliğindeki) 1450 sayılı ve 21.05.2025 tarihli Parlamento kararının </w:t>
      </w:r>
      <w:r w:rsidR="00811C2C" w:rsidRPr="001652F5">
        <w:rPr>
          <w:rFonts w:ascii="Times New Roman" w:eastAsia="Times New Roman" w:hAnsi="Times New Roman" w:cs="Times New Roman"/>
          <w:b/>
          <w:color w:val="010000"/>
          <w:sz w:val="24"/>
          <w:szCs w:val="24"/>
          <w:lang w:eastAsia="tr-TR"/>
        </w:rPr>
        <w:t>Anayasa’ya aykırılığı</w:t>
      </w:r>
    </w:p>
    <w:p w14:paraId="02C089C8" w14:textId="77777777" w:rsidR="00811C2C" w:rsidRPr="001652F5" w:rsidRDefault="00811C2C" w:rsidP="001652F5">
      <w:pPr>
        <w:spacing w:before="240" w:after="100" w:afterAutospacing="1" w:line="240" w:lineRule="auto"/>
        <w:ind w:firstLine="709"/>
        <w:jc w:val="both"/>
        <w:rPr>
          <w:rFonts w:ascii="Times New Roman" w:hAnsi="Times New Roman" w:cs="Times New Roman"/>
          <w:color w:val="010000"/>
          <w:sz w:val="24"/>
          <w:szCs w:val="24"/>
        </w:rPr>
      </w:pPr>
      <w:bookmarkStart w:id="0" w:name="_Hlk123253298"/>
      <w:r w:rsidRPr="001652F5">
        <w:rPr>
          <w:rFonts w:ascii="Times New Roman" w:hAnsi="Times New Roman" w:cs="Times New Roman"/>
          <w:color w:val="010000"/>
          <w:sz w:val="24"/>
          <w:szCs w:val="24"/>
        </w:rPr>
        <w:t xml:space="preserve">Türkiye Büyük Millet Meclisi tarafından 28’inci Yasama Döneminin 3’inci Yasama Yılının 89’uncu birleşiminin 7’nci oturumunda HSK üyeliklerine Fuzuli Aydoğdu, Hakan Yüksel, Seyfi Han, Cengiz Aydemir, Alişan Tiryaki seçilmiştir. TBMM Genel Kurulu’ndaki seçim süreci, aşağıda açıklandığı gibi gerçekleşmiştir: </w:t>
      </w:r>
    </w:p>
    <w:p w14:paraId="2F727062" w14:textId="272D5BFD" w:rsidR="00811C2C" w:rsidRPr="001652F5" w:rsidRDefault="00811C2C" w:rsidP="001652F5">
      <w:pPr>
        <w:spacing w:before="240" w:after="100" w:afterAutospacing="1" w:line="240" w:lineRule="auto"/>
        <w:ind w:firstLine="709"/>
        <w:jc w:val="both"/>
        <w:rPr>
          <w:rFonts w:ascii="Times New Roman" w:hAnsi="Times New Roman" w:cs="Times New Roman"/>
          <w:color w:val="010000"/>
          <w:sz w:val="24"/>
          <w:szCs w:val="24"/>
        </w:rPr>
      </w:pPr>
      <w:r w:rsidRPr="001652F5">
        <w:rPr>
          <w:rFonts w:ascii="Times New Roman" w:hAnsi="Times New Roman" w:cs="Times New Roman"/>
          <w:color w:val="010000"/>
          <w:sz w:val="24"/>
          <w:szCs w:val="24"/>
        </w:rPr>
        <w:t>-Yargıtay üye kontenjanından birinci üyelik bakımından gösterilen üç aday için; üçte iki çoğunluğun sağlanması adına oylama yapılmış ve fakat sağlanamamış; beşte üç çoğunluğun sağlanması adına bir kez daha oylama yapılmış ve fakat sağlanamamış; bunun üzerine en çok oy alan iki aday arasında ad çekme işlemi yapılmış ve Fuzuli Aydoğdu üye olarak belirlenmiştir.</w:t>
      </w:r>
      <w:r w:rsidR="001652F5" w:rsidRPr="001652F5">
        <w:rPr>
          <w:rFonts w:ascii="Times New Roman" w:hAnsi="Times New Roman" w:cs="Times New Roman"/>
          <w:color w:val="010000"/>
          <w:sz w:val="24"/>
          <w:szCs w:val="24"/>
        </w:rPr>
        <w:t xml:space="preserve"> </w:t>
      </w:r>
    </w:p>
    <w:p w14:paraId="544E3851" w14:textId="295221AF" w:rsidR="00811C2C" w:rsidRPr="001652F5" w:rsidRDefault="00811C2C" w:rsidP="001652F5">
      <w:pPr>
        <w:spacing w:before="240" w:after="100" w:afterAutospacing="1" w:line="240" w:lineRule="auto"/>
        <w:ind w:firstLine="709"/>
        <w:jc w:val="both"/>
        <w:rPr>
          <w:rFonts w:ascii="Times New Roman" w:hAnsi="Times New Roman" w:cs="Times New Roman"/>
          <w:color w:val="010000"/>
          <w:sz w:val="24"/>
          <w:szCs w:val="24"/>
        </w:rPr>
      </w:pPr>
      <w:r w:rsidRPr="001652F5">
        <w:rPr>
          <w:rFonts w:ascii="Times New Roman" w:hAnsi="Times New Roman" w:cs="Times New Roman"/>
          <w:color w:val="010000"/>
          <w:sz w:val="24"/>
          <w:szCs w:val="24"/>
        </w:rPr>
        <w:t>-Yargıtay üye kontenjanından ikinci üyelik bakımından gösterilen üç aday için; üçte iki çoğunluğun sağlanması adına oylama yapılmış ve fakat sağlanamamış; beşte üç çoğunluğun sağlanması adına bir kez daha oylama yapılmış ve fakat sağlanamamış; bunun üzerine en çok oy alan iki aday arasında ad çekme işlemi yapılmış ve Hakan Yüksel üye olarak belirlenmiştir.</w:t>
      </w:r>
      <w:r w:rsidR="001652F5" w:rsidRPr="001652F5">
        <w:rPr>
          <w:rFonts w:ascii="Times New Roman" w:hAnsi="Times New Roman" w:cs="Times New Roman"/>
          <w:color w:val="010000"/>
          <w:sz w:val="24"/>
          <w:szCs w:val="24"/>
        </w:rPr>
        <w:t xml:space="preserve"> </w:t>
      </w:r>
    </w:p>
    <w:p w14:paraId="57D36EAA" w14:textId="7364B8F1" w:rsidR="00811C2C" w:rsidRPr="001652F5" w:rsidRDefault="00811C2C" w:rsidP="001652F5">
      <w:pPr>
        <w:spacing w:before="240" w:after="100" w:afterAutospacing="1" w:line="240" w:lineRule="auto"/>
        <w:ind w:firstLine="709"/>
        <w:jc w:val="both"/>
        <w:rPr>
          <w:rFonts w:ascii="Times New Roman" w:hAnsi="Times New Roman" w:cs="Times New Roman"/>
          <w:color w:val="010000"/>
          <w:sz w:val="24"/>
          <w:szCs w:val="24"/>
        </w:rPr>
      </w:pPr>
      <w:r w:rsidRPr="001652F5">
        <w:rPr>
          <w:rFonts w:ascii="Times New Roman" w:hAnsi="Times New Roman" w:cs="Times New Roman"/>
          <w:color w:val="010000"/>
          <w:sz w:val="24"/>
          <w:szCs w:val="24"/>
        </w:rPr>
        <w:t>-Yargıtay üye kontenjanından üçüncü üyelik bakımından gösterilen üç aday için; üçte iki çoğunluğun sağlanması adına oylama yapılmış ve fakat sağlanamamış; beşte üç çoğunluğun sağlanması adına bir kez daha oylama yapılmış ve fakat sağlanamamış; bunun üzerine en çok oy alan iki aday arasında ad çekme işlemi yapılmış ve Seyfi Han üye olarak belirlenmiştir.</w:t>
      </w:r>
      <w:r w:rsidR="001652F5" w:rsidRPr="001652F5">
        <w:rPr>
          <w:rFonts w:ascii="Times New Roman" w:hAnsi="Times New Roman" w:cs="Times New Roman"/>
          <w:color w:val="010000"/>
          <w:sz w:val="24"/>
          <w:szCs w:val="24"/>
        </w:rPr>
        <w:t xml:space="preserve"> </w:t>
      </w:r>
    </w:p>
    <w:p w14:paraId="65495788" w14:textId="032D8B05" w:rsidR="00811C2C" w:rsidRPr="001652F5" w:rsidRDefault="00811C2C" w:rsidP="001652F5">
      <w:pPr>
        <w:spacing w:before="240" w:after="100" w:afterAutospacing="1" w:line="240" w:lineRule="auto"/>
        <w:ind w:firstLine="709"/>
        <w:jc w:val="both"/>
        <w:rPr>
          <w:rFonts w:ascii="Times New Roman" w:hAnsi="Times New Roman" w:cs="Times New Roman"/>
          <w:color w:val="010000"/>
          <w:sz w:val="24"/>
          <w:szCs w:val="24"/>
        </w:rPr>
      </w:pPr>
      <w:r w:rsidRPr="001652F5">
        <w:rPr>
          <w:rFonts w:ascii="Times New Roman" w:hAnsi="Times New Roman" w:cs="Times New Roman"/>
          <w:color w:val="010000"/>
          <w:sz w:val="24"/>
          <w:szCs w:val="24"/>
        </w:rPr>
        <w:t>-Danıştay üye kontenjanından bir üyelik bakımından gösterilen üç aday için; üçte iki çoğunluğun sağlanması adına oylama yapılmış ve fakat sağlanamamış; beşte üç çoğunluğun sağlanması adına bir kez daha oylama yapılmış ve fakat sağlanamamış; bunun üzerine en çok oy alan iki aday arasında ad çekme işlemi yapılmış ve Cengiz Aydemir üye olarak belirlenmiştir.</w:t>
      </w:r>
      <w:r w:rsidR="001652F5" w:rsidRPr="001652F5">
        <w:rPr>
          <w:rFonts w:ascii="Times New Roman" w:hAnsi="Times New Roman" w:cs="Times New Roman"/>
          <w:color w:val="010000"/>
          <w:sz w:val="24"/>
          <w:szCs w:val="24"/>
        </w:rPr>
        <w:t xml:space="preserve"> </w:t>
      </w:r>
    </w:p>
    <w:p w14:paraId="49AFEC33" w14:textId="42FAA713" w:rsidR="00811C2C" w:rsidRPr="001652F5" w:rsidRDefault="00811C2C" w:rsidP="001652F5">
      <w:pPr>
        <w:spacing w:before="240" w:after="100" w:afterAutospacing="1" w:line="240" w:lineRule="auto"/>
        <w:ind w:firstLine="709"/>
        <w:jc w:val="both"/>
        <w:rPr>
          <w:rFonts w:ascii="Times New Roman" w:hAnsi="Times New Roman" w:cs="Times New Roman"/>
          <w:color w:val="010000"/>
          <w:sz w:val="24"/>
          <w:szCs w:val="24"/>
        </w:rPr>
      </w:pPr>
      <w:r w:rsidRPr="001652F5">
        <w:rPr>
          <w:rFonts w:ascii="Times New Roman" w:hAnsi="Times New Roman" w:cs="Times New Roman"/>
          <w:color w:val="010000"/>
          <w:sz w:val="24"/>
          <w:szCs w:val="24"/>
        </w:rPr>
        <w:t>-Avukat ve Yükseköğretim kurumlarının hukuk dallarında görev yapan öğretim üyesi kontenjanından bir üyelik bakımından gösterilen üç aday için; üçte iki çoğunluğun sağlanması adına oylama yapılmış ve fakat sağlanamamış; beşte üç çoğunluğun sağlanması adına bir kez daha oylama yapılmış ve fakat sağlanamamış; bunun üzerine en çok oy alan iki aday arasında ad çekme işlemi yapılmış ve Alişan Tiryaki üye olarak belirlenmiştir.</w:t>
      </w:r>
      <w:r w:rsidR="001652F5" w:rsidRPr="001652F5">
        <w:rPr>
          <w:rFonts w:ascii="Times New Roman" w:hAnsi="Times New Roman" w:cs="Times New Roman"/>
          <w:color w:val="010000"/>
          <w:sz w:val="24"/>
          <w:szCs w:val="24"/>
        </w:rPr>
        <w:t xml:space="preserve"> </w:t>
      </w:r>
    </w:p>
    <w:p w14:paraId="44CE3149" w14:textId="3F19461B" w:rsidR="00DD7207" w:rsidRPr="001652F5" w:rsidRDefault="00811C2C" w:rsidP="001652F5">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1652F5">
        <w:rPr>
          <w:rFonts w:ascii="Times New Roman" w:hAnsi="Times New Roman" w:cs="Times New Roman"/>
          <w:color w:val="010000"/>
          <w:sz w:val="24"/>
          <w:szCs w:val="24"/>
        </w:rPr>
        <w:t>Ancak HSK üyeliklerinin seçimine yönelik 1450 sayılı ve</w:t>
      </w:r>
      <w:r w:rsidRPr="001652F5">
        <w:rPr>
          <w:rFonts w:ascii="Times New Roman" w:hAnsi="Times New Roman" w:cs="Times New Roman"/>
          <w:b/>
          <w:color w:val="010000"/>
          <w:sz w:val="24"/>
          <w:szCs w:val="24"/>
        </w:rPr>
        <w:t xml:space="preserve"> </w:t>
      </w:r>
      <w:r w:rsidRPr="001652F5">
        <w:rPr>
          <w:rFonts w:ascii="Times New Roman" w:hAnsi="Times New Roman" w:cs="Times New Roman"/>
          <w:color w:val="010000"/>
          <w:sz w:val="24"/>
          <w:szCs w:val="24"/>
        </w:rPr>
        <w:t xml:space="preserve">21.05.2025 tarihli Parlamento kararı, </w:t>
      </w:r>
      <w:r w:rsidRPr="001652F5">
        <w:rPr>
          <w:rFonts w:ascii="Times New Roman" w:hAnsi="Times New Roman" w:cs="Times New Roman"/>
          <w:color w:val="010000"/>
          <w:sz w:val="24"/>
          <w:szCs w:val="24"/>
          <w:shd w:val="clear" w:color="auto" w:fill="FFFFFF"/>
        </w:rPr>
        <w:t>eylemli İçtüzük değişikliği niteliğinde olup aşağıda detaylandırılacağı üzere Anayasa’ya aykırıdır.</w:t>
      </w:r>
    </w:p>
    <w:p w14:paraId="4CA8794D" w14:textId="77777777" w:rsidR="00811C2C" w:rsidRPr="001652F5" w:rsidRDefault="00811C2C" w:rsidP="001652F5">
      <w:pPr>
        <w:pStyle w:val="ListeParagraf"/>
        <w:numPr>
          <w:ilvl w:val="0"/>
          <w:numId w:val="36"/>
        </w:numPr>
        <w:spacing w:before="240" w:after="100" w:afterAutospacing="1" w:line="240" w:lineRule="auto"/>
        <w:ind w:left="0" w:firstLine="709"/>
        <w:jc w:val="both"/>
        <w:rPr>
          <w:rFonts w:ascii="Times New Roman" w:hAnsi="Times New Roman" w:cs="Times New Roman"/>
          <w:b/>
          <w:color w:val="010000"/>
          <w:sz w:val="24"/>
          <w:szCs w:val="24"/>
        </w:rPr>
      </w:pPr>
      <w:r w:rsidRPr="001652F5">
        <w:rPr>
          <w:rFonts w:ascii="Times New Roman" w:hAnsi="Times New Roman" w:cs="Times New Roman"/>
          <w:b/>
          <w:color w:val="010000"/>
          <w:sz w:val="24"/>
          <w:szCs w:val="24"/>
        </w:rPr>
        <w:t>GENEL ÇERÇEVE: HSK’NİN BAĞIMSIZ VE TARAFSIZ YAPISI BAKIMINDAN</w:t>
      </w:r>
    </w:p>
    <w:p w14:paraId="76426E63" w14:textId="77777777" w:rsidR="00811C2C" w:rsidRPr="001652F5" w:rsidRDefault="00811C2C" w:rsidP="001652F5">
      <w:pPr>
        <w:spacing w:before="240" w:after="100" w:afterAutospacing="1" w:line="240" w:lineRule="auto"/>
        <w:ind w:firstLine="709"/>
        <w:jc w:val="both"/>
        <w:rPr>
          <w:rFonts w:ascii="Times New Roman" w:hAnsi="Times New Roman" w:cs="Times New Roman"/>
          <w:color w:val="010000"/>
          <w:sz w:val="24"/>
          <w:szCs w:val="24"/>
        </w:rPr>
      </w:pPr>
      <w:r w:rsidRPr="001652F5">
        <w:rPr>
          <w:rFonts w:ascii="Times New Roman" w:hAnsi="Times New Roman" w:cs="Times New Roman"/>
          <w:color w:val="010000"/>
          <w:sz w:val="24"/>
          <w:szCs w:val="24"/>
        </w:rPr>
        <w:t xml:space="preserve">21.01.2017 tarihli ve 6771 sayılı Türkiye Cumhuriyeti Anayasasında Değişiklik Yapılmasına Dair Kanun ile 07.11.1982 tarihli ve 2709 sayılı Türkiye Cumhuriyeti </w:t>
      </w:r>
      <w:r w:rsidRPr="001652F5">
        <w:rPr>
          <w:rFonts w:ascii="Times New Roman" w:hAnsi="Times New Roman" w:cs="Times New Roman"/>
          <w:color w:val="010000"/>
          <w:sz w:val="24"/>
          <w:szCs w:val="24"/>
        </w:rPr>
        <w:lastRenderedPageBreak/>
        <w:t xml:space="preserve">Anayasası’nın birçok hükmü değiştirilerek kuvvetler ayrılığı ilkesine halel getiren bir sistem oluşturulmuştur. </w:t>
      </w:r>
    </w:p>
    <w:p w14:paraId="6D91CFFC" w14:textId="77777777" w:rsidR="00811C2C" w:rsidRPr="001652F5" w:rsidRDefault="00811C2C" w:rsidP="001652F5">
      <w:pPr>
        <w:spacing w:before="240" w:after="100" w:afterAutospacing="1" w:line="240" w:lineRule="auto"/>
        <w:ind w:firstLine="709"/>
        <w:jc w:val="both"/>
        <w:rPr>
          <w:rFonts w:ascii="Times New Roman" w:hAnsi="Times New Roman" w:cs="Times New Roman"/>
          <w:color w:val="010000"/>
          <w:sz w:val="24"/>
          <w:szCs w:val="24"/>
        </w:rPr>
      </w:pPr>
      <w:r w:rsidRPr="001652F5">
        <w:rPr>
          <w:rFonts w:ascii="Times New Roman" w:hAnsi="Times New Roman" w:cs="Times New Roman"/>
          <w:color w:val="010000"/>
          <w:sz w:val="24"/>
          <w:szCs w:val="24"/>
        </w:rPr>
        <w:t xml:space="preserve">Bu kapsamda 6771 sayılı Kanun’un 14’üncü maddesiyle Anayasası’nın 159’uncu maddesi değiştirilerek </w:t>
      </w:r>
      <w:proofErr w:type="spellStart"/>
      <w:r w:rsidRPr="001652F5">
        <w:rPr>
          <w:rFonts w:ascii="Times New Roman" w:hAnsi="Times New Roman" w:cs="Times New Roman"/>
          <w:color w:val="010000"/>
          <w:sz w:val="24"/>
          <w:szCs w:val="24"/>
        </w:rPr>
        <w:t>HSK’nin</w:t>
      </w:r>
      <w:proofErr w:type="spellEnd"/>
      <w:r w:rsidRPr="001652F5">
        <w:rPr>
          <w:rFonts w:ascii="Times New Roman" w:hAnsi="Times New Roman" w:cs="Times New Roman"/>
          <w:color w:val="010000"/>
          <w:sz w:val="24"/>
          <w:szCs w:val="24"/>
        </w:rPr>
        <w:t xml:space="preserve"> üye kompozisyonu yeniden belirlenmiştir. Değişik maddeye göre 13 üyeden teşekkül edecek </w:t>
      </w:r>
      <w:proofErr w:type="spellStart"/>
      <w:r w:rsidRPr="001652F5">
        <w:rPr>
          <w:rFonts w:ascii="Times New Roman" w:hAnsi="Times New Roman" w:cs="Times New Roman"/>
          <w:color w:val="010000"/>
          <w:sz w:val="24"/>
          <w:szCs w:val="24"/>
        </w:rPr>
        <w:t>HSK’nin</w:t>
      </w:r>
      <w:proofErr w:type="spellEnd"/>
      <w:r w:rsidRPr="001652F5">
        <w:rPr>
          <w:rFonts w:ascii="Times New Roman" w:hAnsi="Times New Roman" w:cs="Times New Roman"/>
          <w:color w:val="010000"/>
          <w:sz w:val="24"/>
          <w:szCs w:val="24"/>
        </w:rPr>
        <w:t xml:space="preserve"> 7 üyesi TBMM, 4 üyesi (partili) Cumhurbaşkanı tarafından seçilecek olup; Adalet Bakanı ve müsteşarı da </w:t>
      </w:r>
      <w:proofErr w:type="spellStart"/>
      <w:r w:rsidRPr="001652F5">
        <w:rPr>
          <w:rFonts w:ascii="Times New Roman" w:hAnsi="Times New Roman" w:cs="Times New Roman"/>
          <w:color w:val="010000"/>
          <w:sz w:val="24"/>
          <w:szCs w:val="24"/>
        </w:rPr>
        <w:t>HSK’nin</w:t>
      </w:r>
      <w:proofErr w:type="spellEnd"/>
      <w:r w:rsidRPr="001652F5">
        <w:rPr>
          <w:rFonts w:ascii="Times New Roman" w:hAnsi="Times New Roman" w:cs="Times New Roman"/>
          <w:color w:val="010000"/>
          <w:sz w:val="24"/>
          <w:szCs w:val="24"/>
        </w:rPr>
        <w:t xml:space="preserve"> üyesidir.</w:t>
      </w:r>
    </w:p>
    <w:p w14:paraId="0DE4F8DA" w14:textId="77777777" w:rsidR="00811C2C" w:rsidRPr="001652F5" w:rsidRDefault="00811C2C" w:rsidP="001652F5">
      <w:pPr>
        <w:spacing w:before="240" w:after="100" w:afterAutospacing="1" w:line="240" w:lineRule="auto"/>
        <w:ind w:firstLine="709"/>
        <w:jc w:val="both"/>
        <w:rPr>
          <w:rFonts w:ascii="Times New Roman" w:hAnsi="Times New Roman" w:cs="Times New Roman"/>
          <w:color w:val="010000"/>
          <w:sz w:val="24"/>
          <w:szCs w:val="24"/>
        </w:rPr>
      </w:pPr>
      <w:r w:rsidRPr="001652F5">
        <w:rPr>
          <w:rFonts w:ascii="Times New Roman" w:hAnsi="Times New Roman" w:cs="Times New Roman"/>
          <w:color w:val="010000"/>
          <w:sz w:val="24"/>
          <w:szCs w:val="24"/>
        </w:rPr>
        <w:t xml:space="preserve"> (6771 sayılı Ay. Değ. Yap. Dair Kanun Teklifinin ilk halinde üye sayısı, 12 olarak saptanmış ve bunlardan 6’sının TBMM’ce seçileceği kurala bağlanmıştır. Anayasa Komisyonu çalışmaları sırasında, metin bugünkü halini almıştır. TBMM tarafından seçilecek üye sayısının artışı dahi; Anayasa koyucu tarafından çoğulcu demokrasi anlayışına dayalı uzlaşı kültürünün arandığını kanıtlamaktadır. </w:t>
      </w:r>
    </w:p>
    <w:p w14:paraId="242B71E1" w14:textId="77777777" w:rsidR="00811C2C" w:rsidRPr="001652F5" w:rsidRDefault="00811C2C" w:rsidP="001652F5">
      <w:pPr>
        <w:spacing w:before="240" w:after="100" w:afterAutospacing="1" w:line="240" w:lineRule="auto"/>
        <w:ind w:firstLine="709"/>
        <w:jc w:val="both"/>
        <w:rPr>
          <w:rFonts w:ascii="Times New Roman" w:hAnsi="Times New Roman" w:cs="Times New Roman"/>
          <w:i/>
          <w:color w:val="010000"/>
          <w:sz w:val="24"/>
          <w:szCs w:val="24"/>
        </w:rPr>
      </w:pPr>
      <w:r w:rsidRPr="001652F5">
        <w:rPr>
          <w:rFonts w:ascii="Times New Roman" w:hAnsi="Times New Roman" w:cs="Times New Roman"/>
          <w:color w:val="010000"/>
          <w:sz w:val="24"/>
          <w:szCs w:val="24"/>
        </w:rPr>
        <w:t xml:space="preserve">Nitekim Anayasa’nın 159’uncu maddesinde yapılan değişikliğin gerekçesi olarak gösterilen </w:t>
      </w:r>
      <w:r w:rsidRPr="001652F5">
        <w:rPr>
          <w:rFonts w:ascii="Times New Roman" w:hAnsi="Times New Roman" w:cs="Times New Roman"/>
          <w:i/>
          <w:color w:val="010000"/>
          <w:sz w:val="24"/>
          <w:szCs w:val="24"/>
        </w:rPr>
        <w:t xml:space="preserve">“Hakimler ve Savcılar Yüksek Kurulunun mevcut yapısı ve uygulamalarında ortaya çıkan sorunların giderilebilmesini </w:t>
      </w:r>
      <w:proofErr w:type="spellStart"/>
      <w:r w:rsidRPr="001652F5">
        <w:rPr>
          <w:rFonts w:ascii="Times New Roman" w:hAnsi="Times New Roman" w:cs="Times New Roman"/>
          <w:i/>
          <w:color w:val="010000"/>
          <w:sz w:val="24"/>
          <w:szCs w:val="24"/>
        </w:rPr>
        <w:t>teminen</w:t>
      </w:r>
      <w:proofErr w:type="spellEnd"/>
      <w:r w:rsidRPr="001652F5">
        <w:rPr>
          <w:rFonts w:ascii="Times New Roman" w:hAnsi="Times New Roman" w:cs="Times New Roman"/>
          <w:i/>
          <w:color w:val="010000"/>
          <w:sz w:val="24"/>
          <w:szCs w:val="24"/>
        </w:rPr>
        <w:t xml:space="preserve"> Kurul yapısı yeniden tasarlanmaktadır. Bu çerçevede yeniden yapılandırılan Kurulun demokratik meşruiyeti güçlendirilmektedir.” </w:t>
      </w:r>
      <w:r w:rsidRPr="001652F5">
        <w:rPr>
          <w:rFonts w:ascii="Times New Roman" w:hAnsi="Times New Roman" w:cs="Times New Roman"/>
          <w:color w:val="010000"/>
          <w:sz w:val="24"/>
          <w:szCs w:val="24"/>
        </w:rPr>
        <w:t>kısa açıklamada da demokratik meşruiyete vurgu yapılmaktadır.)</w:t>
      </w:r>
    </w:p>
    <w:p w14:paraId="31BC7E6F" w14:textId="77777777" w:rsidR="00811C2C" w:rsidRPr="001652F5" w:rsidRDefault="00811C2C" w:rsidP="001652F5">
      <w:pPr>
        <w:spacing w:before="240" w:after="100" w:afterAutospacing="1" w:line="240" w:lineRule="auto"/>
        <w:ind w:firstLine="709"/>
        <w:jc w:val="both"/>
        <w:rPr>
          <w:rFonts w:ascii="Times New Roman" w:hAnsi="Times New Roman" w:cs="Times New Roman"/>
          <w:color w:val="010000"/>
          <w:sz w:val="24"/>
          <w:szCs w:val="24"/>
        </w:rPr>
      </w:pPr>
      <w:r w:rsidRPr="001652F5">
        <w:rPr>
          <w:rFonts w:ascii="Times New Roman" w:hAnsi="Times New Roman" w:cs="Times New Roman"/>
          <w:color w:val="010000"/>
          <w:sz w:val="24"/>
          <w:szCs w:val="24"/>
        </w:rPr>
        <w:t xml:space="preserve">Öte yandan 6087 sayılı Hâkimler ve Savcılar Kurulu Kanunu’nun </w:t>
      </w:r>
      <w:r w:rsidRPr="001652F5">
        <w:rPr>
          <w:rFonts w:ascii="Times New Roman" w:hAnsi="Times New Roman" w:cs="Times New Roman"/>
          <w:i/>
          <w:color w:val="010000"/>
          <w:sz w:val="24"/>
          <w:szCs w:val="24"/>
        </w:rPr>
        <w:t xml:space="preserve">‘‘Kurulun görevleri’’ </w:t>
      </w:r>
      <w:r w:rsidRPr="001652F5">
        <w:rPr>
          <w:rFonts w:ascii="Times New Roman" w:hAnsi="Times New Roman" w:cs="Times New Roman"/>
          <w:color w:val="010000"/>
          <w:sz w:val="24"/>
          <w:szCs w:val="24"/>
        </w:rPr>
        <w:t>kenar başlıklı 4’üncü maddesi</w:t>
      </w:r>
      <w:r w:rsidRPr="001652F5">
        <w:rPr>
          <w:rStyle w:val="DipnotBavurusu"/>
          <w:rFonts w:ascii="Times New Roman" w:hAnsi="Times New Roman" w:cs="Times New Roman"/>
          <w:color w:val="010000"/>
          <w:sz w:val="24"/>
          <w:szCs w:val="24"/>
        </w:rPr>
        <w:footnoteReference w:id="1"/>
      </w:r>
      <w:r w:rsidRPr="001652F5">
        <w:rPr>
          <w:rFonts w:ascii="Times New Roman" w:hAnsi="Times New Roman" w:cs="Times New Roman"/>
          <w:color w:val="010000"/>
          <w:sz w:val="24"/>
          <w:szCs w:val="24"/>
        </w:rPr>
        <w:t xml:space="preserve"> uyarınca HSK, yargı organının kuruluş ve işleyişiyle doğrudan </w:t>
      </w:r>
      <w:r w:rsidRPr="001652F5">
        <w:rPr>
          <w:rFonts w:ascii="Times New Roman" w:hAnsi="Times New Roman" w:cs="Times New Roman"/>
          <w:color w:val="010000"/>
          <w:sz w:val="24"/>
          <w:szCs w:val="24"/>
        </w:rPr>
        <w:lastRenderedPageBreak/>
        <w:t xml:space="preserve">ilgilidir. O halde </w:t>
      </w:r>
      <w:proofErr w:type="spellStart"/>
      <w:r w:rsidRPr="001652F5">
        <w:rPr>
          <w:rFonts w:ascii="Times New Roman" w:hAnsi="Times New Roman" w:cs="Times New Roman"/>
          <w:color w:val="010000"/>
          <w:sz w:val="24"/>
          <w:szCs w:val="24"/>
        </w:rPr>
        <w:t>HSK’nin</w:t>
      </w:r>
      <w:proofErr w:type="spellEnd"/>
      <w:r w:rsidRPr="001652F5">
        <w:rPr>
          <w:rFonts w:ascii="Times New Roman" w:hAnsi="Times New Roman" w:cs="Times New Roman"/>
          <w:color w:val="010000"/>
          <w:sz w:val="24"/>
          <w:szCs w:val="24"/>
        </w:rPr>
        <w:t xml:space="preserve"> mahkemelerin bağımsızlığını ve tarafsızlığını sağlayacak usul ve esaslara göre oluşturulması ve karar alması gerekmektedir.</w:t>
      </w:r>
    </w:p>
    <w:p w14:paraId="274B3CEC" w14:textId="77777777" w:rsidR="00811C2C" w:rsidRPr="001652F5" w:rsidRDefault="00811C2C" w:rsidP="001652F5">
      <w:pPr>
        <w:spacing w:before="240" w:after="100" w:afterAutospacing="1" w:line="240" w:lineRule="auto"/>
        <w:ind w:firstLine="709"/>
        <w:jc w:val="both"/>
        <w:rPr>
          <w:rFonts w:ascii="Times New Roman" w:hAnsi="Times New Roman" w:cs="Times New Roman"/>
          <w:color w:val="010000"/>
          <w:sz w:val="24"/>
          <w:szCs w:val="24"/>
        </w:rPr>
      </w:pPr>
      <w:r w:rsidRPr="001652F5">
        <w:rPr>
          <w:rFonts w:ascii="Times New Roman" w:hAnsi="Times New Roman" w:cs="Times New Roman"/>
          <w:color w:val="010000"/>
          <w:sz w:val="24"/>
          <w:szCs w:val="24"/>
        </w:rPr>
        <w:t xml:space="preserve">Başka bir anlatımla Anayasa’da yer alan temel hak ve özgürlüklerin temini; bağımsız ve tarafsız mahkemeler marifetiyle mümkündür. Nitekim Anayasa’nın Başlangıç bölümünde kuvvetler ayrılığı ilkesi kabul edilmiş, 2’ci maddesinde demokratik bir hukuk devleti olduğu vurgulanmış ve 9’uncu maddesiyle yargı yetkisinin Türk Milleti adına münhasıran bağımsız ve tarafsız mahkemelerce kullanılacağı hüküm altına alınmıştır. Yine Anayasa’nın 10’uncu maddesinde </w:t>
      </w:r>
      <w:r w:rsidRPr="001652F5">
        <w:rPr>
          <w:rFonts w:ascii="Times New Roman" w:hAnsi="Times New Roman" w:cs="Times New Roman"/>
          <w:i/>
          <w:color w:val="010000"/>
          <w:sz w:val="24"/>
          <w:szCs w:val="24"/>
        </w:rPr>
        <w:t>‘‘Devlet organları ve idare makamları bütün işlemlerinde kanun önünde eşitlik ilkesine uygun olarak hareket etmek zorundadırlar.’’</w:t>
      </w:r>
      <w:r w:rsidRPr="001652F5">
        <w:rPr>
          <w:rFonts w:ascii="Times New Roman" w:hAnsi="Times New Roman" w:cs="Times New Roman"/>
          <w:color w:val="010000"/>
          <w:sz w:val="24"/>
          <w:szCs w:val="24"/>
        </w:rPr>
        <w:t xml:space="preserve"> şeklindeki fıkra hüküm altına alınmak suretiyle; hakim ve savcıların taraflara eşit mesafede durması gerektiğine işaret edilmiştir. Buna ilave olarak Anayasa’nın 138 ve 140’ıncı maddelerinde mahkemelerin bağımsızlığı ve tarafsızlığı açıkça hüküm altına alınmış; 139’uncu maddesiyle hakimlik savcılık teminatı </w:t>
      </w:r>
      <w:proofErr w:type="spellStart"/>
      <w:r w:rsidRPr="001652F5">
        <w:rPr>
          <w:rFonts w:ascii="Times New Roman" w:hAnsi="Times New Roman" w:cs="Times New Roman"/>
          <w:color w:val="010000"/>
          <w:sz w:val="24"/>
          <w:szCs w:val="24"/>
        </w:rPr>
        <w:t>güvencelenmiştir</w:t>
      </w:r>
      <w:proofErr w:type="spellEnd"/>
      <w:r w:rsidRPr="001652F5">
        <w:rPr>
          <w:rFonts w:ascii="Times New Roman" w:hAnsi="Times New Roman" w:cs="Times New Roman"/>
          <w:color w:val="010000"/>
          <w:sz w:val="24"/>
          <w:szCs w:val="24"/>
        </w:rPr>
        <w:t xml:space="preserve">. Anılan hükümler, bir bütün olarak yargı bağımsızlığını ve tarafsızlığını sağlamaya yönelik olup birbirlerinden ayrı ele alınamaz. </w:t>
      </w:r>
    </w:p>
    <w:p w14:paraId="0C6CDFFC" w14:textId="77777777" w:rsidR="00811C2C" w:rsidRPr="001652F5" w:rsidRDefault="00811C2C" w:rsidP="001652F5">
      <w:pPr>
        <w:spacing w:before="240" w:after="100" w:afterAutospacing="1" w:line="240" w:lineRule="auto"/>
        <w:ind w:firstLine="709"/>
        <w:jc w:val="both"/>
        <w:rPr>
          <w:rFonts w:ascii="Times New Roman" w:hAnsi="Times New Roman" w:cs="Times New Roman"/>
          <w:color w:val="010000"/>
          <w:sz w:val="24"/>
          <w:szCs w:val="24"/>
        </w:rPr>
      </w:pPr>
      <w:r w:rsidRPr="001652F5">
        <w:rPr>
          <w:rFonts w:ascii="Times New Roman" w:hAnsi="Times New Roman" w:cs="Times New Roman"/>
          <w:color w:val="010000"/>
          <w:sz w:val="24"/>
          <w:szCs w:val="24"/>
        </w:rPr>
        <w:t xml:space="preserve">Bununla birlikte Avrupa İnsan Hakları Mahkemesi ise, bir mahkemenin (hakimin –savcının) bağımsız ve tarafsız olarak nitelendirilebilmesi adına </w:t>
      </w:r>
      <w:proofErr w:type="spellStart"/>
      <w:r w:rsidRPr="001652F5">
        <w:rPr>
          <w:rFonts w:ascii="Times New Roman" w:hAnsi="Times New Roman" w:cs="Times New Roman"/>
          <w:color w:val="010000"/>
          <w:sz w:val="24"/>
          <w:szCs w:val="24"/>
        </w:rPr>
        <w:t>içtihadi</w:t>
      </w:r>
      <w:proofErr w:type="spellEnd"/>
      <w:r w:rsidRPr="001652F5">
        <w:rPr>
          <w:rFonts w:ascii="Times New Roman" w:hAnsi="Times New Roman" w:cs="Times New Roman"/>
          <w:color w:val="010000"/>
          <w:sz w:val="24"/>
          <w:szCs w:val="24"/>
        </w:rPr>
        <w:t xml:space="preserve"> olarak birtakım kıstaslar öngörmüştür: </w:t>
      </w:r>
    </w:p>
    <w:p w14:paraId="47D98D81" w14:textId="77777777" w:rsidR="00811C2C" w:rsidRPr="001652F5" w:rsidRDefault="00811C2C" w:rsidP="001652F5">
      <w:pPr>
        <w:spacing w:before="240" w:after="100" w:afterAutospacing="1" w:line="240" w:lineRule="auto"/>
        <w:ind w:firstLine="709"/>
        <w:jc w:val="both"/>
        <w:rPr>
          <w:rFonts w:ascii="Times New Roman" w:hAnsi="Times New Roman" w:cs="Times New Roman"/>
          <w:i/>
          <w:color w:val="010000"/>
          <w:sz w:val="24"/>
          <w:szCs w:val="24"/>
        </w:rPr>
      </w:pPr>
      <w:r w:rsidRPr="001652F5">
        <w:rPr>
          <w:rFonts w:ascii="Times New Roman" w:hAnsi="Times New Roman" w:cs="Times New Roman"/>
          <w:i/>
          <w:color w:val="010000"/>
          <w:sz w:val="24"/>
          <w:szCs w:val="24"/>
        </w:rPr>
        <w:t>‘‘225. Bir merciin “bağımsız” olarak değerlendirilip değerlendirilemeyeceğini belirlemede Mahkeme, diğerleri arasında, aşağıdaki ölçütleri dikkate alır (</w:t>
      </w:r>
      <w:proofErr w:type="spellStart"/>
      <w:r w:rsidRPr="001652F5">
        <w:rPr>
          <w:rFonts w:ascii="Times New Roman" w:hAnsi="Times New Roman" w:cs="Times New Roman"/>
          <w:i/>
          <w:color w:val="010000"/>
          <w:sz w:val="24"/>
          <w:szCs w:val="24"/>
        </w:rPr>
        <w:t>Langborger</w:t>
      </w:r>
      <w:proofErr w:type="spellEnd"/>
      <w:r w:rsidRPr="001652F5">
        <w:rPr>
          <w:rFonts w:ascii="Times New Roman" w:hAnsi="Times New Roman" w:cs="Times New Roman"/>
          <w:i/>
          <w:color w:val="010000"/>
          <w:sz w:val="24"/>
          <w:szCs w:val="24"/>
        </w:rPr>
        <w:t xml:space="preserve">/İsveç, § 32; </w:t>
      </w:r>
      <w:proofErr w:type="spellStart"/>
      <w:r w:rsidRPr="001652F5">
        <w:rPr>
          <w:rFonts w:ascii="Times New Roman" w:hAnsi="Times New Roman" w:cs="Times New Roman"/>
          <w:i/>
          <w:color w:val="010000"/>
          <w:sz w:val="24"/>
          <w:szCs w:val="24"/>
        </w:rPr>
        <w:t>Kleyn</w:t>
      </w:r>
      <w:proofErr w:type="spellEnd"/>
      <w:r w:rsidRPr="001652F5">
        <w:rPr>
          <w:rFonts w:ascii="Times New Roman" w:hAnsi="Times New Roman" w:cs="Times New Roman"/>
          <w:i/>
          <w:color w:val="010000"/>
          <w:sz w:val="24"/>
          <w:szCs w:val="24"/>
        </w:rPr>
        <w:t xml:space="preserve"> ve Diğerleri/Hollanda [BD], § 190): </w:t>
      </w:r>
    </w:p>
    <w:p w14:paraId="0016683B" w14:textId="77777777" w:rsidR="00811C2C" w:rsidRPr="001652F5" w:rsidRDefault="00811C2C" w:rsidP="001652F5">
      <w:pPr>
        <w:spacing w:before="240" w:after="100" w:afterAutospacing="1" w:line="240" w:lineRule="auto"/>
        <w:ind w:firstLine="709"/>
        <w:jc w:val="both"/>
        <w:rPr>
          <w:rFonts w:ascii="Times New Roman" w:hAnsi="Times New Roman" w:cs="Times New Roman"/>
          <w:i/>
          <w:color w:val="010000"/>
          <w:sz w:val="24"/>
          <w:szCs w:val="24"/>
        </w:rPr>
      </w:pPr>
      <w:r w:rsidRPr="001652F5">
        <w:rPr>
          <w:rFonts w:ascii="Times New Roman" w:hAnsi="Times New Roman" w:cs="Times New Roman"/>
          <w:i/>
          <w:color w:val="010000"/>
          <w:sz w:val="24"/>
          <w:szCs w:val="24"/>
        </w:rPr>
        <w:t xml:space="preserve">i. üyelerinin atanma şekli ve </w:t>
      </w:r>
    </w:p>
    <w:p w14:paraId="76A95527" w14:textId="77777777" w:rsidR="00811C2C" w:rsidRPr="001652F5" w:rsidRDefault="00811C2C" w:rsidP="001652F5">
      <w:pPr>
        <w:spacing w:before="240" w:after="100" w:afterAutospacing="1" w:line="240" w:lineRule="auto"/>
        <w:ind w:firstLine="709"/>
        <w:jc w:val="both"/>
        <w:rPr>
          <w:rFonts w:ascii="Times New Roman" w:hAnsi="Times New Roman" w:cs="Times New Roman"/>
          <w:i/>
          <w:color w:val="010000"/>
          <w:sz w:val="24"/>
          <w:szCs w:val="24"/>
        </w:rPr>
      </w:pPr>
      <w:r w:rsidRPr="001652F5">
        <w:rPr>
          <w:rFonts w:ascii="Times New Roman" w:hAnsi="Times New Roman" w:cs="Times New Roman"/>
          <w:i/>
          <w:color w:val="010000"/>
          <w:sz w:val="24"/>
          <w:szCs w:val="24"/>
        </w:rPr>
        <w:t xml:space="preserve">ii. görev süresi; </w:t>
      </w:r>
    </w:p>
    <w:p w14:paraId="5934C270" w14:textId="77777777" w:rsidR="00811C2C" w:rsidRPr="001652F5" w:rsidRDefault="00811C2C" w:rsidP="001652F5">
      <w:pPr>
        <w:spacing w:before="240" w:after="100" w:afterAutospacing="1" w:line="240" w:lineRule="auto"/>
        <w:ind w:firstLine="709"/>
        <w:jc w:val="both"/>
        <w:rPr>
          <w:rFonts w:ascii="Times New Roman" w:hAnsi="Times New Roman" w:cs="Times New Roman"/>
          <w:i/>
          <w:color w:val="010000"/>
          <w:sz w:val="24"/>
          <w:szCs w:val="24"/>
        </w:rPr>
      </w:pPr>
      <w:r w:rsidRPr="001652F5">
        <w:rPr>
          <w:rFonts w:ascii="Times New Roman" w:hAnsi="Times New Roman" w:cs="Times New Roman"/>
          <w:i/>
          <w:color w:val="010000"/>
          <w:sz w:val="24"/>
          <w:szCs w:val="24"/>
        </w:rPr>
        <w:t>iii. dış baskılara karşı güvencelerin varlığı ve</w:t>
      </w:r>
    </w:p>
    <w:p w14:paraId="58142152" w14:textId="77777777" w:rsidR="00811C2C" w:rsidRPr="001652F5" w:rsidRDefault="00811C2C" w:rsidP="001652F5">
      <w:pPr>
        <w:spacing w:before="240" w:after="100" w:afterAutospacing="1" w:line="240" w:lineRule="auto"/>
        <w:ind w:firstLine="709"/>
        <w:jc w:val="both"/>
        <w:rPr>
          <w:rFonts w:ascii="Times New Roman" w:hAnsi="Times New Roman" w:cs="Times New Roman"/>
          <w:i/>
          <w:color w:val="010000"/>
          <w:sz w:val="24"/>
          <w:szCs w:val="24"/>
        </w:rPr>
      </w:pPr>
      <w:r w:rsidRPr="001652F5">
        <w:rPr>
          <w:rFonts w:ascii="Times New Roman" w:hAnsi="Times New Roman" w:cs="Times New Roman"/>
          <w:i/>
          <w:color w:val="010000"/>
          <w:sz w:val="24"/>
          <w:szCs w:val="24"/>
        </w:rPr>
        <w:t xml:space="preserve"> iv. söz konusu merciin bağımsızlık görüntüsü sergileyip sergilemediği.</w:t>
      </w:r>
    </w:p>
    <w:p w14:paraId="174F3071" w14:textId="77777777" w:rsidR="00811C2C" w:rsidRPr="001652F5" w:rsidRDefault="00811C2C" w:rsidP="001652F5">
      <w:pPr>
        <w:spacing w:before="240" w:after="100" w:afterAutospacing="1" w:line="240" w:lineRule="auto"/>
        <w:ind w:firstLine="709"/>
        <w:jc w:val="both"/>
        <w:rPr>
          <w:rFonts w:ascii="Times New Roman" w:hAnsi="Times New Roman" w:cs="Times New Roman"/>
          <w:i/>
          <w:color w:val="010000"/>
          <w:sz w:val="24"/>
          <w:szCs w:val="24"/>
        </w:rPr>
      </w:pPr>
      <w:r w:rsidRPr="001652F5">
        <w:rPr>
          <w:rFonts w:ascii="Times New Roman" w:hAnsi="Times New Roman" w:cs="Times New Roman"/>
          <w:i/>
          <w:color w:val="010000"/>
          <w:sz w:val="24"/>
          <w:szCs w:val="24"/>
        </w:rPr>
        <w:t>…</w:t>
      </w:r>
    </w:p>
    <w:p w14:paraId="540216DF" w14:textId="77777777" w:rsidR="00811C2C" w:rsidRPr="001652F5" w:rsidRDefault="00811C2C" w:rsidP="001652F5">
      <w:pPr>
        <w:spacing w:before="240" w:after="100" w:afterAutospacing="1" w:line="240" w:lineRule="auto"/>
        <w:ind w:firstLine="709"/>
        <w:jc w:val="both"/>
        <w:rPr>
          <w:rFonts w:ascii="Times New Roman" w:hAnsi="Times New Roman" w:cs="Times New Roman"/>
          <w:i/>
          <w:color w:val="010000"/>
          <w:sz w:val="24"/>
          <w:szCs w:val="24"/>
        </w:rPr>
      </w:pPr>
      <w:r w:rsidRPr="001652F5">
        <w:rPr>
          <w:rFonts w:ascii="Times New Roman" w:hAnsi="Times New Roman" w:cs="Times New Roman"/>
          <w:i/>
          <w:color w:val="010000"/>
          <w:sz w:val="24"/>
          <w:szCs w:val="24"/>
        </w:rPr>
        <w:t>v. Tarafsızlık şunlara göre değerlendirilmelidir (</w:t>
      </w:r>
      <w:proofErr w:type="spellStart"/>
      <w:r w:rsidRPr="001652F5">
        <w:rPr>
          <w:rFonts w:ascii="Times New Roman" w:hAnsi="Times New Roman" w:cs="Times New Roman"/>
          <w:i/>
          <w:color w:val="010000"/>
          <w:sz w:val="24"/>
          <w:szCs w:val="24"/>
        </w:rPr>
        <w:t>Micallef</w:t>
      </w:r>
      <w:proofErr w:type="spellEnd"/>
      <w:r w:rsidRPr="001652F5">
        <w:rPr>
          <w:rFonts w:ascii="Times New Roman" w:hAnsi="Times New Roman" w:cs="Times New Roman"/>
          <w:i/>
          <w:color w:val="010000"/>
          <w:sz w:val="24"/>
          <w:szCs w:val="24"/>
        </w:rPr>
        <w:t xml:space="preserve">/Malta [BD], § 93; </w:t>
      </w:r>
      <w:proofErr w:type="spellStart"/>
      <w:r w:rsidRPr="001652F5">
        <w:rPr>
          <w:rFonts w:ascii="Times New Roman" w:hAnsi="Times New Roman" w:cs="Times New Roman"/>
          <w:i/>
          <w:color w:val="010000"/>
          <w:sz w:val="24"/>
          <w:szCs w:val="24"/>
        </w:rPr>
        <w:t>Nicholas</w:t>
      </w:r>
      <w:proofErr w:type="spellEnd"/>
      <w:r w:rsidRPr="001652F5">
        <w:rPr>
          <w:rFonts w:ascii="Times New Roman" w:hAnsi="Times New Roman" w:cs="Times New Roman"/>
          <w:i/>
          <w:color w:val="010000"/>
          <w:sz w:val="24"/>
          <w:szCs w:val="24"/>
        </w:rPr>
        <w:t xml:space="preserve">/Kıbrıs, § 49): </w:t>
      </w:r>
    </w:p>
    <w:p w14:paraId="6F344F36" w14:textId="77777777" w:rsidR="00811C2C" w:rsidRPr="001652F5" w:rsidRDefault="00811C2C" w:rsidP="001652F5">
      <w:pPr>
        <w:spacing w:before="240" w:after="100" w:afterAutospacing="1" w:line="240" w:lineRule="auto"/>
        <w:ind w:firstLine="709"/>
        <w:jc w:val="both"/>
        <w:rPr>
          <w:rFonts w:ascii="Times New Roman" w:hAnsi="Times New Roman" w:cs="Times New Roman"/>
          <w:i/>
          <w:color w:val="010000"/>
          <w:sz w:val="24"/>
          <w:szCs w:val="24"/>
        </w:rPr>
      </w:pPr>
      <w:r w:rsidRPr="001652F5">
        <w:rPr>
          <w:rFonts w:ascii="Times New Roman" w:hAnsi="Times New Roman" w:cs="Times New Roman"/>
          <w:i/>
          <w:color w:val="010000"/>
          <w:sz w:val="24"/>
          <w:szCs w:val="24"/>
        </w:rPr>
        <w:t xml:space="preserve">i. belli bir hâkimin şahsi inancının ve davranışının, yani hâkimin belli bir davada kişisel önyargı veya taraflılık sergileyip sergilemediğinin göz önünde bulundurulduğu öznel yöntem; </w:t>
      </w:r>
    </w:p>
    <w:p w14:paraId="44CFC187" w14:textId="77777777" w:rsidR="00811C2C" w:rsidRPr="001652F5" w:rsidRDefault="00811C2C" w:rsidP="001652F5">
      <w:pPr>
        <w:spacing w:before="240" w:after="100" w:afterAutospacing="1" w:line="240" w:lineRule="auto"/>
        <w:ind w:firstLine="709"/>
        <w:jc w:val="both"/>
        <w:rPr>
          <w:rFonts w:ascii="Times New Roman" w:hAnsi="Times New Roman" w:cs="Times New Roman"/>
          <w:b/>
          <w:i/>
          <w:color w:val="010000"/>
          <w:sz w:val="24"/>
          <w:szCs w:val="24"/>
        </w:rPr>
      </w:pPr>
      <w:r w:rsidRPr="001652F5">
        <w:rPr>
          <w:rFonts w:ascii="Times New Roman" w:hAnsi="Times New Roman" w:cs="Times New Roman"/>
          <w:i/>
          <w:color w:val="010000"/>
          <w:sz w:val="24"/>
          <w:szCs w:val="24"/>
        </w:rPr>
        <w:t>ii. ve ayrıca, mahkemenin, bilhassa oluşumu aracılığıyla, hakkındaki her tür meşru şüpheyi ortadan kaldırmak üzere yeterli güvenceler sunup sunmadığının belirlenmesinden ibaret olan nesnel yöntem.’’</w:t>
      </w:r>
      <w:r w:rsidRPr="001652F5">
        <w:rPr>
          <w:rStyle w:val="DipnotBavurusu"/>
          <w:rFonts w:ascii="Times New Roman" w:hAnsi="Times New Roman" w:cs="Times New Roman"/>
          <w:i/>
          <w:color w:val="010000"/>
          <w:sz w:val="24"/>
          <w:szCs w:val="24"/>
        </w:rPr>
        <w:footnoteReference w:id="2"/>
      </w:r>
    </w:p>
    <w:p w14:paraId="71403C12" w14:textId="77777777" w:rsidR="00811C2C" w:rsidRPr="001652F5" w:rsidRDefault="00811C2C" w:rsidP="001652F5">
      <w:pPr>
        <w:spacing w:before="240" w:after="100" w:afterAutospacing="1" w:line="240" w:lineRule="auto"/>
        <w:ind w:firstLine="709"/>
        <w:jc w:val="both"/>
        <w:rPr>
          <w:rFonts w:ascii="Times New Roman" w:hAnsi="Times New Roman" w:cs="Times New Roman"/>
          <w:color w:val="010000"/>
          <w:sz w:val="24"/>
          <w:szCs w:val="24"/>
          <w:highlight w:val="cyan"/>
        </w:rPr>
      </w:pPr>
      <w:r w:rsidRPr="001652F5">
        <w:rPr>
          <w:rFonts w:ascii="Times New Roman" w:hAnsi="Times New Roman" w:cs="Times New Roman"/>
          <w:color w:val="010000"/>
          <w:sz w:val="24"/>
          <w:szCs w:val="24"/>
        </w:rPr>
        <w:lastRenderedPageBreak/>
        <w:t>Yine hakim ve savcıların bağımsız, tarafsız, nitelikli, donanımlı, etkin olmaları gerektiğine işaret eden ve yumuşak hukuk (</w:t>
      </w:r>
      <w:proofErr w:type="spellStart"/>
      <w:r w:rsidRPr="001652F5">
        <w:rPr>
          <w:rFonts w:ascii="Times New Roman" w:hAnsi="Times New Roman" w:cs="Times New Roman"/>
          <w:i/>
          <w:color w:val="010000"/>
          <w:sz w:val="24"/>
          <w:szCs w:val="24"/>
        </w:rPr>
        <w:t>softlaw</w:t>
      </w:r>
      <w:proofErr w:type="spellEnd"/>
      <w:r w:rsidRPr="001652F5">
        <w:rPr>
          <w:rFonts w:ascii="Times New Roman" w:hAnsi="Times New Roman" w:cs="Times New Roman"/>
          <w:color w:val="010000"/>
          <w:sz w:val="24"/>
          <w:szCs w:val="24"/>
        </w:rPr>
        <w:t>) araçları olarak dikkate alınması gereken birçok uluslararası belge (</w:t>
      </w:r>
      <w:r w:rsidRPr="001652F5">
        <w:rPr>
          <w:rFonts w:ascii="Times New Roman" w:hAnsi="Times New Roman" w:cs="Times New Roman"/>
          <w:i/>
          <w:color w:val="010000"/>
          <w:sz w:val="24"/>
          <w:szCs w:val="24"/>
        </w:rPr>
        <w:t>Birleşmiş Milletler Yargı Bağımsızlığı Temel İlkeleri</w:t>
      </w:r>
      <w:r w:rsidRPr="001652F5">
        <w:rPr>
          <w:rStyle w:val="DipnotBavurusu"/>
          <w:rFonts w:ascii="Times New Roman" w:hAnsi="Times New Roman" w:cs="Times New Roman"/>
          <w:i/>
          <w:color w:val="010000"/>
          <w:sz w:val="24"/>
          <w:szCs w:val="24"/>
        </w:rPr>
        <w:footnoteReference w:id="3"/>
      </w:r>
      <w:r w:rsidRPr="001652F5">
        <w:rPr>
          <w:rFonts w:ascii="Times New Roman" w:hAnsi="Times New Roman" w:cs="Times New Roman"/>
          <w:i/>
          <w:color w:val="010000"/>
          <w:sz w:val="24"/>
          <w:szCs w:val="24"/>
        </w:rPr>
        <w:t xml:space="preserve">; </w:t>
      </w:r>
      <w:proofErr w:type="spellStart"/>
      <w:r w:rsidRPr="001652F5">
        <w:rPr>
          <w:rFonts w:ascii="Times New Roman" w:hAnsi="Times New Roman" w:cs="Times New Roman"/>
          <w:i/>
          <w:color w:val="010000"/>
          <w:sz w:val="24"/>
          <w:szCs w:val="24"/>
        </w:rPr>
        <w:t>Bangolar</w:t>
      </w:r>
      <w:proofErr w:type="spellEnd"/>
      <w:r w:rsidRPr="001652F5">
        <w:rPr>
          <w:rFonts w:ascii="Times New Roman" w:hAnsi="Times New Roman" w:cs="Times New Roman"/>
          <w:i/>
          <w:color w:val="010000"/>
          <w:sz w:val="24"/>
          <w:szCs w:val="24"/>
        </w:rPr>
        <w:t xml:space="preserve"> Yargı Etiği İlkeleri</w:t>
      </w:r>
      <w:r w:rsidRPr="001652F5">
        <w:rPr>
          <w:rStyle w:val="DipnotBavurusu"/>
          <w:rFonts w:ascii="Times New Roman" w:hAnsi="Times New Roman" w:cs="Times New Roman"/>
          <w:i/>
          <w:color w:val="010000"/>
          <w:sz w:val="24"/>
          <w:szCs w:val="24"/>
        </w:rPr>
        <w:footnoteReference w:id="4"/>
      </w:r>
      <w:r w:rsidRPr="001652F5">
        <w:rPr>
          <w:rFonts w:ascii="Times New Roman" w:hAnsi="Times New Roman" w:cs="Times New Roman"/>
          <w:i/>
          <w:color w:val="010000"/>
          <w:sz w:val="24"/>
          <w:szCs w:val="24"/>
        </w:rPr>
        <w:t>; Avrupa Konseyi Bakanlar Komitesinin Hakimlerin Bağımsızlığı, Etkinliği ve Sorumlulukları Hakkında Üye Devletlere Yönelik CM/</w:t>
      </w:r>
      <w:proofErr w:type="spellStart"/>
      <w:r w:rsidRPr="001652F5">
        <w:rPr>
          <w:rFonts w:ascii="Times New Roman" w:hAnsi="Times New Roman" w:cs="Times New Roman"/>
          <w:i/>
          <w:color w:val="010000"/>
          <w:sz w:val="24"/>
          <w:szCs w:val="24"/>
        </w:rPr>
        <w:t>Rec</w:t>
      </w:r>
      <w:proofErr w:type="spellEnd"/>
      <w:r w:rsidRPr="001652F5">
        <w:rPr>
          <w:rFonts w:ascii="Times New Roman" w:hAnsi="Times New Roman" w:cs="Times New Roman"/>
          <w:i/>
          <w:color w:val="010000"/>
          <w:sz w:val="24"/>
          <w:szCs w:val="24"/>
        </w:rPr>
        <w:t xml:space="preserve"> (2010) 12 sayılı Tavsiye Kararı</w:t>
      </w:r>
      <w:r w:rsidRPr="001652F5">
        <w:rPr>
          <w:rStyle w:val="DipnotBavurusu"/>
          <w:rFonts w:ascii="Times New Roman" w:hAnsi="Times New Roman" w:cs="Times New Roman"/>
          <w:i/>
          <w:color w:val="010000"/>
          <w:sz w:val="24"/>
          <w:szCs w:val="24"/>
        </w:rPr>
        <w:footnoteReference w:id="5"/>
      </w:r>
      <w:r w:rsidRPr="001652F5">
        <w:rPr>
          <w:rFonts w:ascii="Times New Roman" w:hAnsi="Times New Roman" w:cs="Times New Roman"/>
          <w:i/>
          <w:color w:val="010000"/>
          <w:sz w:val="24"/>
          <w:szCs w:val="24"/>
        </w:rPr>
        <w:t>; Avrupa Konseyi Savcılar İçin Etik ve Davranış Biçimlerine İlişkin Avrupa Esasları “Budapeşte İlkeleri”</w:t>
      </w:r>
      <w:r w:rsidRPr="001652F5">
        <w:rPr>
          <w:rStyle w:val="DipnotBavurusu"/>
          <w:rFonts w:ascii="Times New Roman" w:hAnsi="Times New Roman" w:cs="Times New Roman"/>
          <w:i/>
          <w:color w:val="010000"/>
          <w:sz w:val="24"/>
          <w:szCs w:val="24"/>
        </w:rPr>
        <w:footnoteReference w:id="6"/>
      </w:r>
      <w:r w:rsidRPr="001652F5">
        <w:rPr>
          <w:rFonts w:ascii="Times New Roman" w:hAnsi="Times New Roman" w:cs="Times New Roman"/>
          <w:i/>
          <w:color w:val="010000"/>
          <w:sz w:val="24"/>
          <w:szCs w:val="24"/>
        </w:rPr>
        <w:t xml:space="preserve"> …)</w:t>
      </w:r>
      <w:r w:rsidRPr="001652F5">
        <w:rPr>
          <w:rFonts w:ascii="Times New Roman" w:hAnsi="Times New Roman" w:cs="Times New Roman"/>
          <w:color w:val="010000"/>
          <w:sz w:val="24"/>
          <w:szCs w:val="24"/>
        </w:rPr>
        <w:t xml:space="preserve"> düzenlenmiştir.</w:t>
      </w:r>
    </w:p>
    <w:p w14:paraId="484D6B2F" w14:textId="77777777" w:rsidR="00811C2C" w:rsidRPr="001652F5" w:rsidRDefault="00811C2C" w:rsidP="001652F5">
      <w:pPr>
        <w:spacing w:before="240" w:after="100" w:afterAutospacing="1" w:line="240" w:lineRule="auto"/>
        <w:ind w:firstLine="709"/>
        <w:jc w:val="both"/>
        <w:rPr>
          <w:rFonts w:ascii="Times New Roman" w:hAnsi="Times New Roman" w:cs="Times New Roman"/>
          <w:color w:val="010000"/>
          <w:sz w:val="24"/>
          <w:szCs w:val="24"/>
        </w:rPr>
      </w:pPr>
      <w:r w:rsidRPr="001652F5">
        <w:rPr>
          <w:rFonts w:ascii="Times New Roman" w:hAnsi="Times New Roman" w:cs="Times New Roman"/>
          <w:color w:val="010000"/>
          <w:sz w:val="24"/>
          <w:szCs w:val="24"/>
        </w:rPr>
        <w:t>Buna ilave olarak uluslararası örgütlerin görüşlerine, hakimlerin mesleğe kabulü ve kariyerleri belirlenirken; nitelik, doğruluk, yetenek ve etkinliklerini de gözeten liyakat ilkesinin ve nesnel ölçütlerin esas alınması gerekliliği yansımıştır.</w:t>
      </w:r>
    </w:p>
    <w:p w14:paraId="5D15D299" w14:textId="77777777" w:rsidR="00811C2C" w:rsidRPr="001652F5" w:rsidRDefault="00811C2C" w:rsidP="001652F5">
      <w:pPr>
        <w:spacing w:before="240" w:after="100" w:afterAutospacing="1" w:line="240" w:lineRule="auto"/>
        <w:ind w:firstLine="709"/>
        <w:jc w:val="both"/>
        <w:rPr>
          <w:rFonts w:ascii="Times New Roman" w:hAnsi="Times New Roman" w:cs="Times New Roman"/>
          <w:color w:val="010000"/>
          <w:sz w:val="24"/>
          <w:szCs w:val="24"/>
        </w:rPr>
      </w:pPr>
      <w:r w:rsidRPr="001652F5">
        <w:rPr>
          <w:rFonts w:ascii="Times New Roman" w:hAnsi="Times New Roman" w:cs="Times New Roman"/>
          <w:color w:val="010000"/>
          <w:sz w:val="24"/>
          <w:szCs w:val="24"/>
        </w:rPr>
        <w:t>Nitekim Avrupa Hakimleri Danışma Konseyi’nin Yargı Bağımsızlığı ve Hakimlerin Azledilememesine İlişkin Standartlar konusunda Avrupa Konseyi Bakanlar Komitesi’nin dikkatine sunduğu 1 (2001) sayılı Görüş’e göre;</w:t>
      </w:r>
    </w:p>
    <w:p w14:paraId="293D2055" w14:textId="77777777" w:rsidR="00811C2C" w:rsidRPr="001652F5" w:rsidRDefault="00811C2C" w:rsidP="001652F5">
      <w:pPr>
        <w:spacing w:before="240" w:after="100" w:afterAutospacing="1" w:line="240" w:lineRule="auto"/>
        <w:ind w:firstLine="709"/>
        <w:jc w:val="both"/>
        <w:rPr>
          <w:rFonts w:ascii="Times New Roman" w:hAnsi="Times New Roman" w:cs="Times New Roman"/>
          <w:i/>
          <w:color w:val="010000"/>
          <w:sz w:val="24"/>
          <w:szCs w:val="24"/>
        </w:rPr>
      </w:pPr>
      <w:r w:rsidRPr="001652F5">
        <w:rPr>
          <w:rFonts w:ascii="Times New Roman" w:hAnsi="Times New Roman" w:cs="Times New Roman"/>
          <w:i/>
          <w:color w:val="010000"/>
          <w:sz w:val="24"/>
          <w:szCs w:val="24"/>
        </w:rPr>
        <w:t xml:space="preserve">‘‘25. </w:t>
      </w:r>
      <w:r w:rsidRPr="001652F5">
        <w:rPr>
          <w:rFonts w:ascii="Times New Roman" w:hAnsi="Times New Roman" w:cs="Times New Roman"/>
          <w:b/>
          <w:i/>
          <w:color w:val="010000"/>
          <w:sz w:val="24"/>
          <w:szCs w:val="24"/>
          <w:u w:val="single"/>
        </w:rPr>
        <w:t xml:space="preserve">Hâkimlerin mesleğe kabulü ve kariyerlerinin “nitelik, doğruluk, yetenek ve etkinliklerini de gözeten liyakat esasına göre” belirlenmesini temin etmeyi hedefleyen tüm “objektif kıstaslar”, genel bir özellik arz etmek </w:t>
      </w:r>
      <w:proofErr w:type="spellStart"/>
      <w:r w:rsidRPr="001652F5">
        <w:rPr>
          <w:rFonts w:ascii="Times New Roman" w:hAnsi="Times New Roman" w:cs="Times New Roman"/>
          <w:b/>
          <w:i/>
          <w:color w:val="010000"/>
          <w:sz w:val="24"/>
          <w:szCs w:val="24"/>
          <w:u w:val="single"/>
        </w:rPr>
        <w:t>zorundadır.</w:t>
      </w:r>
      <w:r w:rsidRPr="001652F5">
        <w:rPr>
          <w:rFonts w:ascii="Times New Roman" w:hAnsi="Times New Roman" w:cs="Times New Roman"/>
          <w:i/>
          <w:color w:val="010000"/>
          <w:sz w:val="24"/>
          <w:szCs w:val="24"/>
        </w:rPr>
        <w:t>Ancak</w:t>
      </w:r>
      <w:proofErr w:type="spellEnd"/>
      <w:r w:rsidRPr="001652F5">
        <w:rPr>
          <w:rFonts w:ascii="Times New Roman" w:hAnsi="Times New Roman" w:cs="Times New Roman"/>
          <w:i/>
          <w:color w:val="010000"/>
          <w:sz w:val="24"/>
          <w:szCs w:val="24"/>
        </w:rPr>
        <w:t xml:space="preserve"> asıl hayati öneme sahip olan, bu ilkelerin belirli bir durumdaki gerçek içeriği ve etkisidir. CCJE, üye Devletlerdeki atama ve terfileri gerçekleştiren veya bu konuda görüş bildiren makamların, “hâkimlerin mesleğe kabulü ve kariyerlerinin; niteliklerini, dürüstlük, yetenek ve etkinliklerini de gözeten liyakat esasına göre olmasını” temin edecek objektif kriterleri geliştirmesi, yayımlaması ve yürürlüğe koymasını tavsiye etmiştir. Bunun yapılmasının ardından, atama veya terfilerden sorumlu olan organ veya merciler bu kıstaslara uygun bir şekilde hareket etmek mecburiyetinde olacaklar ve kabul edilen kıstasların içeriği ve uygulamadaki etkilerinin incelenmesi mümkün olabilecektir.’’</w:t>
      </w:r>
      <w:r w:rsidRPr="001652F5">
        <w:rPr>
          <w:rStyle w:val="DipnotBavurusu"/>
          <w:rFonts w:ascii="Times New Roman" w:hAnsi="Times New Roman" w:cs="Times New Roman"/>
          <w:i/>
          <w:color w:val="010000"/>
          <w:sz w:val="24"/>
          <w:szCs w:val="24"/>
        </w:rPr>
        <w:footnoteReference w:id="7"/>
      </w:r>
    </w:p>
    <w:p w14:paraId="290E342C" w14:textId="77777777" w:rsidR="00811C2C" w:rsidRPr="001652F5" w:rsidRDefault="00811C2C" w:rsidP="001652F5">
      <w:pPr>
        <w:spacing w:before="240" w:after="100" w:afterAutospacing="1" w:line="240" w:lineRule="auto"/>
        <w:ind w:firstLine="709"/>
        <w:jc w:val="both"/>
        <w:rPr>
          <w:rFonts w:ascii="Times New Roman" w:hAnsi="Times New Roman" w:cs="Times New Roman"/>
          <w:b/>
          <w:color w:val="010000"/>
          <w:sz w:val="24"/>
          <w:szCs w:val="24"/>
        </w:rPr>
      </w:pPr>
      <w:r w:rsidRPr="001652F5">
        <w:rPr>
          <w:rFonts w:ascii="Times New Roman" w:hAnsi="Times New Roman" w:cs="Times New Roman"/>
          <w:color w:val="010000"/>
          <w:sz w:val="24"/>
          <w:szCs w:val="24"/>
        </w:rPr>
        <w:t>Avrupa Konseyi Bakanlar Komitesi Hakimlerin Bağımsızlığı, Etkinliği ve Rolü Hakkında Üye Devletlere Yönelik R (94) 12 sayılı Tavsiye Kararı’na göre;</w:t>
      </w:r>
    </w:p>
    <w:p w14:paraId="20F446EA" w14:textId="77777777" w:rsidR="00811C2C" w:rsidRPr="001652F5" w:rsidRDefault="00811C2C" w:rsidP="001652F5">
      <w:pPr>
        <w:spacing w:before="240" w:after="100" w:afterAutospacing="1" w:line="240" w:lineRule="auto"/>
        <w:ind w:firstLine="709"/>
        <w:jc w:val="both"/>
        <w:rPr>
          <w:rFonts w:ascii="Times New Roman" w:hAnsi="Times New Roman" w:cs="Times New Roman"/>
          <w:b/>
          <w:color w:val="010000"/>
          <w:sz w:val="24"/>
          <w:szCs w:val="24"/>
        </w:rPr>
      </w:pPr>
      <w:r w:rsidRPr="001652F5">
        <w:rPr>
          <w:rFonts w:ascii="Times New Roman" w:hAnsi="Times New Roman" w:cs="Times New Roman"/>
          <w:i/>
          <w:color w:val="010000"/>
          <w:sz w:val="24"/>
          <w:szCs w:val="24"/>
        </w:rPr>
        <w:t xml:space="preserve">‘‘Hakimlerin mesleki kariyerlerine ilişkin bütün kararlar nesnel ölçütlere dayanmalı, hakimlerin seçimi ve kariyerleri, vasıfları, dürüstlüğü, yetenek ve etkinlikleri gözetilerek liyakat esasına göre olmalıdır. </w:t>
      </w:r>
      <w:r w:rsidRPr="001652F5">
        <w:rPr>
          <w:rFonts w:ascii="Times New Roman" w:hAnsi="Times New Roman" w:cs="Times New Roman"/>
          <w:b/>
          <w:i/>
          <w:color w:val="010000"/>
          <w:sz w:val="24"/>
          <w:szCs w:val="24"/>
          <w:u w:val="single"/>
        </w:rPr>
        <w:t xml:space="preserve">Hakimlerin seçimi ve kariyerleri konusunda karar veren merci hükümet ve idareden bağımsız olmalıdır. Bu merciin bağımsızlığını güvence altına almak </w:t>
      </w:r>
      <w:r w:rsidRPr="001652F5">
        <w:rPr>
          <w:rFonts w:ascii="Times New Roman" w:hAnsi="Times New Roman" w:cs="Times New Roman"/>
          <w:b/>
          <w:i/>
          <w:color w:val="010000"/>
          <w:sz w:val="24"/>
          <w:szCs w:val="24"/>
          <w:u w:val="single"/>
        </w:rPr>
        <w:lastRenderedPageBreak/>
        <w:t>için, merciin üyeleri yargı tarafından seçilmeli ve bu merci kendi usul kurallarını kendisi vazetmelidir</w:t>
      </w:r>
      <w:r w:rsidRPr="001652F5">
        <w:rPr>
          <w:rFonts w:ascii="Times New Roman" w:hAnsi="Times New Roman" w:cs="Times New Roman"/>
          <w:i/>
          <w:color w:val="010000"/>
          <w:sz w:val="24"/>
          <w:szCs w:val="24"/>
        </w:rPr>
        <w:t>.’’</w:t>
      </w:r>
      <w:r w:rsidRPr="001652F5">
        <w:rPr>
          <w:rStyle w:val="DipnotBavurusu"/>
          <w:rFonts w:ascii="Times New Roman" w:hAnsi="Times New Roman" w:cs="Times New Roman"/>
          <w:color w:val="010000"/>
          <w:sz w:val="24"/>
          <w:szCs w:val="24"/>
        </w:rPr>
        <w:footnoteReference w:id="8"/>
      </w:r>
    </w:p>
    <w:p w14:paraId="56514B0F" w14:textId="77777777" w:rsidR="00811C2C" w:rsidRPr="001652F5" w:rsidRDefault="00811C2C" w:rsidP="001652F5">
      <w:pPr>
        <w:spacing w:before="240" w:after="100" w:afterAutospacing="1" w:line="240" w:lineRule="auto"/>
        <w:ind w:firstLine="709"/>
        <w:jc w:val="both"/>
        <w:rPr>
          <w:rFonts w:ascii="Times New Roman" w:hAnsi="Times New Roman" w:cs="Times New Roman"/>
          <w:b/>
          <w:color w:val="010000"/>
          <w:sz w:val="24"/>
          <w:szCs w:val="24"/>
        </w:rPr>
      </w:pPr>
      <w:r w:rsidRPr="001652F5">
        <w:rPr>
          <w:rFonts w:ascii="Times New Roman" w:hAnsi="Times New Roman" w:cs="Times New Roman"/>
          <w:color w:val="010000"/>
          <w:sz w:val="24"/>
          <w:szCs w:val="24"/>
        </w:rPr>
        <w:t>Avrupa Hukuk Yoluyla Demokrasi Komisyonu (Venedik Komisyonu) Yargı Sisteminin Bağımsızlığı Bölüm I: Hakimlerin Bağımsızlığı Raporu’na göre;</w:t>
      </w:r>
    </w:p>
    <w:p w14:paraId="07B9664E" w14:textId="77777777" w:rsidR="00811C2C" w:rsidRPr="001652F5" w:rsidRDefault="00811C2C" w:rsidP="001652F5">
      <w:pPr>
        <w:spacing w:before="240" w:after="100" w:afterAutospacing="1" w:line="240" w:lineRule="auto"/>
        <w:ind w:firstLine="709"/>
        <w:jc w:val="both"/>
        <w:rPr>
          <w:rFonts w:ascii="Times New Roman" w:hAnsi="Times New Roman" w:cs="Times New Roman"/>
          <w:i/>
          <w:color w:val="010000"/>
          <w:sz w:val="24"/>
          <w:szCs w:val="24"/>
        </w:rPr>
      </w:pPr>
      <w:r w:rsidRPr="001652F5">
        <w:rPr>
          <w:rFonts w:ascii="Times New Roman" w:hAnsi="Times New Roman" w:cs="Times New Roman"/>
          <w:i/>
          <w:color w:val="010000"/>
          <w:sz w:val="24"/>
          <w:szCs w:val="24"/>
        </w:rPr>
        <w:t xml:space="preserve">‘‘24. </w:t>
      </w:r>
      <w:proofErr w:type="spellStart"/>
      <w:r w:rsidRPr="001652F5">
        <w:rPr>
          <w:rFonts w:ascii="Times New Roman" w:hAnsi="Times New Roman" w:cs="Times New Roman"/>
          <w:i/>
          <w:color w:val="010000"/>
          <w:sz w:val="24"/>
          <w:szCs w:val="24"/>
        </w:rPr>
        <w:t>CCJE’nin</w:t>
      </w:r>
      <w:proofErr w:type="spellEnd"/>
      <w:r w:rsidRPr="001652F5">
        <w:rPr>
          <w:rFonts w:ascii="Times New Roman" w:hAnsi="Times New Roman" w:cs="Times New Roman"/>
          <w:i/>
          <w:color w:val="010000"/>
          <w:sz w:val="24"/>
          <w:szCs w:val="24"/>
        </w:rPr>
        <w:t xml:space="preserve"> 1 no.lu Görüşünde ilave olarak şu tavsiyeye yer verilmiştir (25te): “üye Devletlerdeki atama ve terfileri gerçekleştiren veya bu konuda görüş bildiren makamlar, “hâkimlerin mesleğe kabulü ve kariyerlerinin; eğitimsel özelliklerini, dürüstlük, yetenek ve etkinliklerini de gözeten liyakat esasına göre olmasını” temin edecek objektif kriterleri geliştirmeli, yayımlamalı ve yürürlüğe koymalıdır”. Liyakat yalnızca hukuk bilgisi, analitik yetenekler veya akademik mükemmellikten ibaret bir mefhum değildir. Ayrıca kişilik, muhakeme, erişilebilirlik, iletişim becerileri, hüküm tesis etmekteki etkinlik, vb. hususlarını da içermelidir. </w:t>
      </w:r>
    </w:p>
    <w:p w14:paraId="6E96685E" w14:textId="77777777" w:rsidR="00811C2C" w:rsidRPr="001652F5" w:rsidRDefault="00811C2C" w:rsidP="001652F5">
      <w:pPr>
        <w:spacing w:before="240" w:after="100" w:afterAutospacing="1" w:line="240" w:lineRule="auto"/>
        <w:ind w:firstLine="709"/>
        <w:jc w:val="both"/>
        <w:rPr>
          <w:rFonts w:ascii="Times New Roman" w:hAnsi="Times New Roman" w:cs="Times New Roman"/>
          <w:i/>
          <w:color w:val="010000"/>
          <w:sz w:val="24"/>
          <w:szCs w:val="24"/>
        </w:rPr>
      </w:pPr>
      <w:r w:rsidRPr="001652F5">
        <w:rPr>
          <w:rFonts w:ascii="Times New Roman" w:hAnsi="Times New Roman" w:cs="Times New Roman"/>
          <w:i/>
          <w:color w:val="010000"/>
          <w:sz w:val="24"/>
          <w:szCs w:val="24"/>
        </w:rPr>
        <w:t xml:space="preserve">25. Bir hakimin adalet ve hakkaniyet hissiyatına sahip olması çok önemlidir. Ancak uygulamada bu kıstası değerlendirmek zor olabilir. Uygulama alanı bulunursa, şeffaf usuller ve ahenkli bir uygulamanın varlığına ihtiyaç duyulacaktır. </w:t>
      </w:r>
    </w:p>
    <w:p w14:paraId="1B2EDA88" w14:textId="77777777" w:rsidR="00811C2C" w:rsidRPr="001652F5" w:rsidRDefault="00811C2C" w:rsidP="001652F5">
      <w:pPr>
        <w:spacing w:before="240" w:after="100" w:afterAutospacing="1" w:line="240" w:lineRule="auto"/>
        <w:ind w:firstLine="709"/>
        <w:jc w:val="both"/>
        <w:rPr>
          <w:rFonts w:ascii="Times New Roman" w:hAnsi="Times New Roman" w:cs="Times New Roman"/>
          <w:b/>
          <w:i/>
          <w:color w:val="010000"/>
          <w:sz w:val="24"/>
          <w:szCs w:val="24"/>
        </w:rPr>
      </w:pPr>
      <w:r w:rsidRPr="001652F5">
        <w:rPr>
          <w:rFonts w:ascii="Times New Roman" w:hAnsi="Times New Roman" w:cs="Times New Roman"/>
          <w:i/>
          <w:color w:val="010000"/>
          <w:sz w:val="24"/>
          <w:szCs w:val="24"/>
        </w:rPr>
        <w:t>26. Netice olarak, liyakatin birincil kıstas olmasına ilaveten, yargı içindeki farklılıklar kamuoyunun yargıya bir bütün halinde güvenmesini ve onu kabullenmesini mümkün kılacaktır. Yargı temsil yeri olmamakla birlikte açık bir karaktere sahip olmalı ve toplumun tüm bölümlerinden nitelikli kişilere katılım imkanı verilmelidir.3</w:t>
      </w:r>
    </w:p>
    <w:p w14:paraId="6F825AF6" w14:textId="77777777" w:rsidR="00811C2C" w:rsidRPr="001652F5" w:rsidRDefault="00811C2C" w:rsidP="001652F5">
      <w:pPr>
        <w:spacing w:before="240" w:after="100" w:afterAutospacing="1" w:line="240" w:lineRule="auto"/>
        <w:ind w:firstLine="709"/>
        <w:jc w:val="both"/>
        <w:rPr>
          <w:rFonts w:ascii="Times New Roman" w:hAnsi="Times New Roman" w:cs="Times New Roman"/>
          <w:i/>
          <w:color w:val="010000"/>
          <w:sz w:val="24"/>
          <w:szCs w:val="24"/>
        </w:rPr>
      </w:pPr>
      <w:r w:rsidRPr="001652F5">
        <w:rPr>
          <w:rFonts w:ascii="Times New Roman" w:hAnsi="Times New Roman" w:cs="Times New Roman"/>
          <w:i/>
          <w:color w:val="010000"/>
          <w:sz w:val="24"/>
          <w:szCs w:val="24"/>
        </w:rPr>
        <w:t xml:space="preserve">27. </w:t>
      </w:r>
      <w:r w:rsidRPr="001652F5">
        <w:rPr>
          <w:rFonts w:ascii="Times New Roman" w:hAnsi="Times New Roman" w:cs="Times New Roman"/>
          <w:b/>
          <w:i/>
          <w:color w:val="010000"/>
          <w:sz w:val="24"/>
          <w:szCs w:val="24"/>
          <w:u w:val="single"/>
        </w:rPr>
        <w:t>Hakimlerin atamaları ile mesleki kariyerlerine ilişkin tüm kararların, hukuk çerçevesinde objektif kıstaslar uygulanarak ve liyakat gözetilerek alınmasının mecburiyeti ilkesi tartışmaya açık değildir.</w:t>
      </w:r>
      <w:r w:rsidRPr="001652F5">
        <w:rPr>
          <w:rFonts w:ascii="Times New Roman" w:hAnsi="Times New Roman" w:cs="Times New Roman"/>
          <w:i/>
          <w:color w:val="010000"/>
          <w:sz w:val="24"/>
          <w:szCs w:val="24"/>
        </w:rPr>
        <w:t>’’</w:t>
      </w:r>
      <w:r w:rsidRPr="001652F5">
        <w:rPr>
          <w:rStyle w:val="DipnotBavurusu"/>
          <w:rFonts w:ascii="Times New Roman" w:hAnsi="Times New Roman" w:cs="Times New Roman"/>
          <w:i/>
          <w:color w:val="010000"/>
          <w:sz w:val="24"/>
          <w:szCs w:val="24"/>
        </w:rPr>
        <w:footnoteReference w:id="9"/>
      </w:r>
    </w:p>
    <w:p w14:paraId="76E87B1C" w14:textId="77777777" w:rsidR="00811C2C" w:rsidRPr="001652F5" w:rsidRDefault="00811C2C" w:rsidP="001652F5">
      <w:pPr>
        <w:spacing w:before="240" w:after="100" w:afterAutospacing="1" w:line="240" w:lineRule="auto"/>
        <w:ind w:firstLine="709"/>
        <w:jc w:val="both"/>
        <w:rPr>
          <w:rFonts w:ascii="Times New Roman" w:hAnsi="Times New Roman" w:cs="Times New Roman"/>
          <w:b/>
          <w:i/>
          <w:color w:val="010000"/>
          <w:sz w:val="24"/>
          <w:szCs w:val="24"/>
        </w:rPr>
      </w:pPr>
      <w:r w:rsidRPr="001652F5">
        <w:rPr>
          <w:rFonts w:ascii="Times New Roman" w:hAnsi="Times New Roman" w:cs="Times New Roman"/>
          <w:color w:val="010000"/>
          <w:sz w:val="24"/>
          <w:szCs w:val="24"/>
        </w:rPr>
        <w:t>Hâkimlerin Statüsüne İlişkin Avrupa Şartı (</w:t>
      </w:r>
      <w:proofErr w:type="spellStart"/>
      <w:r w:rsidRPr="001652F5">
        <w:rPr>
          <w:rFonts w:ascii="Times New Roman" w:hAnsi="Times New Roman" w:cs="Times New Roman"/>
          <w:color w:val="010000"/>
          <w:sz w:val="24"/>
          <w:szCs w:val="24"/>
        </w:rPr>
        <w:t>Strazbourg</w:t>
      </w:r>
      <w:proofErr w:type="spellEnd"/>
      <w:r w:rsidRPr="001652F5">
        <w:rPr>
          <w:rFonts w:ascii="Times New Roman" w:hAnsi="Times New Roman" w:cs="Times New Roman"/>
          <w:color w:val="010000"/>
          <w:sz w:val="24"/>
          <w:szCs w:val="24"/>
        </w:rPr>
        <w:t>, 8-10 Temmuz 1998)</w:t>
      </w:r>
      <w:r w:rsidRPr="001652F5">
        <w:rPr>
          <w:rStyle w:val="DipnotBavurusu"/>
          <w:rFonts w:ascii="Times New Roman" w:hAnsi="Times New Roman" w:cs="Times New Roman"/>
          <w:color w:val="010000"/>
          <w:sz w:val="24"/>
          <w:szCs w:val="24"/>
        </w:rPr>
        <w:footnoteReference w:id="10"/>
      </w:r>
      <w:r w:rsidRPr="001652F5">
        <w:rPr>
          <w:rFonts w:ascii="Times New Roman" w:hAnsi="Times New Roman" w:cs="Times New Roman"/>
          <w:i/>
          <w:color w:val="010000"/>
          <w:sz w:val="24"/>
          <w:szCs w:val="24"/>
        </w:rPr>
        <w:t>‘‘Seçimi, işe alınmayı, atamayı, mesleki ilerlemeyi veya bir hâkimin görevinin sona ermesini etkileyen her karar bakımından en azından yarısı hâkimler tarafından yargının en geniş şekilde katılımını sağlayacak şekilde seçilmiş olan hâkimlerden oluşan ve yürütmeye ve yasamaya karşı bağımsız bir otorite öngörmektedir.’’</w:t>
      </w:r>
    </w:p>
    <w:p w14:paraId="4FC7E92B" w14:textId="77777777" w:rsidR="00811C2C" w:rsidRPr="001652F5" w:rsidRDefault="00811C2C" w:rsidP="001652F5">
      <w:pPr>
        <w:spacing w:before="240" w:after="100" w:afterAutospacing="1" w:line="240" w:lineRule="auto"/>
        <w:ind w:firstLine="709"/>
        <w:jc w:val="both"/>
        <w:rPr>
          <w:rFonts w:ascii="Times New Roman" w:hAnsi="Times New Roman" w:cs="Times New Roman"/>
          <w:b/>
          <w:color w:val="010000"/>
          <w:sz w:val="24"/>
          <w:szCs w:val="24"/>
          <w:highlight w:val="cyan"/>
        </w:rPr>
      </w:pPr>
      <w:r w:rsidRPr="001652F5">
        <w:rPr>
          <w:rFonts w:ascii="Times New Roman" w:hAnsi="Times New Roman" w:cs="Times New Roman"/>
          <w:color w:val="010000"/>
          <w:sz w:val="24"/>
          <w:szCs w:val="24"/>
        </w:rPr>
        <w:t xml:space="preserve">Avrupa İnsan Hakları Mahkemesi’nin </w:t>
      </w:r>
      <w:r w:rsidRPr="001652F5">
        <w:rPr>
          <w:rFonts w:ascii="Times New Roman" w:hAnsi="Times New Roman" w:cs="Times New Roman"/>
          <w:i/>
          <w:color w:val="010000"/>
          <w:sz w:val="24"/>
          <w:szCs w:val="24"/>
        </w:rPr>
        <w:t xml:space="preserve">‘‘218. Hâkimlerin yürütme tarafından atanmaları ve azledilebilir olmaları 6 § 1 maddesi açısından </w:t>
      </w:r>
      <w:r w:rsidRPr="001652F5">
        <w:rPr>
          <w:rFonts w:ascii="Times New Roman" w:hAnsi="Times New Roman" w:cs="Times New Roman"/>
          <w:b/>
          <w:i/>
          <w:color w:val="010000"/>
          <w:sz w:val="24"/>
          <w:szCs w:val="24"/>
          <w:u w:val="single"/>
        </w:rPr>
        <w:t>tek başına ihlal teşkil etmez</w:t>
      </w:r>
      <w:r w:rsidRPr="001652F5">
        <w:rPr>
          <w:rFonts w:ascii="Times New Roman" w:hAnsi="Times New Roman" w:cs="Times New Roman"/>
          <w:i/>
          <w:color w:val="010000"/>
          <w:sz w:val="24"/>
          <w:szCs w:val="24"/>
        </w:rPr>
        <w:t xml:space="preserve"> (</w:t>
      </w:r>
      <w:proofErr w:type="spellStart"/>
      <w:r w:rsidRPr="001652F5">
        <w:rPr>
          <w:rFonts w:ascii="Times New Roman" w:hAnsi="Times New Roman" w:cs="Times New Roman"/>
          <w:i/>
          <w:color w:val="010000"/>
          <w:sz w:val="24"/>
          <w:szCs w:val="24"/>
        </w:rPr>
        <w:t>Clarke</w:t>
      </w:r>
      <w:proofErr w:type="spellEnd"/>
      <w:r w:rsidRPr="001652F5">
        <w:rPr>
          <w:rFonts w:ascii="Times New Roman" w:hAnsi="Times New Roman" w:cs="Times New Roman"/>
          <w:i/>
          <w:color w:val="010000"/>
          <w:sz w:val="24"/>
          <w:szCs w:val="24"/>
        </w:rPr>
        <w:t>/Birleşik Krallık (</w:t>
      </w:r>
      <w:proofErr w:type="spellStart"/>
      <w:r w:rsidRPr="001652F5">
        <w:rPr>
          <w:rFonts w:ascii="Times New Roman" w:hAnsi="Times New Roman" w:cs="Times New Roman"/>
          <w:i/>
          <w:color w:val="010000"/>
          <w:sz w:val="24"/>
          <w:szCs w:val="24"/>
        </w:rPr>
        <w:t>k.k</w:t>
      </w:r>
      <w:proofErr w:type="spellEnd"/>
      <w:r w:rsidRPr="001652F5">
        <w:rPr>
          <w:rFonts w:ascii="Times New Roman" w:hAnsi="Times New Roman" w:cs="Times New Roman"/>
          <w:i/>
          <w:color w:val="010000"/>
          <w:sz w:val="24"/>
          <w:szCs w:val="24"/>
        </w:rPr>
        <w:t xml:space="preserve">.)). </w:t>
      </w:r>
      <w:r w:rsidRPr="001652F5">
        <w:rPr>
          <w:rFonts w:ascii="Times New Roman" w:hAnsi="Times New Roman" w:cs="Times New Roman"/>
          <w:b/>
          <w:i/>
          <w:color w:val="010000"/>
          <w:sz w:val="24"/>
          <w:szCs w:val="24"/>
          <w:u w:val="single"/>
        </w:rPr>
        <w:t xml:space="preserve">Tayin edilenlerin, yargılama görevlerini ifa ettikleri esnada her tür etki veya baskıdan bağımsız olmaları </w:t>
      </w:r>
      <w:proofErr w:type="spellStart"/>
      <w:r w:rsidRPr="001652F5">
        <w:rPr>
          <w:rFonts w:ascii="Times New Roman" w:hAnsi="Times New Roman" w:cs="Times New Roman"/>
          <w:b/>
          <w:i/>
          <w:color w:val="010000"/>
          <w:sz w:val="24"/>
          <w:szCs w:val="24"/>
          <w:u w:val="single"/>
        </w:rPr>
        <w:t>kaydıyla,hâkimlerin</w:t>
      </w:r>
      <w:proofErr w:type="spellEnd"/>
      <w:r w:rsidRPr="001652F5">
        <w:rPr>
          <w:rFonts w:ascii="Times New Roman" w:hAnsi="Times New Roman" w:cs="Times New Roman"/>
          <w:b/>
          <w:i/>
          <w:color w:val="010000"/>
          <w:sz w:val="24"/>
          <w:szCs w:val="24"/>
          <w:u w:val="single"/>
        </w:rPr>
        <w:t xml:space="preserve"> yürütme tarafından </w:t>
      </w:r>
      <w:r w:rsidRPr="001652F5">
        <w:rPr>
          <w:rFonts w:ascii="Times New Roman" w:hAnsi="Times New Roman" w:cs="Times New Roman"/>
          <w:b/>
          <w:i/>
          <w:color w:val="010000"/>
          <w:sz w:val="24"/>
          <w:szCs w:val="24"/>
          <w:u w:val="single"/>
        </w:rPr>
        <w:lastRenderedPageBreak/>
        <w:t xml:space="preserve">atanmasına izin verilebilir </w:t>
      </w:r>
      <w:r w:rsidRPr="001652F5">
        <w:rPr>
          <w:rFonts w:ascii="Times New Roman" w:hAnsi="Times New Roman" w:cs="Times New Roman"/>
          <w:i/>
          <w:color w:val="010000"/>
          <w:sz w:val="24"/>
          <w:szCs w:val="24"/>
        </w:rPr>
        <w:t>(</w:t>
      </w:r>
      <w:proofErr w:type="spellStart"/>
      <w:r w:rsidRPr="001652F5">
        <w:rPr>
          <w:rFonts w:ascii="Times New Roman" w:hAnsi="Times New Roman" w:cs="Times New Roman"/>
          <w:i/>
          <w:color w:val="010000"/>
          <w:sz w:val="24"/>
          <w:szCs w:val="24"/>
        </w:rPr>
        <w:t>Flux</w:t>
      </w:r>
      <w:proofErr w:type="spellEnd"/>
      <w:r w:rsidRPr="001652F5">
        <w:rPr>
          <w:rFonts w:ascii="Times New Roman" w:hAnsi="Times New Roman" w:cs="Times New Roman"/>
          <w:i/>
          <w:color w:val="010000"/>
          <w:sz w:val="24"/>
          <w:szCs w:val="24"/>
        </w:rPr>
        <w:t>/Moldova (</w:t>
      </w:r>
      <w:proofErr w:type="spellStart"/>
      <w:r w:rsidRPr="001652F5">
        <w:rPr>
          <w:rFonts w:ascii="Times New Roman" w:hAnsi="Times New Roman" w:cs="Times New Roman"/>
          <w:i/>
          <w:color w:val="010000"/>
          <w:sz w:val="24"/>
          <w:szCs w:val="24"/>
        </w:rPr>
        <w:t>no</w:t>
      </w:r>
      <w:proofErr w:type="spellEnd"/>
      <w:r w:rsidRPr="001652F5">
        <w:rPr>
          <w:rFonts w:ascii="Times New Roman" w:hAnsi="Times New Roman" w:cs="Times New Roman"/>
          <w:i/>
          <w:color w:val="010000"/>
          <w:sz w:val="24"/>
          <w:szCs w:val="24"/>
        </w:rPr>
        <w:t>. 2), § 27).’’</w:t>
      </w:r>
      <w:r w:rsidRPr="001652F5">
        <w:rPr>
          <w:rStyle w:val="DipnotBavurusu"/>
          <w:rFonts w:ascii="Times New Roman" w:hAnsi="Times New Roman" w:cs="Times New Roman"/>
          <w:color w:val="010000"/>
          <w:sz w:val="24"/>
          <w:szCs w:val="24"/>
        </w:rPr>
        <w:footnoteReference w:id="11"/>
      </w:r>
      <w:r w:rsidRPr="001652F5">
        <w:rPr>
          <w:rFonts w:ascii="Times New Roman" w:hAnsi="Times New Roman" w:cs="Times New Roman"/>
          <w:color w:val="010000"/>
          <w:sz w:val="24"/>
          <w:szCs w:val="24"/>
        </w:rPr>
        <w:t xml:space="preserve"> şeklinde değerlendirmede bulunmasına rağmen; Türkiye’de yargı bağımsızlığı bakımından sakıncalar olduğu uluslararası belgelere konu olmuştur: Avrupa Hukuk Yoluyla Demokrasi Komisyonu (Venedik Komisyonu) Türkiye Sokağa Çıkma Yasaklarının Yasal Çerçevesi Hakkında Görüş Raporu’na göre;</w:t>
      </w:r>
    </w:p>
    <w:p w14:paraId="4348E42C" w14:textId="77777777" w:rsidR="00811C2C" w:rsidRPr="001652F5" w:rsidRDefault="00811C2C" w:rsidP="001652F5">
      <w:pPr>
        <w:spacing w:before="240" w:after="100" w:afterAutospacing="1" w:line="240" w:lineRule="auto"/>
        <w:ind w:firstLine="709"/>
        <w:jc w:val="both"/>
        <w:rPr>
          <w:rFonts w:ascii="Times New Roman" w:hAnsi="Times New Roman" w:cs="Times New Roman"/>
          <w:b/>
          <w:i/>
          <w:color w:val="010000"/>
          <w:sz w:val="24"/>
          <w:szCs w:val="24"/>
        </w:rPr>
      </w:pPr>
      <w:r w:rsidRPr="001652F5">
        <w:rPr>
          <w:rFonts w:ascii="Times New Roman" w:hAnsi="Times New Roman" w:cs="Times New Roman"/>
          <w:i/>
          <w:color w:val="010000"/>
          <w:sz w:val="24"/>
          <w:szCs w:val="24"/>
        </w:rPr>
        <w:t xml:space="preserve">‘‘56. “Türkiye’de demokratik kurumların işleyişi” başlıklı 2121 Sayılı Kararında (2016), Avrupa Konseyi Parlamenterler Meclisi şöyle demiştir: “Yargı bağımsızlığı Anayasa’da güvence altına alınmıştır. 2010 yılındaki anayasa referandumundan bu yana çok sayıda yargı paketi kabul edilmiştir. Bu paketler, seçilmiş hakimlerin Hakimler Savcılar Yüksek Kurulu’nda daha güçlü bir şekilde yer almalarına imkan tanımıştır ki bunlar olumlu gelişmelerdir. </w:t>
      </w:r>
      <w:r w:rsidRPr="001652F5">
        <w:rPr>
          <w:rFonts w:ascii="Times New Roman" w:hAnsi="Times New Roman" w:cs="Times New Roman"/>
          <w:b/>
          <w:i/>
          <w:color w:val="010000"/>
          <w:sz w:val="24"/>
          <w:szCs w:val="24"/>
          <w:u w:val="single"/>
        </w:rPr>
        <w:t>Ancak, yakın zamanda meydana gelen olaylar ve 2014 yılında HSYK kanununda yapılan değişiklikler yargının bağımsız olmaması ve yürütmenin yersiz müdahalesi sorununu gündeme getirmiştir</w:t>
      </w:r>
      <w:r w:rsidRPr="001652F5">
        <w:rPr>
          <w:rFonts w:ascii="Times New Roman" w:hAnsi="Times New Roman" w:cs="Times New Roman"/>
          <w:i/>
          <w:color w:val="010000"/>
          <w:sz w:val="24"/>
          <w:szCs w:val="24"/>
        </w:rPr>
        <w:t>”[19].’’</w:t>
      </w:r>
      <w:r w:rsidRPr="001652F5">
        <w:rPr>
          <w:rStyle w:val="DipnotBavurusu"/>
          <w:rFonts w:ascii="Times New Roman" w:hAnsi="Times New Roman" w:cs="Times New Roman"/>
          <w:i/>
          <w:color w:val="010000"/>
          <w:sz w:val="24"/>
          <w:szCs w:val="24"/>
        </w:rPr>
        <w:footnoteReference w:id="12"/>
      </w:r>
    </w:p>
    <w:p w14:paraId="5E6645BF" w14:textId="77777777" w:rsidR="00811C2C" w:rsidRPr="001652F5" w:rsidRDefault="00811C2C" w:rsidP="001652F5">
      <w:pPr>
        <w:spacing w:before="240" w:after="100" w:afterAutospacing="1" w:line="240" w:lineRule="auto"/>
        <w:ind w:firstLine="709"/>
        <w:jc w:val="both"/>
        <w:rPr>
          <w:rFonts w:ascii="Times New Roman" w:hAnsi="Times New Roman" w:cs="Times New Roman"/>
          <w:color w:val="010000"/>
          <w:sz w:val="24"/>
          <w:szCs w:val="24"/>
        </w:rPr>
      </w:pPr>
      <w:r w:rsidRPr="001652F5">
        <w:rPr>
          <w:rFonts w:ascii="Times New Roman" w:hAnsi="Times New Roman" w:cs="Times New Roman"/>
          <w:color w:val="010000"/>
          <w:sz w:val="24"/>
          <w:szCs w:val="24"/>
        </w:rPr>
        <w:t xml:space="preserve">Bu açıklamalar ve Anayasa’nın anılan maddelerinin (Başlangıç bölümü, 2, 9, 10, 138, 139 ve 140’ıncı maddelerinin) sistematik yorumu muvacehesinde; mahkemelerin bağımsızlığı ve tarafsızlığı, mahkemeler ve hakimler üzerinde işlem yapma yetkisine sahip </w:t>
      </w:r>
      <w:proofErr w:type="spellStart"/>
      <w:r w:rsidRPr="001652F5">
        <w:rPr>
          <w:rFonts w:ascii="Times New Roman" w:hAnsi="Times New Roman" w:cs="Times New Roman"/>
          <w:color w:val="010000"/>
          <w:sz w:val="24"/>
          <w:szCs w:val="24"/>
        </w:rPr>
        <w:t>HSK’nin</w:t>
      </w:r>
      <w:proofErr w:type="spellEnd"/>
      <w:r w:rsidRPr="001652F5">
        <w:rPr>
          <w:rFonts w:ascii="Times New Roman" w:hAnsi="Times New Roman" w:cs="Times New Roman"/>
          <w:color w:val="010000"/>
          <w:sz w:val="24"/>
          <w:szCs w:val="24"/>
        </w:rPr>
        <w:t xml:space="preserve"> bağımsız ve tarafsız biçimde oluşumuyla mümkündür. Bunun için kanun koyucu, 13 üyede 7 üyenin TBMM tarafından nitelikli çoğunlukla seçileceğini kurala bağlamıştır. Aksi takdirde 13 üyede 6 üyenin TBMM tarafından seçilmesi, Cumhurbaşkanı/yürütme organı tarafından seçilecek üye sayısının artmasına neden olacaktır. Aynı biçimde salt-basit çoğunluk aranması, Cumhurbaşkanının mensup olduğu partinin iktidarda olması durumunda ve parti içi katı disiplin gözetildiğinde; yürütme organı, </w:t>
      </w:r>
      <w:proofErr w:type="spellStart"/>
      <w:r w:rsidRPr="001652F5">
        <w:rPr>
          <w:rFonts w:ascii="Times New Roman" w:hAnsi="Times New Roman" w:cs="Times New Roman"/>
          <w:color w:val="010000"/>
          <w:sz w:val="24"/>
          <w:szCs w:val="24"/>
        </w:rPr>
        <w:t>HSK’nin</w:t>
      </w:r>
      <w:proofErr w:type="spellEnd"/>
      <w:r w:rsidRPr="001652F5">
        <w:rPr>
          <w:rFonts w:ascii="Times New Roman" w:hAnsi="Times New Roman" w:cs="Times New Roman"/>
          <w:color w:val="010000"/>
          <w:sz w:val="24"/>
          <w:szCs w:val="24"/>
        </w:rPr>
        <w:t xml:space="preserve"> bağımsızlık ve tarafsızlık niteliğine gölge düşürecektir; bu olasılıkta HSK, </w:t>
      </w:r>
      <w:proofErr w:type="spellStart"/>
      <w:r w:rsidRPr="001652F5">
        <w:rPr>
          <w:rFonts w:ascii="Times New Roman" w:hAnsi="Times New Roman" w:cs="Times New Roman"/>
          <w:color w:val="010000"/>
          <w:sz w:val="24"/>
          <w:szCs w:val="24"/>
        </w:rPr>
        <w:t>partizanlaşmaya</w:t>
      </w:r>
      <w:proofErr w:type="spellEnd"/>
      <w:r w:rsidRPr="001652F5">
        <w:rPr>
          <w:rFonts w:ascii="Times New Roman" w:hAnsi="Times New Roman" w:cs="Times New Roman"/>
          <w:color w:val="010000"/>
          <w:sz w:val="24"/>
          <w:szCs w:val="24"/>
        </w:rPr>
        <w:t xml:space="preserve"> açık bir konuma gerileyecektir. </w:t>
      </w:r>
    </w:p>
    <w:p w14:paraId="148EA175" w14:textId="77777777" w:rsidR="00811C2C" w:rsidRPr="001652F5" w:rsidRDefault="00811C2C" w:rsidP="001652F5">
      <w:pPr>
        <w:spacing w:before="240" w:after="100" w:afterAutospacing="1" w:line="240" w:lineRule="auto"/>
        <w:ind w:firstLine="709"/>
        <w:jc w:val="both"/>
        <w:rPr>
          <w:rFonts w:ascii="Times New Roman" w:hAnsi="Times New Roman" w:cs="Times New Roman"/>
          <w:color w:val="010000"/>
          <w:sz w:val="24"/>
          <w:szCs w:val="24"/>
        </w:rPr>
      </w:pPr>
      <w:r w:rsidRPr="001652F5">
        <w:rPr>
          <w:rFonts w:ascii="Times New Roman" w:hAnsi="Times New Roman" w:cs="Times New Roman"/>
          <w:color w:val="010000"/>
          <w:sz w:val="24"/>
          <w:szCs w:val="24"/>
        </w:rPr>
        <w:t>Nitekim bu sakınca Venedik Komisyonu tarafından ortaya konulmuştur:</w:t>
      </w:r>
      <w:r w:rsidRPr="001652F5">
        <w:rPr>
          <w:rStyle w:val="DipnotBavurusu"/>
          <w:rFonts w:ascii="Times New Roman" w:hAnsi="Times New Roman" w:cs="Times New Roman"/>
          <w:color w:val="010000"/>
          <w:sz w:val="24"/>
          <w:szCs w:val="24"/>
        </w:rPr>
        <w:footnoteReference w:id="13"/>
      </w:r>
    </w:p>
    <w:p w14:paraId="3ED4BCA7" w14:textId="77777777" w:rsidR="00811C2C" w:rsidRPr="001652F5" w:rsidRDefault="00811C2C" w:rsidP="001652F5">
      <w:pPr>
        <w:spacing w:before="240" w:after="100" w:afterAutospacing="1" w:line="240" w:lineRule="auto"/>
        <w:ind w:firstLine="709"/>
        <w:jc w:val="both"/>
        <w:rPr>
          <w:rFonts w:ascii="Times New Roman" w:hAnsi="Times New Roman" w:cs="Times New Roman"/>
          <w:i/>
          <w:color w:val="010000"/>
          <w:sz w:val="24"/>
          <w:szCs w:val="24"/>
        </w:rPr>
      </w:pPr>
      <w:r w:rsidRPr="001652F5">
        <w:rPr>
          <w:rFonts w:ascii="Times New Roman" w:hAnsi="Times New Roman" w:cs="Times New Roman"/>
          <w:i/>
          <w:color w:val="010000"/>
          <w:sz w:val="24"/>
          <w:szCs w:val="24"/>
        </w:rPr>
        <w:t>‘‘119. Komisyon, teklif edilen HSK oluşumunun son derece sorunlu olduğunu tespit etmiştir. Üyelerinin neredeyse yarısı (13’ün içinden 4+2=6) Cumhurbaşkanı tarafından atanacaktır. Bu veçheden Cumhurbaşkanın artık nötr bir güç (</w:t>
      </w:r>
      <w:proofErr w:type="spellStart"/>
      <w:r w:rsidRPr="001652F5">
        <w:rPr>
          <w:rFonts w:ascii="Times New Roman" w:hAnsi="Times New Roman" w:cs="Times New Roman"/>
          <w:i/>
          <w:color w:val="010000"/>
          <w:sz w:val="24"/>
          <w:szCs w:val="24"/>
        </w:rPr>
        <w:t>pouvoirneutre</w:t>
      </w:r>
      <w:proofErr w:type="spellEnd"/>
      <w:r w:rsidRPr="001652F5">
        <w:rPr>
          <w:rFonts w:ascii="Times New Roman" w:hAnsi="Times New Roman" w:cs="Times New Roman"/>
          <w:i/>
          <w:color w:val="010000"/>
          <w:sz w:val="24"/>
          <w:szCs w:val="24"/>
        </w:rPr>
        <w:t xml:space="preserve">) olmayacağının, parti politikasıyla iştigal edeceğinin tekrar altının çizilmesi gerekmektedir: Cumhurbaşkanının HSK üyeleri seçiminin, siyasi açıdan tarafsız olmasına gerek olmayacaktır. Geriye kalan 7 üye ise Büyük Millet Meclisi tarafından seçilecektir. Eğer Cumhurbaşkanı partisinin, Mecliste beşte üç çoğunluğu olursa Bakanlar Kurulundaki tüm pozisyonları doldurabilecektir. Eğer eş zamanlı seçim sistemi kapsamında neredeyse teminat altına alındığı üzere koltukların en az beşte ikisine sahip olursa Cumhurbaşkanı tarafından atanan üyelerle birlikte çoğunluğu oluşturmak suretiyle birçok koltuk sayısına sahip olabilecektir. </w:t>
      </w:r>
      <w:proofErr w:type="spellStart"/>
      <w:r w:rsidRPr="001652F5">
        <w:rPr>
          <w:rFonts w:ascii="Times New Roman" w:hAnsi="Times New Roman" w:cs="Times New Roman"/>
          <w:i/>
          <w:color w:val="010000"/>
          <w:sz w:val="24"/>
          <w:szCs w:val="24"/>
        </w:rPr>
        <w:t>HSK’nın</w:t>
      </w:r>
      <w:proofErr w:type="spellEnd"/>
      <w:r w:rsidRPr="001652F5">
        <w:rPr>
          <w:rFonts w:ascii="Times New Roman" w:hAnsi="Times New Roman" w:cs="Times New Roman"/>
          <w:i/>
          <w:color w:val="010000"/>
          <w:sz w:val="24"/>
          <w:szCs w:val="24"/>
        </w:rPr>
        <w:t xml:space="preserve"> hâkimlerin ve cumhuriyet savcılarının atanması, terfii, tayini, cezalandırılması ve görevden alınması </w:t>
      </w:r>
      <w:r w:rsidRPr="001652F5">
        <w:rPr>
          <w:rFonts w:ascii="Times New Roman" w:hAnsi="Times New Roman" w:cs="Times New Roman"/>
          <w:i/>
          <w:color w:val="010000"/>
          <w:sz w:val="24"/>
          <w:szCs w:val="24"/>
        </w:rPr>
        <w:lastRenderedPageBreak/>
        <w:t xml:space="preserve">konularını denetleyen ve kendi kendini yöneten bir kurul olması sebebiyle, bu durum yargıyı ciddi derecede tehlikeye atacaktır. Bu kurul üzerindeki kontrolü ele almak, bilhassa da hâkimlerin sıkça görevden alındığı ve tayinlerinin de artık genel bir uygulama haline geldiği bir ülkede hâkim ve cumhuriyet savcıları üzerindeki kontrolü de ele almak anlamına gelecektir. Bu bağlamda değişiklik tekliflerinin, HSYK üyelerinin değişikliklerin yürürlüğe girdiği tarihten itibaren78 en geç otuz gün içinde seçilmelerini öngörmesi ve değişiklikleri destekleyen siyasi erklerin, TBMM’deki koltukların beşte üçünden fazlasına sahip olması ve bu sayede de </w:t>
      </w:r>
      <w:proofErr w:type="spellStart"/>
      <w:r w:rsidRPr="001652F5">
        <w:rPr>
          <w:rFonts w:ascii="Times New Roman" w:hAnsi="Times New Roman" w:cs="Times New Roman"/>
          <w:i/>
          <w:color w:val="010000"/>
          <w:sz w:val="24"/>
          <w:szCs w:val="24"/>
        </w:rPr>
        <w:t>HSK’daki</w:t>
      </w:r>
      <w:proofErr w:type="spellEnd"/>
      <w:r w:rsidRPr="001652F5">
        <w:rPr>
          <w:rFonts w:ascii="Times New Roman" w:hAnsi="Times New Roman" w:cs="Times New Roman"/>
          <w:i/>
          <w:color w:val="010000"/>
          <w:sz w:val="24"/>
          <w:szCs w:val="24"/>
        </w:rPr>
        <w:t xml:space="preserve"> tüm kadroyu doldurabilmeleri büyük önem arz etmektedir.’’</w:t>
      </w:r>
    </w:p>
    <w:p w14:paraId="02562086" w14:textId="77777777" w:rsidR="00811C2C" w:rsidRPr="001652F5" w:rsidRDefault="00811C2C" w:rsidP="001652F5">
      <w:pPr>
        <w:spacing w:before="240" w:after="100" w:afterAutospacing="1" w:line="240" w:lineRule="auto"/>
        <w:ind w:firstLine="709"/>
        <w:jc w:val="both"/>
        <w:rPr>
          <w:rFonts w:ascii="Times New Roman" w:hAnsi="Times New Roman" w:cs="Times New Roman"/>
          <w:color w:val="010000"/>
          <w:sz w:val="24"/>
          <w:szCs w:val="24"/>
        </w:rPr>
      </w:pPr>
      <w:r w:rsidRPr="001652F5">
        <w:rPr>
          <w:rFonts w:ascii="Times New Roman" w:hAnsi="Times New Roman" w:cs="Times New Roman"/>
          <w:color w:val="010000"/>
          <w:sz w:val="24"/>
          <w:szCs w:val="24"/>
        </w:rPr>
        <w:t>Bununla birlikte Anayasa Mahkemesi üyelerin seçim usulü ile hukuk devletindeki bağımsız ve tarafsız yargı ilkesini şu biçimde ilişkilendirmiştir. Bu içtihada hakim olan görüş, HSK üyelerinin seçimi bakımından da geçerliliğini korumaktadır (</w:t>
      </w:r>
      <w:r w:rsidRPr="001652F5">
        <w:rPr>
          <w:rFonts w:ascii="Times New Roman" w:hAnsi="Times New Roman" w:cs="Times New Roman"/>
          <w:i/>
          <w:color w:val="010000"/>
          <w:sz w:val="24"/>
          <w:szCs w:val="24"/>
        </w:rPr>
        <w:t>07.07.2010 tarihli ve 2010/49 E.; 2010/87 K. sayılı Kararı</w:t>
      </w:r>
      <w:r w:rsidRPr="001652F5">
        <w:rPr>
          <w:rFonts w:ascii="Times New Roman" w:hAnsi="Times New Roman" w:cs="Times New Roman"/>
          <w:color w:val="010000"/>
          <w:sz w:val="24"/>
          <w:szCs w:val="24"/>
        </w:rPr>
        <w:t>):</w:t>
      </w:r>
    </w:p>
    <w:p w14:paraId="3D2A5D97" w14:textId="77777777" w:rsidR="00811C2C" w:rsidRPr="001652F5" w:rsidRDefault="00811C2C" w:rsidP="001652F5">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1652F5">
        <w:rPr>
          <w:rFonts w:ascii="Times New Roman" w:hAnsi="Times New Roman" w:cs="Times New Roman"/>
          <w:i/>
          <w:color w:val="010000"/>
          <w:sz w:val="24"/>
          <w:szCs w:val="24"/>
        </w:rPr>
        <w:t>‘‘</w:t>
      </w:r>
      <w:r w:rsidRPr="001652F5">
        <w:rPr>
          <w:rFonts w:ascii="Times New Roman" w:eastAsia="Times New Roman" w:hAnsi="Times New Roman" w:cs="Times New Roman"/>
          <w:i/>
          <w:color w:val="010000"/>
          <w:sz w:val="24"/>
          <w:szCs w:val="24"/>
          <w:lang w:eastAsia="tr-TR"/>
        </w:rPr>
        <w:t>5982 sayılı Yasa ile değiştirilen Anayasa'nın 146. maddesinin dördüncü fıkrasında Yargıtay, Danıştay, Askeri Yargıtay, Askeri Yüksek İdare Mahkemesi, Sayıştay, Yüksek Öğretim Kurulu ve Baro Başkanları tarafından Anayasa Mahkemesi üyeliğine aday seçiminde her üyenin ya da her Baro Başkanının yalnızca bir aday adayına oy vermesinin öngörülmesi, üç adayın belirleneceği seçimlerde her üyeye yalnızca bir aday adayına oy verme hakkı tanınması suretiyle diğer iki adayın seçiminde oy kullanılamaması sonucunu doğurmaktadır. Böyle bir düzenleme seçilecek diğer adaylar açısından seçmenlerin oy kullanma hakkını ortadan kaldırmaktadır.</w:t>
      </w:r>
    </w:p>
    <w:p w14:paraId="1D554A71" w14:textId="77777777" w:rsidR="00811C2C" w:rsidRPr="001652F5" w:rsidRDefault="00811C2C" w:rsidP="001652F5">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1652F5">
        <w:rPr>
          <w:rFonts w:ascii="Times New Roman" w:eastAsia="Times New Roman" w:hAnsi="Times New Roman" w:cs="Times New Roman"/>
          <w:i/>
          <w:color w:val="010000"/>
          <w:sz w:val="24"/>
          <w:szCs w:val="24"/>
          <w:lang w:eastAsia="tr-TR"/>
        </w:rPr>
        <w:t xml:space="preserve">Buna göre, bazı adaylar açısından seçmenlere oy kullanma hakkı tanınmayarak sonuçları seçmen iradesini yansıtmaktan uzak olan bir seçim usulünün demokratik olmadığında kuşku yoktur. </w:t>
      </w:r>
      <w:r w:rsidRPr="001652F5">
        <w:rPr>
          <w:rFonts w:ascii="Times New Roman" w:eastAsia="Times New Roman" w:hAnsi="Times New Roman" w:cs="Times New Roman"/>
          <w:b/>
          <w:i/>
          <w:color w:val="010000"/>
          <w:sz w:val="24"/>
          <w:szCs w:val="24"/>
          <w:lang w:eastAsia="tr-TR"/>
        </w:rPr>
        <w:t>Seçmen iradesinin gerçek anlamda oya yansımasını sınırlayan böylece oy kullananların iradesini olumsuz yönde etkileyen bu düzenlemenin hukuk devletinin temel öğesi olan bağımsız ve tarafsız bir yargının oluşmasını da engelleyeceği açıktır.</w:t>
      </w:r>
    </w:p>
    <w:p w14:paraId="6C15A0B2" w14:textId="77777777" w:rsidR="00811C2C" w:rsidRPr="001652F5" w:rsidRDefault="00811C2C" w:rsidP="001652F5">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1652F5">
        <w:rPr>
          <w:rFonts w:ascii="Times New Roman" w:eastAsia="Times New Roman" w:hAnsi="Times New Roman" w:cs="Times New Roman"/>
          <w:i/>
          <w:color w:val="010000"/>
          <w:sz w:val="24"/>
          <w:szCs w:val="24"/>
          <w:lang w:eastAsia="tr-TR"/>
        </w:rPr>
        <w:t>Bu nedenle 5982 sayılı Yasa ile değiştirilen Anayasa'nın 146. maddesinin dördüncü fıkrasının birinci tümcesinde yer alan '' bir üye ancak bir aday için oy kullanabilir; '' ibaresi ile ikinci tümcesinde yer alan '' de her bir baro başkanı ancak bir aday için oy kullanabilir ve '' ibaresi demokratik hukuk devleti ilkesini etkisiz hale getireceğinden iptali gerekir.’’</w:t>
      </w:r>
    </w:p>
    <w:p w14:paraId="10B5CCEA" w14:textId="77777777" w:rsidR="00811C2C" w:rsidRPr="001652F5" w:rsidRDefault="00811C2C" w:rsidP="001652F5">
      <w:pPr>
        <w:spacing w:before="240" w:after="100" w:afterAutospacing="1" w:line="240" w:lineRule="auto"/>
        <w:ind w:firstLine="709"/>
        <w:jc w:val="both"/>
        <w:rPr>
          <w:rFonts w:ascii="Times New Roman" w:hAnsi="Times New Roman" w:cs="Times New Roman"/>
          <w:color w:val="010000"/>
          <w:sz w:val="24"/>
          <w:szCs w:val="24"/>
        </w:rPr>
      </w:pPr>
      <w:r w:rsidRPr="001652F5">
        <w:rPr>
          <w:rFonts w:ascii="Times New Roman" w:hAnsi="Times New Roman" w:cs="Times New Roman"/>
          <w:color w:val="010000"/>
          <w:sz w:val="24"/>
          <w:szCs w:val="24"/>
        </w:rPr>
        <w:t xml:space="preserve">Öte yandan Anayasa’nın 159’uncu maddesi uyarınca Hâkimler ve Savcılar Kurulu’nun üç üyesi Yargıtay üyeleri, bir üyesi Danıştay üyeleri, üç üyesi nitelikleri kanunda belirtilen yükseköğretim kurumlarının hukuk dallarında görev yapan öğretim üyeleri ile avukatlar arasından Türkiye Büyük Millet Meclisi tarafından seçilmektedir. HSK, Kurul olarak dört yıllığına görev yapmaktadır. O halde TBMM tarafından seçilen üyelerin </w:t>
      </w:r>
      <w:r w:rsidRPr="001652F5">
        <w:rPr>
          <w:rFonts w:ascii="Times New Roman" w:hAnsi="Times New Roman" w:cs="Times New Roman"/>
          <w:b/>
          <w:i/>
          <w:color w:val="010000"/>
          <w:sz w:val="24"/>
          <w:szCs w:val="24"/>
          <w:u w:val="single"/>
        </w:rPr>
        <w:t>bütün halinde</w:t>
      </w:r>
      <w:r w:rsidRPr="001652F5">
        <w:rPr>
          <w:rFonts w:ascii="Times New Roman" w:hAnsi="Times New Roman" w:cs="Times New Roman"/>
          <w:color w:val="010000"/>
          <w:sz w:val="24"/>
          <w:szCs w:val="24"/>
        </w:rPr>
        <w:t xml:space="preserve"> dört yılda bir yenilenmesi gerekmektedir. </w:t>
      </w:r>
    </w:p>
    <w:p w14:paraId="2982D638" w14:textId="77777777" w:rsidR="00811C2C" w:rsidRPr="001652F5" w:rsidRDefault="00811C2C" w:rsidP="001652F5">
      <w:pPr>
        <w:spacing w:before="240" w:after="100" w:afterAutospacing="1" w:line="240" w:lineRule="auto"/>
        <w:ind w:firstLine="709"/>
        <w:jc w:val="both"/>
        <w:rPr>
          <w:rFonts w:ascii="Times New Roman" w:hAnsi="Times New Roman" w:cs="Times New Roman"/>
          <w:color w:val="010000"/>
          <w:sz w:val="24"/>
          <w:szCs w:val="24"/>
        </w:rPr>
      </w:pPr>
      <w:r w:rsidRPr="001652F5">
        <w:rPr>
          <w:rFonts w:ascii="Times New Roman" w:hAnsi="Times New Roman" w:cs="Times New Roman"/>
          <w:color w:val="010000"/>
          <w:sz w:val="24"/>
          <w:szCs w:val="24"/>
        </w:rPr>
        <w:t>Buna ilave olarak Anayasa’nın 159’uncu maddesinde TBMM tarafından yapılacak seçimin usulüne ilişkin sarih hüküm bulunmaktadır. Buna göre;</w:t>
      </w:r>
    </w:p>
    <w:p w14:paraId="1B60F870" w14:textId="77777777" w:rsidR="00811C2C" w:rsidRPr="001652F5" w:rsidRDefault="00811C2C" w:rsidP="001652F5">
      <w:pPr>
        <w:spacing w:before="240" w:after="100" w:afterAutospacing="1" w:line="240" w:lineRule="auto"/>
        <w:ind w:firstLine="709"/>
        <w:jc w:val="both"/>
        <w:rPr>
          <w:rFonts w:ascii="Times New Roman" w:hAnsi="Times New Roman" w:cs="Times New Roman"/>
          <w:i/>
          <w:color w:val="010000"/>
          <w:sz w:val="24"/>
          <w:szCs w:val="24"/>
        </w:rPr>
      </w:pPr>
      <w:r w:rsidRPr="001652F5">
        <w:rPr>
          <w:rFonts w:ascii="Times New Roman" w:hAnsi="Times New Roman" w:cs="Times New Roman"/>
          <w:i/>
          <w:color w:val="010000"/>
          <w:sz w:val="24"/>
          <w:szCs w:val="24"/>
        </w:rPr>
        <w:t>‘‘Komisyon her bir üyelik için üç adayı, üye tamsayısının üçte iki çoğunluğuyla belirler. Birinci oylamada aday belirleme işleminin sonuçlandırılamaması halinde ikinci oylamada üye tamsayısının beşte üç çoğunluğu aranır. Bu oylamada da aday belirlenemediği takdirde</w:t>
      </w:r>
      <w:bookmarkStart w:id="2" w:name="_Hlk197419755"/>
      <w:r w:rsidRPr="001652F5">
        <w:rPr>
          <w:rFonts w:ascii="Times New Roman" w:hAnsi="Times New Roman" w:cs="Times New Roman"/>
          <w:i/>
          <w:color w:val="010000"/>
          <w:sz w:val="24"/>
          <w:szCs w:val="24"/>
        </w:rPr>
        <w:t xml:space="preserve">, her bir üyelik için </w:t>
      </w:r>
      <w:bookmarkEnd w:id="2"/>
      <w:r w:rsidRPr="001652F5">
        <w:rPr>
          <w:rFonts w:ascii="Times New Roman" w:hAnsi="Times New Roman" w:cs="Times New Roman"/>
          <w:i/>
          <w:color w:val="010000"/>
          <w:sz w:val="24"/>
          <w:szCs w:val="24"/>
        </w:rPr>
        <w:t xml:space="preserve">en çok oyu alan iki aday arasında ad çekme usulü ile aday belirleme işlemi tamamlanır. Türkiye Büyük Millet Meclisi, Komisyon tarafından belirlenen adaylar arasından, her bir üye için ayrı ayrı gizli oyla seçim yapar. Birinci oylamada üye tamsayısının üçte iki </w:t>
      </w:r>
      <w:r w:rsidRPr="001652F5">
        <w:rPr>
          <w:rFonts w:ascii="Times New Roman" w:hAnsi="Times New Roman" w:cs="Times New Roman"/>
          <w:i/>
          <w:color w:val="010000"/>
          <w:sz w:val="24"/>
          <w:szCs w:val="24"/>
        </w:rPr>
        <w:lastRenderedPageBreak/>
        <w:t>çoğunluğu; bu oylamada seçimin sonuçlandırılamaması halinde, ikinci oylamada üye tamsayısının beşte üç çoğunluğu aranır. İkinci oylamada da üye seçilemediği takdirde en çok oyu alan iki aday arasında ad çekme usulü ile üye seçimi tamamlanır.’’</w:t>
      </w:r>
    </w:p>
    <w:p w14:paraId="7227AF36" w14:textId="0004E756" w:rsidR="00811C2C" w:rsidRPr="001652F5" w:rsidRDefault="00811C2C" w:rsidP="001652F5">
      <w:pPr>
        <w:spacing w:before="240" w:after="100" w:afterAutospacing="1" w:line="240" w:lineRule="auto"/>
        <w:ind w:firstLine="709"/>
        <w:jc w:val="both"/>
        <w:rPr>
          <w:rFonts w:ascii="Times New Roman" w:hAnsi="Times New Roman" w:cs="Times New Roman"/>
          <w:color w:val="010000"/>
          <w:sz w:val="24"/>
          <w:szCs w:val="24"/>
        </w:rPr>
      </w:pPr>
      <w:r w:rsidRPr="001652F5">
        <w:rPr>
          <w:rFonts w:ascii="Times New Roman" w:hAnsi="Times New Roman" w:cs="Times New Roman"/>
          <w:color w:val="010000"/>
          <w:sz w:val="24"/>
          <w:szCs w:val="24"/>
        </w:rPr>
        <w:t>Anayasa bu hükmü ile Hakimler Savcılar Kurulu üyelerinin azami mutabakat ile seçilmesini sağlamayı amaçlamıştır. Gerek Anayasa ve Adalet Komisyonları Üyelerinden Kurulu Karma Komisyonda gerek TBMM Genel Kurulu’nda yapılan oylamalarda nitelikli çoğunluğu zorlamak, salt-basit çoğunlukla veya salt-basit çoğunluğa yakın bir oy toplamıyla seçimi önlemek için; son noktada ad çekme usulünü öngörmüştür.</w:t>
      </w:r>
      <w:r w:rsidR="001652F5" w:rsidRPr="001652F5">
        <w:rPr>
          <w:rFonts w:ascii="Times New Roman" w:hAnsi="Times New Roman" w:cs="Times New Roman"/>
          <w:color w:val="010000"/>
          <w:sz w:val="24"/>
          <w:szCs w:val="24"/>
        </w:rPr>
        <w:t xml:space="preserve"> </w:t>
      </w:r>
      <w:r w:rsidRPr="001652F5">
        <w:rPr>
          <w:rFonts w:ascii="Times New Roman" w:hAnsi="Times New Roman" w:cs="Times New Roman"/>
          <w:color w:val="010000"/>
          <w:sz w:val="24"/>
          <w:szCs w:val="24"/>
        </w:rPr>
        <w:t xml:space="preserve">Yukarıda açıklandığı üzere ifa edeceği görevi itibariyle </w:t>
      </w:r>
      <w:proofErr w:type="spellStart"/>
      <w:r w:rsidRPr="001652F5">
        <w:rPr>
          <w:rFonts w:ascii="Times New Roman" w:hAnsi="Times New Roman" w:cs="Times New Roman"/>
          <w:color w:val="010000"/>
          <w:sz w:val="24"/>
          <w:szCs w:val="24"/>
        </w:rPr>
        <w:t>HSK’nin</w:t>
      </w:r>
      <w:proofErr w:type="spellEnd"/>
      <w:r w:rsidRPr="001652F5">
        <w:rPr>
          <w:rFonts w:ascii="Times New Roman" w:hAnsi="Times New Roman" w:cs="Times New Roman"/>
          <w:color w:val="010000"/>
          <w:sz w:val="24"/>
          <w:szCs w:val="24"/>
        </w:rPr>
        <w:t xml:space="preserve"> tarafsızlığı korunmalıdır. Bu koruma, üyelerin bağımsız kişilerden oluşmasıyla mümkündür. Bunu sağlamanın yolu ise seçim usulünde benimsenecek yöntemin, liyakat esası gözetilerek çoğulcu demokrasinin meşruiyeti temelinde uzlaşmaya dayalı olmasıdır. Bu uzlaşma ise her bir adayın ayrı ayrı oylanmasıyla mümkündür. Zira Anayasa’nın sözünde geçen ‘</w:t>
      </w:r>
      <w:r w:rsidRPr="001652F5">
        <w:rPr>
          <w:rFonts w:ascii="Times New Roman" w:hAnsi="Times New Roman" w:cs="Times New Roman"/>
          <w:i/>
          <w:color w:val="010000"/>
          <w:sz w:val="24"/>
          <w:szCs w:val="24"/>
        </w:rPr>
        <w:t>‘her bir üyelik için’’</w:t>
      </w:r>
      <w:r w:rsidRPr="001652F5">
        <w:rPr>
          <w:rFonts w:ascii="Times New Roman" w:hAnsi="Times New Roman" w:cs="Times New Roman"/>
          <w:color w:val="010000"/>
          <w:sz w:val="24"/>
          <w:szCs w:val="24"/>
        </w:rPr>
        <w:t xml:space="preserve"> ibaresi ve </w:t>
      </w:r>
      <w:r w:rsidRPr="001652F5">
        <w:rPr>
          <w:rFonts w:ascii="Times New Roman" w:hAnsi="Times New Roman" w:cs="Times New Roman"/>
          <w:i/>
          <w:color w:val="010000"/>
          <w:sz w:val="24"/>
          <w:szCs w:val="24"/>
        </w:rPr>
        <w:t>‘‘en çok oyu alan iki aday arasında ad çekme usulü’’</w:t>
      </w:r>
      <w:r w:rsidRPr="001652F5">
        <w:rPr>
          <w:rFonts w:ascii="Times New Roman" w:hAnsi="Times New Roman" w:cs="Times New Roman"/>
          <w:color w:val="010000"/>
          <w:sz w:val="24"/>
          <w:szCs w:val="24"/>
        </w:rPr>
        <w:t xml:space="preserve"> ibaresi bu hususu vurgulamaktadır.</w:t>
      </w:r>
    </w:p>
    <w:p w14:paraId="7779923D" w14:textId="77777777" w:rsidR="00811C2C" w:rsidRPr="001652F5" w:rsidRDefault="00811C2C" w:rsidP="001652F5">
      <w:pPr>
        <w:spacing w:before="240" w:after="100" w:afterAutospacing="1" w:line="240" w:lineRule="auto"/>
        <w:ind w:firstLine="709"/>
        <w:jc w:val="both"/>
        <w:rPr>
          <w:rFonts w:ascii="Times New Roman" w:hAnsi="Times New Roman" w:cs="Times New Roman"/>
          <w:color w:val="010000"/>
          <w:sz w:val="24"/>
          <w:szCs w:val="24"/>
        </w:rPr>
      </w:pPr>
      <w:r w:rsidRPr="001652F5">
        <w:rPr>
          <w:rFonts w:ascii="Times New Roman" w:hAnsi="Times New Roman" w:cs="Times New Roman"/>
          <w:color w:val="010000"/>
          <w:sz w:val="24"/>
          <w:szCs w:val="24"/>
        </w:rPr>
        <w:t xml:space="preserve">Başka bir anlatımla Anayasa koyucunun abesle iştigal etmeyeceği göz önüne alındığında; blok liste usulünün benimsenmesi durumunda; en çok oyu alan iki aday arasından ad çekme usulünün uygulanması olanağı ortadan bütünüyle kalkmaktadır. O halde nitelikli çoğunlukların sağlanamaması halinde; blok halinde oylanan en çok oy olan ilk blok liste ile en çok oy alan ikinci blok liste arasında kura yapılması gibi absürt bir hadise vuku bulacaktır. Halbuki gerek Komisyon aşamasında gerek Genel Kurul aşamasında (üçte iki ve beşte üç çoğunlukların bulunamaması durumunda) salt-basit çoğunluk aranması yerine ad çekme usulünün benimsenmesinin ana nedeni; </w:t>
      </w:r>
      <w:proofErr w:type="spellStart"/>
      <w:r w:rsidRPr="001652F5">
        <w:rPr>
          <w:rFonts w:ascii="Times New Roman" w:hAnsi="Times New Roman" w:cs="Times New Roman"/>
          <w:i/>
          <w:color w:val="010000"/>
          <w:sz w:val="24"/>
          <w:szCs w:val="24"/>
        </w:rPr>
        <w:t>parteinproporz</w:t>
      </w:r>
      <w:proofErr w:type="spellEnd"/>
      <w:r w:rsidRPr="001652F5">
        <w:rPr>
          <w:rFonts w:ascii="Times New Roman" w:hAnsi="Times New Roman" w:cs="Times New Roman"/>
          <w:i/>
          <w:color w:val="010000"/>
          <w:sz w:val="24"/>
          <w:szCs w:val="24"/>
        </w:rPr>
        <w:t xml:space="preserve"> (partilerin oranlı temsili)</w:t>
      </w:r>
      <w:r w:rsidRPr="001652F5">
        <w:rPr>
          <w:rFonts w:ascii="Times New Roman" w:hAnsi="Times New Roman" w:cs="Times New Roman"/>
          <w:color w:val="010000"/>
          <w:sz w:val="24"/>
          <w:szCs w:val="24"/>
        </w:rPr>
        <w:t xml:space="preserve"> ilkesine istinaden salt çoğunluğu sağlayabilecek güce sahip iktidar partisinin, HSK üye seçiminde tek söz sahibi olmasının engellenmesi ve çoğulculuğun sağlanmasıdır. </w:t>
      </w:r>
    </w:p>
    <w:p w14:paraId="0DEC3675" w14:textId="77777777" w:rsidR="00811C2C" w:rsidRPr="001652F5" w:rsidRDefault="00811C2C" w:rsidP="001652F5">
      <w:pPr>
        <w:spacing w:before="240" w:after="100" w:afterAutospacing="1" w:line="240" w:lineRule="auto"/>
        <w:ind w:firstLine="709"/>
        <w:jc w:val="both"/>
        <w:rPr>
          <w:rFonts w:ascii="Times New Roman" w:hAnsi="Times New Roman" w:cs="Times New Roman"/>
          <w:color w:val="010000"/>
          <w:sz w:val="24"/>
          <w:szCs w:val="24"/>
        </w:rPr>
      </w:pPr>
      <w:r w:rsidRPr="001652F5">
        <w:rPr>
          <w:rFonts w:ascii="Times New Roman" w:hAnsi="Times New Roman" w:cs="Times New Roman"/>
          <w:color w:val="010000"/>
          <w:sz w:val="24"/>
          <w:szCs w:val="24"/>
        </w:rPr>
        <w:t xml:space="preserve">Bu savı, Anayasa’nın 159’uncu maddesinin </w:t>
      </w:r>
      <w:proofErr w:type="spellStart"/>
      <w:r w:rsidRPr="001652F5">
        <w:rPr>
          <w:rFonts w:ascii="Times New Roman" w:hAnsi="Times New Roman" w:cs="Times New Roman"/>
          <w:color w:val="010000"/>
          <w:sz w:val="24"/>
          <w:szCs w:val="24"/>
        </w:rPr>
        <w:t>amaçsal</w:t>
      </w:r>
      <w:proofErr w:type="spellEnd"/>
      <w:r w:rsidRPr="001652F5">
        <w:rPr>
          <w:rFonts w:ascii="Times New Roman" w:hAnsi="Times New Roman" w:cs="Times New Roman"/>
          <w:color w:val="010000"/>
          <w:sz w:val="24"/>
          <w:szCs w:val="24"/>
        </w:rPr>
        <w:t xml:space="preserve"> yorumu ile de desteklemek mümkündür. Zira gerek Komisyon aşamasında gerek Genel Kurul aşamasında nitelikli çoğunluk aranması; üçte iki ve beşte üç çoğunluk sağlanamaması durumunda salt-basit çoğunluk yerine ad çekme usulünün öngörülmesi; milletvekillerini çoğulcu demokratik meşruiyete dayalı bir uzlaşıya zorlamaktır. Bu kapsamda tekil oylama, halkın görüşlerini temsil eden milletvekillerinin her birinin iradesinin HSK üye yapısına yansımasını sağlayacaktır. </w:t>
      </w:r>
    </w:p>
    <w:p w14:paraId="39F1E991" w14:textId="77777777" w:rsidR="00811C2C" w:rsidRPr="001652F5" w:rsidRDefault="00811C2C" w:rsidP="001652F5">
      <w:pPr>
        <w:spacing w:before="240" w:after="100" w:afterAutospacing="1" w:line="240" w:lineRule="auto"/>
        <w:ind w:firstLine="709"/>
        <w:jc w:val="both"/>
        <w:rPr>
          <w:rFonts w:ascii="Times New Roman" w:hAnsi="Times New Roman" w:cs="Times New Roman"/>
          <w:color w:val="010000"/>
          <w:sz w:val="24"/>
          <w:szCs w:val="24"/>
        </w:rPr>
      </w:pPr>
      <w:r w:rsidRPr="001652F5">
        <w:rPr>
          <w:rFonts w:ascii="Times New Roman" w:hAnsi="Times New Roman" w:cs="Times New Roman"/>
          <w:color w:val="010000"/>
          <w:sz w:val="24"/>
          <w:szCs w:val="24"/>
        </w:rPr>
        <w:t xml:space="preserve">Yine bu savı, Anayasa’nın 159’uncu maddesinin sistematik yorumu ile de desteklemek mümkündür. Nitekim Anayasa’nın Başlangıç bölümü, 2, 9, 10, 138, 139, 140 ve 159’uncu maddeleri kümülatif olarak yorumlandığında; yargı bağımsızlığı, HSK üyelerinin tekil biçimde seçilmesiyle sağlanabilir. </w:t>
      </w:r>
    </w:p>
    <w:p w14:paraId="109A28F5" w14:textId="77777777" w:rsidR="00811C2C" w:rsidRPr="001652F5" w:rsidRDefault="00811C2C" w:rsidP="001652F5">
      <w:pPr>
        <w:spacing w:before="240" w:after="100" w:afterAutospacing="1" w:line="240" w:lineRule="auto"/>
        <w:ind w:firstLine="709"/>
        <w:jc w:val="both"/>
        <w:rPr>
          <w:rFonts w:ascii="Times New Roman" w:hAnsi="Times New Roman" w:cs="Times New Roman"/>
          <w:color w:val="010000"/>
          <w:sz w:val="24"/>
          <w:szCs w:val="24"/>
        </w:rPr>
      </w:pPr>
      <w:r w:rsidRPr="001652F5">
        <w:rPr>
          <w:rFonts w:ascii="Times New Roman" w:hAnsi="Times New Roman" w:cs="Times New Roman"/>
          <w:color w:val="010000"/>
          <w:sz w:val="24"/>
          <w:szCs w:val="24"/>
        </w:rPr>
        <w:t xml:space="preserve">Buna ilave olarak Anayasa’nın 159’uncu maddesinde yer alan TBMM tarafından yapılacak seçimlere ilişkin hükmün GK aşamasına ilişkin bölümü oldukça açıktır ve tekil oylamaya vurgu yapmaktadır. Yetkide ve usulde paralellik ilkesi gereğince; Komisyon aşamasında da tekil oylama yapılması gerekmektedir. </w:t>
      </w:r>
    </w:p>
    <w:p w14:paraId="05220B36" w14:textId="3AB7A60B" w:rsidR="00811C2C" w:rsidRPr="001652F5" w:rsidRDefault="00811C2C" w:rsidP="001652F5">
      <w:pPr>
        <w:spacing w:before="240" w:after="100" w:afterAutospacing="1" w:line="240" w:lineRule="auto"/>
        <w:ind w:firstLine="709"/>
        <w:jc w:val="both"/>
        <w:rPr>
          <w:rFonts w:ascii="Times New Roman" w:hAnsi="Times New Roman" w:cs="Times New Roman"/>
          <w:color w:val="010000"/>
          <w:sz w:val="24"/>
          <w:szCs w:val="24"/>
        </w:rPr>
      </w:pPr>
      <w:r w:rsidRPr="001652F5">
        <w:rPr>
          <w:rFonts w:ascii="Times New Roman" w:hAnsi="Times New Roman" w:cs="Times New Roman"/>
          <w:color w:val="010000"/>
          <w:sz w:val="24"/>
          <w:szCs w:val="24"/>
        </w:rPr>
        <w:t xml:space="preserve">O halde bugün itibariyle </w:t>
      </w:r>
      <w:proofErr w:type="spellStart"/>
      <w:r w:rsidRPr="001652F5">
        <w:rPr>
          <w:rFonts w:ascii="Times New Roman" w:hAnsi="Times New Roman" w:cs="Times New Roman"/>
          <w:color w:val="010000"/>
          <w:sz w:val="24"/>
          <w:szCs w:val="24"/>
        </w:rPr>
        <w:t>HSK’nin</w:t>
      </w:r>
      <w:proofErr w:type="spellEnd"/>
      <w:r w:rsidRPr="001652F5">
        <w:rPr>
          <w:rFonts w:ascii="Times New Roman" w:hAnsi="Times New Roman" w:cs="Times New Roman"/>
          <w:color w:val="010000"/>
          <w:sz w:val="24"/>
          <w:szCs w:val="24"/>
        </w:rPr>
        <w:t xml:space="preserve"> 7 üyesi için Genel Kurul’a gösterilecek olan 21 aday ayrı ayrı – tekil oylanmalıdır. Söz gelimi Yargıtay’dan gösterilecek bir statüye önerilecek olan ve Komisyonca seçilecek her üç aday için ayrı ayrı oylama yapılmalıdır. Şöyle ki (o niteliklere sahip başvuruda bulunmuş kimseler arasından) Yargıtay’dan gösterilecek bir statüye önerilecek ilk aday için birinci oylamada üçte iki çoğunluk, ikinci oylamada beşte üç çoğunluk aranacak, sağlanamadığında en çok oy alan iki aday arasından ad çekme yoluna gidilecektir.</w:t>
      </w:r>
      <w:r w:rsidR="001652F5" w:rsidRPr="001652F5">
        <w:rPr>
          <w:rFonts w:ascii="Times New Roman" w:hAnsi="Times New Roman" w:cs="Times New Roman"/>
          <w:color w:val="010000"/>
          <w:sz w:val="24"/>
          <w:szCs w:val="24"/>
        </w:rPr>
        <w:t xml:space="preserve"> </w:t>
      </w:r>
      <w:r w:rsidRPr="001652F5">
        <w:rPr>
          <w:rFonts w:ascii="Times New Roman" w:hAnsi="Times New Roman" w:cs="Times New Roman"/>
          <w:color w:val="010000"/>
          <w:sz w:val="24"/>
          <w:szCs w:val="24"/>
        </w:rPr>
        <w:t xml:space="preserve">O halde bu </w:t>
      </w:r>
      <w:r w:rsidRPr="001652F5">
        <w:rPr>
          <w:rFonts w:ascii="Times New Roman" w:hAnsi="Times New Roman" w:cs="Times New Roman"/>
          <w:color w:val="010000"/>
          <w:sz w:val="24"/>
          <w:szCs w:val="24"/>
        </w:rPr>
        <w:lastRenderedPageBreak/>
        <w:t>ilk aday belirlendikten sonra başvuru listesinden ismi çıkarılacaktır. Kalan isimler üzerinden ikinci adaylık için aynı işlem tekrarlanmalı ve ikinci aday belirlenmelidir. İkinci aday belirlendikten sonra başvuru listesinden ismi çıkarılmalıdır. Kalan isimler üzerinden üçüncü adaylık için aynı işlem tekrarlanmalı ve üçüncü aday belirlenmelidir. Böylece Yargıtay’dan gösterilecek bir statüye önerilecek olan ve Komisyonca seçilecek üç aday da belirlenmiş olacaktır. Aynı usul diğer adaylıkların her biri bakımından arka arkaya aynı şekilde uygulanmalıdır</w:t>
      </w:r>
      <w:bookmarkStart w:id="3" w:name="_GoBack"/>
      <w:bookmarkEnd w:id="3"/>
      <w:r w:rsidRPr="001652F5">
        <w:rPr>
          <w:rFonts w:ascii="Times New Roman" w:hAnsi="Times New Roman" w:cs="Times New Roman"/>
          <w:color w:val="010000"/>
          <w:sz w:val="24"/>
          <w:szCs w:val="24"/>
        </w:rPr>
        <w:t xml:space="preserve">. </w:t>
      </w:r>
    </w:p>
    <w:p w14:paraId="0614BFAF" w14:textId="1854048E" w:rsidR="00811C2C" w:rsidRPr="001652F5" w:rsidRDefault="00811C2C" w:rsidP="001652F5">
      <w:pPr>
        <w:spacing w:before="240" w:after="100" w:afterAutospacing="1" w:line="240" w:lineRule="auto"/>
        <w:ind w:firstLine="709"/>
        <w:jc w:val="both"/>
        <w:rPr>
          <w:rFonts w:ascii="Times New Roman" w:hAnsi="Times New Roman" w:cs="Times New Roman"/>
          <w:color w:val="010000"/>
          <w:sz w:val="24"/>
          <w:szCs w:val="24"/>
        </w:rPr>
      </w:pPr>
      <w:r w:rsidRPr="001652F5">
        <w:rPr>
          <w:rFonts w:ascii="Times New Roman" w:hAnsi="Times New Roman" w:cs="Times New Roman"/>
          <w:color w:val="010000"/>
          <w:sz w:val="24"/>
          <w:szCs w:val="24"/>
        </w:rPr>
        <w:t xml:space="preserve">Ne var ki kanun koyucu, iptali istenilen Parlamento kararı ile Anayasa’nın 159’uncu maddesinin lafzi ve </w:t>
      </w:r>
      <w:proofErr w:type="spellStart"/>
      <w:r w:rsidRPr="001652F5">
        <w:rPr>
          <w:rFonts w:ascii="Times New Roman" w:hAnsi="Times New Roman" w:cs="Times New Roman"/>
          <w:color w:val="010000"/>
          <w:sz w:val="24"/>
          <w:szCs w:val="24"/>
        </w:rPr>
        <w:t>amaçsal</w:t>
      </w:r>
      <w:proofErr w:type="spellEnd"/>
      <w:r w:rsidRPr="001652F5">
        <w:rPr>
          <w:rFonts w:ascii="Times New Roman" w:hAnsi="Times New Roman" w:cs="Times New Roman"/>
          <w:color w:val="010000"/>
          <w:sz w:val="24"/>
          <w:szCs w:val="24"/>
        </w:rPr>
        <w:t xml:space="preserve"> yorumunun tam tersine hareket etmiştir. </w:t>
      </w:r>
    </w:p>
    <w:p w14:paraId="650A3E5D" w14:textId="77777777" w:rsidR="00811C2C" w:rsidRPr="001652F5" w:rsidRDefault="00811C2C" w:rsidP="001652F5">
      <w:pPr>
        <w:pStyle w:val="ListeParagraf"/>
        <w:numPr>
          <w:ilvl w:val="0"/>
          <w:numId w:val="36"/>
        </w:numPr>
        <w:spacing w:before="240" w:after="100" w:afterAutospacing="1" w:line="240" w:lineRule="auto"/>
        <w:ind w:left="0" w:firstLine="709"/>
        <w:jc w:val="both"/>
        <w:rPr>
          <w:rFonts w:ascii="Times New Roman" w:hAnsi="Times New Roman" w:cs="Times New Roman"/>
          <w:b/>
          <w:color w:val="010000"/>
          <w:sz w:val="24"/>
          <w:szCs w:val="24"/>
        </w:rPr>
      </w:pPr>
      <w:r w:rsidRPr="001652F5">
        <w:rPr>
          <w:rFonts w:ascii="Times New Roman" w:hAnsi="Times New Roman" w:cs="Times New Roman"/>
          <w:b/>
          <w:color w:val="010000"/>
          <w:sz w:val="24"/>
          <w:szCs w:val="24"/>
        </w:rPr>
        <w:t>Komisyon Aşamasındaki Sakatlıklar</w:t>
      </w:r>
    </w:p>
    <w:p w14:paraId="550772EA" w14:textId="77777777" w:rsidR="00811C2C" w:rsidRPr="001652F5" w:rsidRDefault="00811C2C" w:rsidP="001652F5">
      <w:pPr>
        <w:spacing w:before="240" w:after="100" w:afterAutospacing="1" w:line="240" w:lineRule="auto"/>
        <w:ind w:firstLine="709"/>
        <w:jc w:val="both"/>
        <w:rPr>
          <w:rFonts w:ascii="Times New Roman" w:hAnsi="Times New Roman" w:cs="Times New Roman"/>
          <w:color w:val="010000"/>
          <w:sz w:val="24"/>
          <w:szCs w:val="24"/>
        </w:rPr>
      </w:pPr>
      <w:r w:rsidRPr="001652F5">
        <w:rPr>
          <w:rFonts w:ascii="Times New Roman" w:hAnsi="Times New Roman" w:cs="Times New Roman"/>
          <w:color w:val="010000"/>
          <w:sz w:val="24"/>
          <w:szCs w:val="24"/>
        </w:rPr>
        <w:t xml:space="preserve">Öncelikle belirtmek gerekir ki Anayasa’nın 159’uncu maddesi ile Hakimler ve Savcılar Kurulu Kanunu’nun 18 ila 20’nci maddeleri gereğince TBMM tarafından üçü Yargıtay üyeleri, biri Danıştay üyeleri ve biri nitelikleri kanunda belirtilen yükseköğretim kurumlarının hukuk dallarında görev yapan öğretim üyeleri ile avukatlar arasından olmak üzere Hâkimler ve Savcılar Kuruluna beş üye seçimi yapılacağı bilgisi edinilmiştir. (Akabinde ilan, 08.04.2025 tarihli ve 32864 sayılı </w:t>
      </w:r>
      <w:proofErr w:type="spellStart"/>
      <w:r w:rsidRPr="001652F5">
        <w:rPr>
          <w:rFonts w:ascii="Times New Roman" w:hAnsi="Times New Roman" w:cs="Times New Roman"/>
          <w:color w:val="010000"/>
          <w:sz w:val="24"/>
          <w:szCs w:val="24"/>
        </w:rPr>
        <w:t>RG’de</w:t>
      </w:r>
      <w:proofErr w:type="spellEnd"/>
      <w:r w:rsidRPr="001652F5">
        <w:rPr>
          <w:rFonts w:ascii="Times New Roman" w:hAnsi="Times New Roman" w:cs="Times New Roman"/>
          <w:color w:val="010000"/>
          <w:sz w:val="24"/>
          <w:szCs w:val="24"/>
        </w:rPr>
        <w:t xml:space="preserve"> yayımlanmıştır. Yargıtay üyelerinden 48, Danıştay üyelerinden 6, öğretim üyelerinden 8, avukatlardan 39 kişi başvuruda bulunmuştur.)</w:t>
      </w:r>
    </w:p>
    <w:p w14:paraId="19D061E3" w14:textId="77777777" w:rsidR="00811C2C" w:rsidRPr="001652F5" w:rsidRDefault="00811C2C" w:rsidP="001652F5">
      <w:pPr>
        <w:spacing w:before="240" w:after="100" w:afterAutospacing="1" w:line="240" w:lineRule="auto"/>
        <w:ind w:firstLine="709"/>
        <w:jc w:val="both"/>
        <w:rPr>
          <w:rFonts w:ascii="Times New Roman" w:hAnsi="Times New Roman" w:cs="Times New Roman"/>
          <w:color w:val="010000"/>
          <w:sz w:val="24"/>
          <w:szCs w:val="24"/>
        </w:rPr>
      </w:pPr>
      <w:r w:rsidRPr="001652F5">
        <w:rPr>
          <w:rFonts w:ascii="Times New Roman" w:hAnsi="Times New Roman" w:cs="Times New Roman"/>
          <w:color w:val="010000"/>
          <w:sz w:val="24"/>
          <w:szCs w:val="24"/>
        </w:rPr>
        <w:t xml:space="preserve">Bu seçime sebep olan süreç, şu şekilde gerçekleşmiştir: 27.05.2021 tarihli ve 31493 sayılı </w:t>
      </w:r>
      <w:proofErr w:type="spellStart"/>
      <w:r w:rsidRPr="001652F5">
        <w:rPr>
          <w:rFonts w:ascii="Times New Roman" w:hAnsi="Times New Roman" w:cs="Times New Roman"/>
          <w:color w:val="010000"/>
          <w:sz w:val="24"/>
          <w:szCs w:val="24"/>
        </w:rPr>
        <w:t>RG’de</w:t>
      </w:r>
      <w:proofErr w:type="spellEnd"/>
      <w:r w:rsidRPr="001652F5">
        <w:rPr>
          <w:rFonts w:ascii="Times New Roman" w:hAnsi="Times New Roman" w:cs="Times New Roman"/>
          <w:color w:val="010000"/>
          <w:sz w:val="24"/>
          <w:szCs w:val="24"/>
        </w:rPr>
        <w:t xml:space="preserve"> yayımlanan karar ile HSK yapısına TBMM’den seçilen yedi üye dahil edilmiş; iki üye, 26.11.2021 tarihli ve 31671 sayılı RG ile 02.02.2024 tarihli ve 32448 sayılı </w:t>
      </w:r>
      <w:proofErr w:type="spellStart"/>
      <w:r w:rsidRPr="001652F5">
        <w:rPr>
          <w:rFonts w:ascii="Times New Roman" w:hAnsi="Times New Roman" w:cs="Times New Roman"/>
          <w:color w:val="010000"/>
          <w:sz w:val="24"/>
          <w:szCs w:val="24"/>
        </w:rPr>
        <w:t>RG’de</w:t>
      </w:r>
      <w:proofErr w:type="spellEnd"/>
      <w:r w:rsidRPr="001652F5">
        <w:rPr>
          <w:rFonts w:ascii="Times New Roman" w:hAnsi="Times New Roman" w:cs="Times New Roman"/>
          <w:color w:val="010000"/>
          <w:sz w:val="24"/>
          <w:szCs w:val="24"/>
        </w:rPr>
        <w:t xml:space="preserve"> yayımlanan kararlar ile değiştirilmiştir. Bu iki üyenin görev süresinin dolmadığından bahisle; sadece beş üyenin seçileceği HSK tarafından saptanmıştır. (TBMM; </w:t>
      </w:r>
      <w:proofErr w:type="spellStart"/>
      <w:r w:rsidRPr="001652F5">
        <w:rPr>
          <w:rFonts w:ascii="Times New Roman" w:hAnsi="Times New Roman" w:cs="Times New Roman"/>
          <w:color w:val="010000"/>
          <w:sz w:val="24"/>
          <w:szCs w:val="24"/>
        </w:rPr>
        <w:t>HSK’nin</w:t>
      </w:r>
      <w:proofErr w:type="spellEnd"/>
      <w:r w:rsidRPr="001652F5">
        <w:rPr>
          <w:rFonts w:ascii="Times New Roman" w:hAnsi="Times New Roman" w:cs="Times New Roman"/>
          <w:color w:val="010000"/>
          <w:sz w:val="24"/>
          <w:szCs w:val="24"/>
        </w:rPr>
        <w:t xml:space="preserve"> bu saptamasını doğrudan kabul ederek; üyelerin hangilerinin görev sürelerinin dolduğunu ve hangilerinin göreve devam edeceğini belirleme yetkisini, </w:t>
      </w:r>
      <w:proofErr w:type="spellStart"/>
      <w:r w:rsidRPr="001652F5">
        <w:rPr>
          <w:rFonts w:ascii="Times New Roman" w:hAnsi="Times New Roman" w:cs="Times New Roman"/>
          <w:color w:val="010000"/>
          <w:sz w:val="24"/>
          <w:szCs w:val="24"/>
        </w:rPr>
        <w:t>HSK’ye</w:t>
      </w:r>
      <w:proofErr w:type="spellEnd"/>
      <w:r w:rsidRPr="001652F5">
        <w:rPr>
          <w:rFonts w:ascii="Times New Roman" w:hAnsi="Times New Roman" w:cs="Times New Roman"/>
          <w:color w:val="010000"/>
          <w:sz w:val="24"/>
          <w:szCs w:val="24"/>
        </w:rPr>
        <w:t xml:space="preserve"> bırakmıştır.)</w:t>
      </w:r>
    </w:p>
    <w:p w14:paraId="6A480400" w14:textId="77777777" w:rsidR="00811C2C" w:rsidRPr="001652F5" w:rsidRDefault="00811C2C" w:rsidP="001652F5">
      <w:pPr>
        <w:spacing w:before="240" w:after="100" w:afterAutospacing="1" w:line="240" w:lineRule="auto"/>
        <w:ind w:firstLine="709"/>
        <w:jc w:val="both"/>
        <w:rPr>
          <w:rFonts w:ascii="Times New Roman" w:hAnsi="Times New Roman" w:cs="Times New Roman"/>
          <w:color w:val="010000"/>
          <w:sz w:val="24"/>
          <w:szCs w:val="24"/>
        </w:rPr>
      </w:pPr>
      <w:r w:rsidRPr="001652F5">
        <w:rPr>
          <w:rFonts w:ascii="Times New Roman" w:hAnsi="Times New Roman" w:cs="Times New Roman"/>
          <w:color w:val="010000"/>
          <w:sz w:val="24"/>
          <w:szCs w:val="24"/>
        </w:rPr>
        <w:t>Ancak 6087 sayılı Kanun’un 18’inci maddesinde ilk seçimden itibaren geçecek dört yıllık süre içinde; bir üyenin yerine yeni üye seçilmesi durumunda; seçilen yeni üyenin seçimden itibaren dört yıl daha görev yapacağı yahut yerine geldiği üyenin görev süresini tamamlayacağı biçiminde bir hüküm bulunmamaktadır. Bu nedenle bir hukuk devletinde kurulların bütün halinde uyum içinde çalışacağı, bu zamana kadar yapılan kurul seçimlerinde kanunen (</w:t>
      </w:r>
      <w:r w:rsidRPr="001652F5">
        <w:rPr>
          <w:rFonts w:ascii="Times New Roman" w:hAnsi="Times New Roman" w:cs="Times New Roman"/>
          <w:i/>
          <w:color w:val="010000"/>
          <w:sz w:val="24"/>
          <w:szCs w:val="24"/>
        </w:rPr>
        <w:t>söz gelimi YSK bakımından 7062 sayılı Kanun</w:t>
      </w:r>
      <w:r w:rsidRPr="001652F5">
        <w:rPr>
          <w:rFonts w:ascii="Times New Roman" w:hAnsi="Times New Roman" w:cs="Times New Roman"/>
          <w:color w:val="010000"/>
          <w:sz w:val="24"/>
          <w:szCs w:val="24"/>
        </w:rPr>
        <w:t xml:space="preserve">) ya da </w:t>
      </w:r>
      <w:proofErr w:type="spellStart"/>
      <w:r w:rsidRPr="001652F5">
        <w:rPr>
          <w:rFonts w:ascii="Times New Roman" w:hAnsi="Times New Roman" w:cs="Times New Roman"/>
          <w:color w:val="010000"/>
          <w:sz w:val="24"/>
          <w:szCs w:val="24"/>
        </w:rPr>
        <w:t>teamülen</w:t>
      </w:r>
      <w:proofErr w:type="spellEnd"/>
      <w:r w:rsidRPr="001652F5">
        <w:rPr>
          <w:rFonts w:ascii="Times New Roman" w:hAnsi="Times New Roman" w:cs="Times New Roman"/>
          <w:color w:val="010000"/>
          <w:sz w:val="24"/>
          <w:szCs w:val="24"/>
        </w:rPr>
        <w:t xml:space="preserve"> (</w:t>
      </w:r>
      <w:r w:rsidRPr="001652F5">
        <w:rPr>
          <w:rFonts w:ascii="Times New Roman" w:hAnsi="Times New Roman" w:cs="Times New Roman"/>
          <w:i/>
          <w:color w:val="010000"/>
          <w:sz w:val="24"/>
          <w:szCs w:val="24"/>
        </w:rPr>
        <w:t>Yedek üye uygulaması, olağan hale gelmiştir.</w:t>
      </w:r>
      <w:r w:rsidRPr="001652F5">
        <w:rPr>
          <w:rFonts w:ascii="Times New Roman" w:hAnsi="Times New Roman" w:cs="Times New Roman"/>
          <w:color w:val="010000"/>
          <w:sz w:val="24"/>
          <w:szCs w:val="24"/>
        </w:rPr>
        <w:t>) bahsi geçen türden vakıalarda yeni gelen üyenin eskisinin görev süresini tamamladığı nazara alındığında; yedi üyenin tamamının TBMM tarafından seçimle belirlenmesi gerekmektedir. Aksi takdirde görev süresinden evvel istifa gibi durumlar, hakkın kötüye kullanımının birer örneği olarak ortaya çıkacaktır. Başka bir anlatımla atama yetkisi olan Cumhurbaşkanına ve seçme yetkisi olan TBMM’ne, kendi dönemini aşacak şekilde kurul oluşturma yetkisi tanınacaktır. Bu bağlamda atama yetkisine sahip yürüme organı ve seçme yetkisine sahip yasama organı, görev dönemlerinin sonuna yaklaştığında atadığı yahut seçtiği üyeleri istifa ettirip yerlerine yeni atama ve seçme yaparak tekrar dört yıl daha Kurul üyesini belirleme olanağına sahip olur ki; bu durum, Anayasa’da tanınan yetkiye karşı bir hile yapılmasına sebebiyet verecektir.</w:t>
      </w:r>
    </w:p>
    <w:p w14:paraId="67CE593A" w14:textId="77777777" w:rsidR="00811C2C" w:rsidRPr="001652F5" w:rsidRDefault="00811C2C" w:rsidP="001652F5">
      <w:pPr>
        <w:spacing w:before="240" w:after="100" w:afterAutospacing="1" w:line="240" w:lineRule="auto"/>
        <w:ind w:firstLine="709"/>
        <w:jc w:val="both"/>
        <w:rPr>
          <w:rFonts w:ascii="Times New Roman" w:hAnsi="Times New Roman" w:cs="Times New Roman"/>
          <w:color w:val="010000"/>
          <w:sz w:val="24"/>
          <w:szCs w:val="24"/>
        </w:rPr>
      </w:pPr>
      <w:r w:rsidRPr="001652F5">
        <w:rPr>
          <w:rFonts w:ascii="Times New Roman" w:hAnsi="Times New Roman" w:cs="Times New Roman"/>
          <w:color w:val="010000"/>
          <w:sz w:val="24"/>
          <w:szCs w:val="24"/>
        </w:rPr>
        <w:t xml:space="preserve">22.04.2025 tarihinde Karma Komisyonun ilk toplantısında bu hilenin önüne geçilmesi ve tarafsız bir Kurulun teşekkül etmesi amacıyla TBMM Başkanlığı tarafından </w:t>
      </w:r>
      <w:proofErr w:type="spellStart"/>
      <w:r w:rsidRPr="001652F5">
        <w:rPr>
          <w:rFonts w:ascii="Times New Roman" w:hAnsi="Times New Roman" w:cs="Times New Roman"/>
          <w:color w:val="010000"/>
          <w:sz w:val="24"/>
          <w:szCs w:val="24"/>
        </w:rPr>
        <w:t>HSK’nin</w:t>
      </w:r>
      <w:proofErr w:type="spellEnd"/>
      <w:r w:rsidRPr="001652F5">
        <w:rPr>
          <w:rFonts w:ascii="Times New Roman" w:hAnsi="Times New Roman" w:cs="Times New Roman"/>
          <w:color w:val="010000"/>
          <w:sz w:val="24"/>
          <w:szCs w:val="24"/>
        </w:rPr>
        <w:t xml:space="preserve"> ilgili kararından ari olmak üzere; seçilecek üye sayısının yedi olarak belirlenmesi amacıyla CHP milletvekilleri tarafından yapılan itirazlar sonuçsuz kalmış ve seçim, 5 üye üzerinden </w:t>
      </w:r>
      <w:r w:rsidRPr="001652F5">
        <w:rPr>
          <w:rFonts w:ascii="Times New Roman" w:hAnsi="Times New Roman" w:cs="Times New Roman"/>
          <w:color w:val="010000"/>
          <w:sz w:val="24"/>
          <w:szCs w:val="24"/>
        </w:rPr>
        <w:lastRenderedPageBreak/>
        <w:t xml:space="preserve">yapılmıştır. Bu durum, Anayasa’nın 159’uncu maddesinin ruhunda yer alan kurul halinde çalışma prensibine aykırıdır. </w:t>
      </w:r>
    </w:p>
    <w:p w14:paraId="7241EF1E" w14:textId="77777777" w:rsidR="00811C2C" w:rsidRPr="001652F5" w:rsidRDefault="00811C2C" w:rsidP="001652F5">
      <w:pPr>
        <w:spacing w:before="240" w:after="100" w:afterAutospacing="1" w:line="240" w:lineRule="auto"/>
        <w:ind w:firstLine="709"/>
        <w:jc w:val="both"/>
        <w:rPr>
          <w:rFonts w:ascii="Times New Roman" w:hAnsi="Times New Roman" w:cs="Times New Roman"/>
          <w:color w:val="010000"/>
          <w:sz w:val="24"/>
          <w:szCs w:val="24"/>
        </w:rPr>
      </w:pPr>
      <w:r w:rsidRPr="001652F5">
        <w:rPr>
          <w:rFonts w:ascii="Times New Roman" w:hAnsi="Times New Roman" w:cs="Times New Roman"/>
          <w:color w:val="010000"/>
          <w:sz w:val="24"/>
          <w:szCs w:val="24"/>
        </w:rPr>
        <w:t>Esasen bu noktada bir hususu daha dile getirmek gerekmektedir. TBMM Genel Kurulundaki sandalyelerin oransal dağılımının Komisyonlara da yansıtılması gerekmektedir. Bu, nispi temsile dayalı demokraside güç oranında temsil ilkesinin bir gereğidir. Nitekim Anayasa’nın 95’inci maddesine göre İçtüzük hükümleri, siyasi parti gruplarının, Meclisin bütün faaliyetlerine üye sayısı oranında katılmalarını sağlayacak yolda düzenlenir (</w:t>
      </w:r>
      <w:r w:rsidRPr="001652F5">
        <w:rPr>
          <w:rFonts w:ascii="Times New Roman" w:hAnsi="Times New Roman" w:cs="Times New Roman"/>
          <w:i/>
          <w:color w:val="010000"/>
          <w:sz w:val="24"/>
          <w:szCs w:val="24"/>
        </w:rPr>
        <w:t xml:space="preserve">aynı doğrultuda bkz.: TBMM İç T. </w:t>
      </w:r>
      <w:proofErr w:type="spellStart"/>
      <w:r w:rsidRPr="001652F5">
        <w:rPr>
          <w:rFonts w:ascii="Times New Roman" w:hAnsi="Times New Roman" w:cs="Times New Roman"/>
          <w:i/>
          <w:color w:val="010000"/>
          <w:sz w:val="24"/>
          <w:szCs w:val="24"/>
        </w:rPr>
        <w:t>md.</w:t>
      </w:r>
      <w:proofErr w:type="spellEnd"/>
      <w:r w:rsidRPr="001652F5">
        <w:rPr>
          <w:rFonts w:ascii="Times New Roman" w:hAnsi="Times New Roman" w:cs="Times New Roman"/>
          <w:i/>
          <w:color w:val="010000"/>
          <w:sz w:val="24"/>
          <w:szCs w:val="24"/>
        </w:rPr>
        <w:t xml:space="preserve"> 21, 22/4</w:t>
      </w:r>
      <w:r w:rsidRPr="001652F5">
        <w:rPr>
          <w:rFonts w:ascii="Times New Roman" w:hAnsi="Times New Roman" w:cs="Times New Roman"/>
          <w:color w:val="010000"/>
          <w:sz w:val="24"/>
          <w:szCs w:val="24"/>
        </w:rPr>
        <w:t xml:space="preserve">). Bu bağlamda siyasi partiler arasındaki milletvekilleri geçişleri sonucunda; TBMM İYİ Parti Grubunun oranı, TBMM </w:t>
      </w:r>
      <w:proofErr w:type="spellStart"/>
      <w:r w:rsidRPr="001652F5">
        <w:rPr>
          <w:rFonts w:ascii="Times New Roman" w:hAnsi="Times New Roman" w:cs="Times New Roman"/>
          <w:color w:val="010000"/>
          <w:sz w:val="24"/>
          <w:szCs w:val="24"/>
        </w:rPr>
        <w:t>GK’de</w:t>
      </w:r>
      <w:proofErr w:type="spellEnd"/>
      <w:r w:rsidRPr="001652F5">
        <w:rPr>
          <w:rFonts w:ascii="Times New Roman" w:hAnsi="Times New Roman" w:cs="Times New Roman"/>
          <w:color w:val="010000"/>
          <w:sz w:val="24"/>
          <w:szCs w:val="24"/>
        </w:rPr>
        <w:t xml:space="preserve"> düşmüştür. Bununla bağlantılı olarak 27 kişiden oluşan Anayasa Komisyonunda ve 27 kişiden oluşan Adalet Komisyonunda İYİ Partiye mensup milletvekili sayısının 2’den 1’e düşmesi gerekmektedir. Anılan Komisyonlarda düşen birer üyeliğin de CHP’ye verilmesi gerekmektedir. Ancak Karma Komisyon’un ilk toplantısından önce CHP’nin yaptığı tüm itirazlara rağmen; İYİ Parti Karma Komisyonda 2 üye ile temsil edilmesi gerekirken 4 üye ile temsil edilmiş ve Karma Komisyonun teşekkülü, Anayasa’nın 95’inci maddesi bakımından da sakatlanmıştır.</w:t>
      </w:r>
    </w:p>
    <w:p w14:paraId="667F4510" w14:textId="20AB552D" w:rsidR="00811C2C" w:rsidRPr="001652F5" w:rsidRDefault="00811C2C" w:rsidP="001652F5">
      <w:pPr>
        <w:spacing w:before="240" w:after="100" w:afterAutospacing="1" w:line="240" w:lineRule="auto"/>
        <w:ind w:firstLine="709"/>
        <w:jc w:val="both"/>
        <w:rPr>
          <w:rFonts w:ascii="Times New Roman" w:hAnsi="Times New Roman" w:cs="Times New Roman"/>
          <w:color w:val="010000"/>
          <w:sz w:val="24"/>
          <w:szCs w:val="24"/>
        </w:rPr>
      </w:pPr>
      <w:r w:rsidRPr="001652F5">
        <w:rPr>
          <w:rFonts w:ascii="Times New Roman" w:hAnsi="Times New Roman" w:cs="Times New Roman"/>
          <w:color w:val="010000"/>
          <w:sz w:val="24"/>
          <w:szCs w:val="24"/>
        </w:rPr>
        <w:t>Başka bir anlatımla toplam 54 üyeden oluşan Karma Komisyon’da 26 üye, Ak Parti Grubundan; 14 üye, CHP Grubundan; 6 üye, DEM Grubundan; 4 üye, MHP Grubundan; 2 üye, İYİ Parti Grubundan; 2 üye, Yeni Yol Grubundan oluşması gerekirken; İYİ Parti Grubu 4 üye ile CHP Grubu ile 12 üye ile temsil edilmiştir.</w:t>
      </w:r>
      <w:r w:rsidR="001652F5" w:rsidRPr="001652F5">
        <w:rPr>
          <w:rFonts w:ascii="Times New Roman" w:hAnsi="Times New Roman" w:cs="Times New Roman"/>
          <w:color w:val="010000"/>
          <w:sz w:val="24"/>
          <w:szCs w:val="24"/>
        </w:rPr>
        <w:t xml:space="preserve"> </w:t>
      </w:r>
      <w:r w:rsidRPr="001652F5">
        <w:rPr>
          <w:rFonts w:ascii="Times New Roman" w:hAnsi="Times New Roman" w:cs="Times New Roman"/>
          <w:color w:val="010000"/>
          <w:sz w:val="24"/>
          <w:szCs w:val="24"/>
        </w:rPr>
        <w:t>Halbuki Anayasa Mahkemesi de bazı kararlarında güç oranında temsil ilkesini, vurgulamıştır (</w:t>
      </w:r>
      <w:r w:rsidRPr="001652F5">
        <w:rPr>
          <w:rFonts w:ascii="Times New Roman" w:hAnsi="Times New Roman" w:cs="Times New Roman"/>
          <w:i/>
          <w:color w:val="010000"/>
          <w:sz w:val="24"/>
          <w:szCs w:val="24"/>
        </w:rPr>
        <w:t>14.05.1970 tarihli ve 1967/40 E.; 1970/26 K. sayılı Kararı</w:t>
      </w:r>
      <w:r w:rsidRPr="001652F5">
        <w:rPr>
          <w:rFonts w:ascii="Times New Roman" w:hAnsi="Times New Roman" w:cs="Times New Roman"/>
          <w:color w:val="010000"/>
          <w:sz w:val="24"/>
          <w:szCs w:val="24"/>
        </w:rPr>
        <w:t>):</w:t>
      </w:r>
      <w:r w:rsidRPr="001652F5">
        <w:rPr>
          <w:rStyle w:val="DipnotBavurusu"/>
          <w:rFonts w:ascii="Times New Roman" w:hAnsi="Times New Roman" w:cs="Times New Roman"/>
          <w:i/>
          <w:color w:val="010000"/>
          <w:sz w:val="24"/>
          <w:szCs w:val="24"/>
        </w:rPr>
        <w:footnoteReference w:id="14"/>
      </w:r>
    </w:p>
    <w:p w14:paraId="3B8957B2" w14:textId="77777777" w:rsidR="00811C2C" w:rsidRPr="001652F5" w:rsidRDefault="00811C2C" w:rsidP="001652F5">
      <w:pPr>
        <w:spacing w:before="240" w:after="100" w:afterAutospacing="1" w:line="240" w:lineRule="auto"/>
        <w:ind w:firstLine="709"/>
        <w:jc w:val="both"/>
        <w:rPr>
          <w:rFonts w:ascii="Times New Roman" w:hAnsi="Times New Roman" w:cs="Times New Roman"/>
          <w:color w:val="010000"/>
          <w:sz w:val="24"/>
          <w:szCs w:val="24"/>
        </w:rPr>
      </w:pPr>
      <w:r w:rsidRPr="001652F5">
        <w:rPr>
          <w:rFonts w:ascii="Times New Roman" w:hAnsi="Times New Roman" w:cs="Times New Roman"/>
          <w:i/>
          <w:color w:val="010000"/>
          <w:sz w:val="24"/>
          <w:szCs w:val="24"/>
        </w:rPr>
        <w:t>‘‘</w:t>
      </w:r>
      <w:r w:rsidRPr="001652F5">
        <w:rPr>
          <w:rFonts w:ascii="Times New Roman" w:hAnsi="Times New Roman" w:cs="Times New Roman"/>
          <w:i/>
          <w:color w:val="010000"/>
          <w:sz w:val="24"/>
          <w:szCs w:val="24"/>
          <w:shd w:val="clear" w:color="auto" w:fill="FFFFFF"/>
        </w:rPr>
        <w:t>85. maddenin ikinci fıkrasının ortaya koyduğu ilke, Siyasî Parti gruplarının, güçleri ne olursa olsun, Meclislerin tüm çalışmalarına mutlaka katılmalarını ve katılmanın her grubun gücü oranında olmasını öngörmektedir. Demek ki Anayasa'nın 92. maddesinin beşinci fıkrası uyarınca her iki meclisin ilgili komisyonlarından seçilecek eşit sayıdaki üyelerden kurulu karma komisyonun gerek Millet Meclisi gerekse Cumhuriyet Senatosu kanadına Millet Meclisinde ve Cumhuriyet Senatosunda grubu bulunan her partinin katılabilmesi ve katılmanın grupların güçleri oranında olması şarttır. Böyle olmazsa komisyonun kuruluşu Anayasa'nın 85. maddesinin ikinci fıkrasında yer alan ilkeye aykırı düşer.’’</w:t>
      </w:r>
    </w:p>
    <w:p w14:paraId="1EF61C2F" w14:textId="77777777" w:rsidR="00811C2C" w:rsidRPr="001652F5" w:rsidRDefault="00811C2C" w:rsidP="001652F5">
      <w:pPr>
        <w:spacing w:before="240" w:after="100" w:afterAutospacing="1" w:line="240" w:lineRule="auto"/>
        <w:ind w:firstLine="709"/>
        <w:jc w:val="both"/>
        <w:rPr>
          <w:rFonts w:ascii="Times New Roman" w:hAnsi="Times New Roman" w:cs="Times New Roman"/>
          <w:color w:val="010000"/>
          <w:sz w:val="24"/>
          <w:szCs w:val="24"/>
        </w:rPr>
      </w:pPr>
      <w:r w:rsidRPr="001652F5">
        <w:rPr>
          <w:rFonts w:ascii="Times New Roman" w:hAnsi="Times New Roman" w:cs="Times New Roman"/>
          <w:color w:val="010000"/>
          <w:sz w:val="24"/>
          <w:szCs w:val="24"/>
        </w:rPr>
        <w:t xml:space="preserve">Olayların tarihsel akışında 22.04.2025 tarihli Karma Komisyon toplantısında, adayların değerlendirilmesi amacıyla bir Alt Komisyon kurulmuş; Alt Komisyon toplantılarını 22.04.2025 ila 24.04.2025 tarihleri arasında gerçekleştirmiş ve Alt Komisyon Raporunu, 29.04.2025 tarihinde Karma Komisyona ibraz etmiştir. </w:t>
      </w:r>
    </w:p>
    <w:p w14:paraId="62A40CB7" w14:textId="77777777" w:rsidR="00811C2C" w:rsidRPr="001652F5" w:rsidRDefault="00811C2C" w:rsidP="001652F5">
      <w:pPr>
        <w:spacing w:before="240" w:after="100" w:afterAutospacing="1" w:line="240" w:lineRule="auto"/>
        <w:ind w:firstLine="709"/>
        <w:jc w:val="both"/>
        <w:rPr>
          <w:rFonts w:ascii="Times New Roman" w:hAnsi="Times New Roman" w:cs="Times New Roman"/>
          <w:color w:val="010000"/>
          <w:sz w:val="24"/>
          <w:szCs w:val="24"/>
          <w:highlight w:val="yellow"/>
        </w:rPr>
      </w:pPr>
      <w:r w:rsidRPr="001652F5">
        <w:rPr>
          <w:rFonts w:ascii="Times New Roman" w:hAnsi="Times New Roman" w:cs="Times New Roman"/>
          <w:color w:val="010000"/>
          <w:sz w:val="24"/>
          <w:szCs w:val="24"/>
        </w:rPr>
        <w:t xml:space="preserve">Akabinde 06.05.2025 tarihli Karma Komisyon toplantısında oylamanın nasıl yapılacağına ilişkin bir usul tartışması doğmuştur. CHP’nin de bir önerge ile toplantı esnasında belirttiği üzere tekil - ayrı ayrı oylama yapılması gerekirken; Komisyon Başkanı ve Cumhur ittifakına mensup milletvekilleri tarafından üçlü blok halinde oylama yapılmasına ilişkin bir </w:t>
      </w:r>
      <w:r w:rsidRPr="001652F5">
        <w:rPr>
          <w:rFonts w:ascii="Times New Roman" w:hAnsi="Times New Roman" w:cs="Times New Roman"/>
          <w:color w:val="010000"/>
          <w:sz w:val="24"/>
          <w:szCs w:val="24"/>
        </w:rPr>
        <w:lastRenderedPageBreak/>
        <w:t xml:space="preserve">teamül oluştuğu ileri sürülmüştür. Ancak bu iddia, asılsızdır. Zira 2017 Anayasa Değişikliğinden sonra yapılan (iptal talebine konu seçimden önce yapılan) seçimlerde siyasi parti grupları arasında yürütülen istişareler sonucunda mutabakatlar oluşmuş ve bu anlaşmayla ortaya çıkan isimler, Komisyon aşamasında blok halinde oylanmıştır. Ancak iptal talebine konu seçim bakımından siyasi partiler arasında konvansiyon sağlanamamıştır. Bu nedenle bir teamül oluştuğunu ileri sürmek, olanaksızdır. </w:t>
      </w:r>
    </w:p>
    <w:p w14:paraId="4A88B9EC" w14:textId="77777777" w:rsidR="00811C2C" w:rsidRPr="001652F5" w:rsidRDefault="00811C2C" w:rsidP="001652F5">
      <w:pPr>
        <w:spacing w:before="240" w:after="100" w:afterAutospacing="1" w:line="240" w:lineRule="auto"/>
        <w:ind w:firstLine="709"/>
        <w:jc w:val="both"/>
        <w:rPr>
          <w:rFonts w:ascii="Times New Roman" w:hAnsi="Times New Roman" w:cs="Times New Roman"/>
          <w:color w:val="010000"/>
          <w:sz w:val="24"/>
          <w:szCs w:val="24"/>
        </w:rPr>
      </w:pPr>
      <w:r w:rsidRPr="001652F5">
        <w:rPr>
          <w:rFonts w:ascii="Times New Roman" w:hAnsi="Times New Roman" w:cs="Times New Roman"/>
          <w:color w:val="010000"/>
          <w:sz w:val="24"/>
          <w:szCs w:val="24"/>
        </w:rPr>
        <w:t xml:space="preserve">Başka bir anlatımla 2017 yılında kurulan Karma Komisyonda Ak Parti Grubu ve MHP Grubu arasında yapılan ittifak sonucunda 2. turda çoğunluk sağlanmış ve adaylar belirlenmiş; ve dolayısıyla ad çekme usulüne başvurulmamıştır. 2021 yılında kurulan Karma Komisyonda Ak Parti Grubu ve MHP Grubu arasında yapılan ittifak sonucunda çoğunluk sağlanamamış, siyasi parti grupları arasında uzlaşma yoluna gidilmiş, 1. turda adaylar belirlenmiş ve dolayısıyla ad çekme usulüne başvurulmamıştır. </w:t>
      </w:r>
    </w:p>
    <w:p w14:paraId="7A516CB8" w14:textId="77777777" w:rsidR="00811C2C" w:rsidRPr="001652F5" w:rsidRDefault="00811C2C" w:rsidP="001652F5">
      <w:pPr>
        <w:spacing w:before="240" w:after="100" w:afterAutospacing="1" w:line="240" w:lineRule="auto"/>
        <w:ind w:firstLine="709"/>
        <w:jc w:val="both"/>
        <w:rPr>
          <w:rFonts w:ascii="Times New Roman" w:hAnsi="Times New Roman" w:cs="Times New Roman"/>
          <w:color w:val="010000"/>
          <w:sz w:val="24"/>
          <w:szCs w:val="24"/>
        </w:rPr>
      </w:pPr>
      <w:r w:rsidRPr="001652F5">
        <w:rPr>
          <w:rFonts w:ascii="Times New Roman" w:hAnsi="Times New Roman" w:cs="Times New Roman"/>
          <w:color w:val="010000"/>
          <w:sz w:val="24"/>
          <w:szCs w:val="24"/>
        </w:rPr>
        <w:t>Nitekim 159’uncu madde bakımından bir teamülün oluşmadığı, dönemin Karma Komisyon Başkanı Sn. Bekir Bozdağ tarafından da 20.05.2021 tarihli toplantıda dile getirilmiştir:</w:t>
      </w:r>
      <w:r w:rsidRPr="001652F5">
        <w:rPr>
          <w:rStyle w:val="DipnotBavurusu"/>
          <w:rFonts w:ascii="Times New Roman" w:hAnsi="Times New Roman" w:cs="Times New Roman"/>
          <w:color w:val="010000"/>
          <w:sz w:val="24"/>
          <w:szCs w:val="24"/>
        </w:rPr>
        <w:footnoteReference w:id="15"/>
      </w:r>
    </w:p>
    <w:p w14:paraId="20C4D4D1" w14:textId="77777777" w:rsidR="00811C2C" w:rsidRPr="001652F5" w:rsidRDefault="00811C2C" w:rsidP="001652F5">
      <w:pPr>
        <w:spacing w:before="240" w:after="100" w:afterAutospacing="1" w:line="240" w:lineRule="auto"/>
        <w:ind w:firstLine="709"/>
        <w:jc w:val="both"/>
        <w:rPr>
          <w:rFonts w:ascii="Times New Roman" w:hAnsi="Times New Roman" w:cs="Times New Roman"/>
          <w:i/>
          <w:color w:val="010000"/>
          <w:sz w:val="24"/>
          <w:szCs w:val="24"/>
        </w:rPr>
      </w:pPr>
      <w:r w:rsidRPr="001652F5">
        <w:rPr>
          <w:rFonts w:ascii="Times New Roman" w:hAnsi="Times New Roman" w:cs="Times New Roman"/>
          <w:i/>
          <w:color w:val="010000"/>
          <w:sz w:val="24"/>
          <w:szCs w:val="24"/>
        </w:rPr>
        <w:t>‘‘BAŞKAN BEKİR BOZDAĞ – Tabii, 7 HSK üyeliği için seçim yapacak Komisyonumuz ve her bir üye için 3 aday belirleyecek. Böyle olunca, Komisyonumuzun birden fazla seçim yapacağı da çok net bir şekilde ortadadır. Her bir üyelik için ayrı seçim yapacağız ve Karma Komisyon üyelerimiz kendilerine dağıtılan oy pusulalarında en fazla 3 kişiye oy verebilecekler, 3’ten fazla verilecek oylar geçersiz sayılacaktır. Şu anda oy pusulalarıyla ilgili çalışmalar devam ediyor. Birazdan bu usulde oylamaya geçeceğiz ancak burada bir hususun altını özellikle çizmekte fayda görüyorum. Anayasa’nın 159’uncu maddesi maalesef seçim usulünü tam detaylı, tartışmadan uzak, herkesin anlayacağı şekilde bir düzenlemeyi içermemektedir</w:t>
      </w:r>
      <w:r w:rsidRPr="001652F5">
        <w:rPr>
          <w:rFonts w:ascii="Times New Roman" w:hAnsi="Times New Roman" w:cs="Times New Roman"/>
          <w:b/>
          <w:i/>
          <w:color w:val="010000"/>
          <w:sz w:val="24"/>
          <w:szCs w:val="24"/>
        </w:rPr>
        <w:t xml:space="preserve">. Aynı şekilde, Türkiye Büyük Millet Meclisi İç </w:t>
      </w:r>
      <w:proofErr w:type="spellStart"/>
      <w:r w:rsidRPr="001652F5">
        <w:rPr>
          <w:rFonts w:ascii="Times New Roman" w:hAnsi="Times New Roman" w:cs="Times New Roman"/>
          <w:b/>
          <w:i/>
          <w:color w:val="010000"/>
          <w:sz w:val="24"/>
          <w:szCs w:val="24"/>
        </w:rPr>
        <w:t>Tüzük’ünde</w:t>
      </w:r>
      <w:proofErr w:type="spellEnd"/>
      <w:r w:rsidRPr="001652F5">
        <w:rPr>
          <w:rFonts w:ascii="Times New Roman" w:hAnsi="Times New Roman" w:cs="Times New Roman"/>
          <w:b/>
          <w:i/>
          <w:color w:val="010000"/>
          <w:sz w:val="24"/>
          <w:szCs w:val="24"/>
        </w:rPr>
        <w:t xml:space="preserve"> ise HSK üyelerinin Karma Komisyonda seçimi ve Genel Kurulda seçimine dair tek bir harf dahi yoktur. İç </w:t>
      </w:r>
      <w:proofErr w:type="spellStart"/>
      <w:r w:rsidRPr="001652F5">
        <w:rPr>
          <w:rFonts w:ascii="Times New Roman" w:hAnsi="Times New Roman" w:cs="Times New Roman"/>
          <w:b/>
          <w:i/>
          <w:color w:val="010000"/>
          <w:sz w:val="24"/>
          <w:szCs w:val="24"/>
        </w:rPr>
        <w:t>Tüzük’te</w:t>
      </w:r>
      <w:proofErr w:type="spellEnd"/>
      <w:r w:rsidRPr="001652F5">
        <w:rPr>
          <w:rFonts w:ascii="Times New Roman" w:hAnsi="Times New Roman" w:cs="Times New Roman"/>
          <w:b/>
          <w:i/>
          <w:color w:val="010000"/>
          <w:sz w:val="24"/>
          <w:szCs w:val="24"/>
        </w:rPr>
        <w:t xml:space="preserve"> çok net bir biçimde Karma Komisyonunun seçim usulü, yani kaç kişiye oy verecek, yeter sayısı çıkmadığı zaman kura çekilecek kişiler hangi oylamada kuraya girecek, tek tek mi oy verilecek, toplumu oy verilecek, en çok kaç kişiye verilecek, 1 kişiye mi, 3 kişiye mi, seçilecek kadar kişiye mi, en az seçilecek kadar kişiye mi gibi pek çok soru maalesef cevapsız kalıyor. Bu soruların cevabını elbette İç </w:t>
      </w:r>
      <w:proofErr w:type="spellStart"/>
      <w:r w:rsidRPr="001652F5">
        <w:rPr>
          <w:rFonts w:ascii="Times New Roman" w:hAnsi="Times New Roman" w:cs="Times New Roman"/>
          <w:b/>
          <w:i/>
          <w:color w:val="010000"/>
          <w:sz w:val="24"/>
          <w:szCs w:val="24"/>
        </w:rPr>
        <w:t>Tüzük’te</w:t>
      </w:r>
      <w:proofErr w:type="spellEnd"/>
      <w:r w:rsidRPr="001652F5">
        <w:rPr>
          <w:rFonts w:ascii="Times New Roman" w:hAnsi="Times New Roman" w:cs="Times New Roman"/>
          <w:b/>
          <w:i/>
          <w:color w:val="010000"/>
          <w:sz w:val="24"/>
          <w:szCs w:val="24"/>
        </w:rPr>
        <w:t xml:space="preserve"> yapılacak bir düzenlemeyle… Tartışmadan uzak bir şekilde düzenleme ihtiyacı </w:t>
      </w:r>
      <w:proofErr w:type="spellStart"/>
      <w:r w:rsidRPr="001652F5">
        <w:rPr>
          <w:rFonts w:ascii="Times New Roman" w:hAnsi="Times New Roman" w:cs="Times New Roman"/>
          <w:b/>
          <w:i/>
          <w:color w:val="010000"/>
          <w:sz w:val="24"/>
          <w:szCs w:val="24"/>
        </w:rPr>
        <w:t>vardırBen</w:t>
      </w:r>
      <w:proofErr w:type="spellEnd"/>
      <w:r w:rsidRPr="001652F5">
        <w:rPr>
          <w:rFonts w:ascii="Times New Roman" w:hAnsi="Times New Roman" w:cs="Times New Roman"/>
          <w:b/>
          <w:i/>
          <w:color w:val="010000"/>
          <w:sz w:val="24"/>
          <w:szCs w:val="24"/>
        </w:rPr>
        <w:t>, buradan, hem Karma Komisyonumuzun saygın üyelerine hem Türkiye Büyük Millet Meclisimizin değerli üyelerine hem de parti gruplarına İç Tüzüğü’nde HSK üyelerinin seçimine dair bir düzenleme ihtiyacını behemehâl gidermelerinde fayda olduğunu bir kez daha ifade etmek istiyorum.</w:t>
      </w:r>
      <w:r w:rsidRPr="001652F5">
        <w:rPr>
          <w:rFonts w:ascii="Times New Roman" w:hAnsi="Times New Roman" w:cs="Times New Roman"/>
          <w:i/>
          <w:color w:val="010000"/>
          <w:sz w:val="24"/>
          <w:szCs w:val="24"/>
        </w:rPr>
        <w:t xml:space="preserve"> Tabii, siyasi parti gruplarımız arasında gerçekten olgun görüşmeler yapıldı ve süreçle ilgili HSK seçiminde demokratik bir uzlaşma temin edildi. Bundan dolayı da memnuniyetimizi hem Sayın Cumhurbaşkanımız Recep Tayyip Erdoğan’a hem siyasi partilerimizin sayın genel başkanlarına ve partiler adına görüşmelere katılan değerli arkadaşlarımıza ayrı ayrı huzurlarınızda teşekkür ediyorum. Bu, güzel bir örnek olmuştur. İnşallah bundan sonra uzlaşmanın ürünlerini burada olduğu gibi pek çok çalışmada beraber göreceğiz. …’’</w:t>
      </w:r>
    </w:p>
    <w:p w14:paraId="3A252713" w14:textId="77777777" w:rsidR="00811C2C" w:rsidRPr="001652F5" w:rsidRDefault="00811C2C" w:rsidP="001652F5">
      <w:pPr>
        <w:spacing w:before="240" w:after="100" w:afterAutospacing="1" w:line="240" w:lineRule="auto"/>
        <w:ind w:firstLine="709"/>
        <w:jc w:val="both"/>
        <w:rPr>
          <w:rFonts w:ascii="Times New Roman" w:hAnsi="Times New Roman" w:cs="Times New Roman"/>
          <w:color w:val="010000"/>
          <w:sz w:val="24"/>
          <w:szCs w:val="24"/>
        </w:rPr>
      </w:pPr>
      <w:r w:rsidRPr="001652F5">
        <w:rPr>
          <w:rFonts w:ascii="Times New Roman" w:hAnsi="Times New Roman" w:cs="Times New Roman"/>
          <w:color w:val="010000"/>
          <w:sz w:val="24"/>
          <w:szCs w:val="24"/>
        </w:rPr>
        <w:t xml:space="preserve">O halde 2017 Anayasa Değişikliğiyle birlikte değişen seçim usulü, ilk kez iptal talebine konu seçimin Komisyon aşamasında (ve dolayısıyla Genel Kurul aşamasında) uygulanmıştır. Ancak Komisyon’da CHP milletvekilleri tarafından seçim usulüne yönelik yapılan itirazlara </w:t>
      </w:r>
      <w:r w:rsidRPr="001652F5">
        <w:rPr>
          <w:rFonts w:ascii="Times New Roman" w:hAnsi="Times New Roman" w:cs="Times New Roman"/>
          <w:color w:val="010000"/>
          <w:sz w:val="24"/>
          <w:szCs w:val="24"/>
        </w:rPr>
        <w:lastRenderedPageBreak/>
        <w:t>rağmen; tekil oylama yerine üçlü blok oylama yapılmıştır. Diğer bir deyişe Anayasa’nın 159’uncu maddesine konu her bir adaylık için ayrı ayrı oylama usulü, açık biçimde ihlal edilmiştir.</w:t>
      </w:r>
    </w:p>
    <w:p w14:paraId="3E58D2E1" w14:textId="77777777" w:rsidR="00811C2C" w:rsidRPr="001652F5" w:rsidRDefault="00811C2C" w:rsidP="001652F5">
      <w:pPr>
        <w:spacing w:before="240" w:after="100" w:afterAutospacing="1" w:line="240" w:lineRule="auto"/>
        <w:ind w:firstLine="709"/>
        <w:jc w:val="both"/>
        <w:rPr>
          <w:rFonts w:ascii="Times New Roman" w:hAnsi="Times New Roman" w:cs="Times New Roman"/>
          <w:color w:val="010000"/>
          <w:sz w:val="24"/>
          <w:szCs w:val="24"/>
        </w:rPr>
      </w:pPr>
      <w:r w:rsidRPr="001652F5">
        <w:rPr>
          <w:rFonts w:ascii="Times New Roman" w:hAnsi="Times New Roman" w:cs="Times New Roman"/>
          <w:color w:val="010000"/>
          <w:sz w:val="24"/>
          <w:szCs w:val="24"/>
        </w:rPr>
        <w:t>Bununla birlikte Karma Komisyon Raporuna olayın şu biçimde cereyan ettiği yansımıştır:</w:t>
      </w:r>
    </w:p>
    <w:p w14:paraId="709EC672" w14:textId="77777777" w:rsidR="00811C2C" w:rsidRPr="001652F5" w:rsidRDefault="00811C2C" w:rsidP="001652F5">
      <w:pPr>
        <w:spacing w:before="240" w:after="100" w:afterAutospacing="1" w:line="240" w:lineRule="auto"/>
        <w:ind w:firstLine="709"/>
        <w:jc w:val="both"/>
        <w:rPr>
          <w:rFonts w:ascii="Times New Roman" w:hAnsi="Times New Roman" w:cs="Times New Roman"/>
          <w:i/>
          <w:color w:val="010000"/>
          <w:sz w:val="24"/>
          <w:szCs w:val="24"/>
        </w:rPr>
      </w:pPr>
      <w:r w:rsidRPr="001652F5">
        <w:rPr>
          <w:rFonts w:ascii="Times New Roman" w:hAnsi="Times New Roman" w:cs="Times New Roman"/>
          <w:i/>
          <w:color w:val="010000"/>
          <w:sz w:val="24"/>
          <w:szCs w:val="24"/>
        </w:rPr>
        <w:t xml:space="preserve">‘‘ TBMM tarafından Yargıtay üyeleri arasından seçilecek 1’inci üyelik için 1’inci ve 2’nci adaylar, Anayasa’nın 159’uncu ve 6087 sayılı Hâkimler ve Savcılar Kurulu Kanunu’nun 20’nci maddelerinin öngördüğü üye tam sayısının 2/3 çoğunluğunun birinci oylamada sağlanamaması üzerine üye tam sayısının 3/5 çoğunluğunun arandığı ikinci oylamada seçilmiştir. Yargıtay üyeleri arasından seçilecek </w:t>
      </w:r>
      <w:proofErr w:type="spellStart"/>
      <w:r w:rsidRPr="001652F5">
        <w:rPr>
          <w:rFonts w:ascii="Times New Roman" w:hAnsi="Times New Roman" w:cs="Times New Roman"/>
          <w:i/>
          <w:color w:val="010000"/>
          <w:sz w:val="24"/>
          <w:szCs w:val="24"/>
        </w:rPr>
        <w:t>l’inci</w:t>
      </w:r>
      <w:proofErr w:type="spellEnd"/>
      <w:r w:rsidRPr="001652F5">
        <w:rPr>
          <w:rFonts w:ascii="Times New Roman" w:hAnsi="Times New Roman" w:cs="Times New Roman"/>
          <w:i/>
          <w:color w:val="010000"/>
          <w:sz w:val="24"/>
          <w:szCs w:val="24"/>
        </w:rPr>
        <w:t xml:space="preserve"> üyelik için 3’üncü aday ise yapılan oylamada üye tam sayısının 2/3 ve 3/5 çoğunluğunun sağlanamaması üzerine üye tam sayısının 3/5 çoğunluğunun arandığı oylamada en çok oy alan iki aday adayı arasından ad çekme usulü ile seçilmiştir. Yargıtay üyeleri arasından seçilecek 2’nci üyelik için </w:t>
      </w:r>
      <w:proofErr w:type="spellStart"/>
      <w:r w:rsidRPr="001652F5">
        <w:rPr>
          <w:rFonts w:ascii="Times New Roman" w:hAnsi="Times New Roman" w:cs="Times New Roman"/>
          <w:i/>
          <w:color w:val="010000"/>
          <w:sz w:val="24"/>
          <w:szCs w:val="24"/>
        </w:rPr>
        <w:t>l’inci</w:t>
      </w:r>
      <w:proofErr w:type="spellEnd"/>
      <w:r w:rsidRPr="001652F5">
        <w:rPr>
          <w:rFonts w:ascii="Times New Roman" w:hAnsi="Times New Roman" w:cs="Times New Roman"/>
          <w:i/>
          <w:color w:val="010000"/>
          <w:sz w:val="24"/>
          <w:szCs w:val="24"/>
        </w:rPr>
        <w:t xml:space="preserve">, 2’nci ve 3’üncü adaylar, üye tam sayısının 2/3 çoğunluğunun birinci oylamada sağlanamaması üzerine 3/5 çoğunluğun arandığı ikinci oylamada seçilmiştir. Yargıtay üyeleri arasından seçilecek 3’üncü üyelik için </w:t>
      </w:r>
      <w:proofErr w:type="spellStart"/>
      <w:r w:rsidRPr="001652F5">
        <w:rPr>
          <w:rFonts w:ascii="Times New Roman" w:hAnsi="Times New Roman" w:cs="Times New Roman"/>
          <w:i/>
          <w:color w:val="010000"/>
          <w:sz w:val="24"/>
          <w:szCs w:val="24"/>
        </w:rPr>
        <w:t>l’inci</w:t>
      </w:r>
      <w:proofErr w:type="spellEnd"/>
      <w:r w:rsidRPr="001652F5">
        <w:rPr>
          <w:rFonts w:ascii="Times New Roman" w:hAnsi="Times New Roman" w:cs="Times New Roman"/>
          <w:i/>
          <w:color w:val="010000"/>
          <w:sz w:val="24"/>
          <w:szCs w:val="24"/>
        </w:rPr>
        <w:t xml:space="preserve">, 2’nci ve 3’üncü adaylar da yine üye tam sayısının 2/3 çoğunluğunun birinci oylamada sağlanamaması üzerine 3/5 oy çoğunluğunun arandığı ikinci oylamada seçilmiştir. </w:t>
      </w:r>
    </w:p>
    <w:p w14:paraId="162FF2E9" w14:textId="77777777" w:rsidR="00811C2C" w:rsidRPr="001652F5" w:rsidRDefault="00811C2C" w:rsidP="001652F5">
      <w:pPr>
        <w:spacing w:before="240" w:after="100" w:afterAutospacing="1" w:line="240" w:lineRule="auto"/>
        <w:ind w:firstLine="709"/>
        <w:jc w:val="both"/>
        <w:rPr>
          <w:rFonts w:ascii="Times New Roman" w:hAnsi="Times New Roman" w:cs="Times New Roman"/>
          <w:i/>
          <w:color w:val="010000"/>
          <w:sz w:val="24"/>
          <w:szCs w:val="24"/>
        </w:rPr>
      </w:pPr>
      <w:r w:rsidRPr="001652F5">
        <w:rPr>
          <w:rFonts w:ascii="Times New Roman" w:hAnsi="Times New Roman" w:cs="Times New Roman"/>
          <w:i/>
          <w:color w:val="010000"/>
          <w:sz w:val="24"/>
          <w:szCs w:val="24"/>
        </w:rPr>
        <w:t xml:space="preserve">TBMM tarafından Danıştay üyeleri arasından seçilecek bir üyelik için </w:t>
      </w:r>
      <w:proofErr w:type="spellStart"/>
      <w:r w:rsidRPr="001652F5">
        <w:rPr>
          <w:rFonts w:ascii="Times New Roman" w:hAnsi="Times New Roman" w:cs="Times New Roman"/>
          <w:i/>
          <w:color w:val="010000"/>
          <w:sz w:val="24"/>
          <w:szCs w:val="24"/>
        </w:rPr>
        <w:t>l’inci</w:t>
      </w:r>
      <w:proofErr w:type="spellEnd"/>
      <w:r w:rsidRPr="001652F5">
        <w:rPr>
          <w:rFonts w:ascii="Times New Roman" w:hAnsi="Times New Roman" w:cs="Times New Roman"/>
          <w:i/>
          <w:color w:val="010000"/>
          <w:sz w:val="24"/>
          <w:szCs w:val="24"/>
        </w:rPr>
        <w:t xml:space="preserve">, 2’nci ve 3’üncü adaylar, Anayasa’nın 159’uncu ve 6087 sayılı Hâkimler ve Savcılar Kurulu Kanunu’nun 20’nci maddelerinin öngördüğü üye tam sayısının 2/3 çoğunluğunun birinci oylamada sağlanamaması üzerine 3/5 oy çoğunluğunun arandığı ikinci oylamada seçilmiştir. </w:t>
      </w:r>
    </w:p>
    <w:p w14:paraId="488692E9" w14:textId="77777777" w:rsidR="00811C2C" w:rsidRPr="001652F5" w:rsidRDefault="00811C2C" w:rsidP="001652F5">
      <w:pPr>
        <w:spacing w:before="240" w:after="100" w:afterAutospacing="1" w:line="240" w:lineRule="auto"/>
        <w:ind w:firstLine="709"/>
        <w:jc w:val="both"/>
        <w:rPr>
          <w:rFonts w:ascii="Times New Roman" w:hAnsi="Times New Roman" w:cs="Times New Roman"/>
          <w:i/>
          <w:color w:val="010000"/>
          <w:sz w:val="24"/>
          <w:szCs w:val="24"/>
        </w:rPr>
      </w:pPr>
      <w:r w:rsidRPr="001652F5">
        <w:rPr>
          <w:rFonts w:ascii="Times New Roman" w:hAnsi="Times New Roman" w:cs="Times New Roman"/>
          <w:i/>
          <w:color w:val="010000"/>
          <w:sz w:val="24"/>
          <w:szCs w:val="24"/>
        </w:rPr>
        <w:t xml:space="preserve">TBMM tarafından yükseköğretim kurumlarının hukuk dallarında görev yapan öğretim üyeleri ile avukatlar arasından seçilecek bir üyelik için </w:t>
      </w:r>
      <w:proofErr w:type="spellStart"/>
      <w:r w:rsidRPr="001652F5">
        <w:rPr>
          <w:rFonts w:ascii="Times New Roman" w:hAnsi="Times New Roman" w:cs="Times New Roman"/>
          <w:i/>
          <w:color w:val="010000"/>
          <w:sz w:val="24"/>
          <w:szCs w:val="24"/>
        </w:rPr>
        <w:t>l’inci</w:t>
      </w:r>
      <w:proofErr w:type="spellEnd"/>
      <w:r w:rsidRPr="001652F5">
        <w:rPr>
          <w:rFonts w:ascii="Times New Roman" w:hAnsi="Times New Roman" w:cs="Times New Roman"/>
          <w:i/>
          <w:color w:val="010000"/>
          <w:sz w:val="24"/>
          <w:szCs w:val="24"/>
        </w:rPr>
        <w:t>, 2’nci ve 3’üncü adaylar da yine Anayasa’nın 159’uncu ve 6087 sayılı Hâkimler ve Savcılar Kurulu Kanunu’nun 20’nci maddelerinin öngördüğü üye tam sayısının 2/3 çoğunluğunun birinci oylamada sağlanamaması üzerine 3/5 oy çoğunluğunun arandığı ikinci oylamada seçilmiştir.’’</w:t>
      </w:r>
    </w:p>
    <w:p w14:paraId="6DBECC4F" w14:textId="77777777" w:rsidR="00811C2C" w:rsidRPr="001652F5" w:rsidRDefault="00811C2C" w:rsidP="001652F5">
      <w:pPr>
        <w:spacing w:before="240" w:after="100" w:afterAutospacing="1" w:line="240" w:lineRule="auto"/>
        <w:ind w:firstLine="709"/>
        <w:jc w:val="both"/>
        <w:rPr>
          <w:rFonts w:ascii="Times New Roman" w:hAnsi="Times New Roman" w:cs="Times New Roman"/>
          <w:color w:val="010000"/>
          <w:sz w:val="24"/>
          <w:szCs w:val="24"/>
        </w:rPr>
      </w:pPr>
      <w:r w:rsidRPr="001652F5">
        <w:rPr>
          <w:rFonts w:ascii="Times New Roman" w:hAnsi="Times New Roman" w:cs="Times New Roman"/>
          <w:color w:val="010000"/>
          <w:sz w:val="24"/>
          <w:szCs w:val="24"/>
        </w:rPr>
        <w:t xml:space="preserve">Ancak Komisyon Raporu, olayın nasıl gerçekleştiğine dair net bilgi vermemektedir. Komisyon tutanaklarından ve Komisyon Raporuna konu muhalefet şerhlerinden olayın nasıl gerçekleştiği açık ve tam biçimde anlaşılmaktadır. Şöyle ki Yargıtay’dan seçilecek ilk üye için üç aday belirleme işlemleri sırasında; blok halinde oylama yapılmış ve kimse üçte iki çoğunluğu sağlayamamıştır. Akabinde tekrar oylama yapılmış ve Fuzuli Aydoğdu (34), Ömer Faruk Aydıner (33), Mustafa Yapıcı (31), Lütfü Aksoy (14) oy almıştır. Komisyon Başkanı, Fuzuli Aydoğdu (34) ile Ömer Faruk Aydıner (33)’in beşte üç çoğunluk sağlayarak Yargıtay’dan seçilecek ilk üye için iki aday olduğunu kabul etmiştir. Bu aşamada hukuka aykırı blok oylamanın iç tutarlığı bakımından Mustafa Yapıcı (31) ile Lütfü Aksoy (14) arasında ad çekme usulü uygulanması gerekmektedir. Ancak CHP tarafından yapılan itirazlara rağmen; Komisyon Başkanı, Anayasa’nın 159’uncu maddesinde yer almayan bir üçüncü oylama kurgulamış ve Komisyonu tekrar oy kullanmaya davet etmiştir. CHP milletvekilleri, anılan usulsüzlüğü tutanak altına aldıktan sonra Karma Komisyonun toplantı salonunu terk etmiştir. Bunun neticesinde tekrar oy kullanma işlemi gerçekleştirilmiş; Mustafa Yapıcı (31), Lütfü Aksoy (1), </w:t>
      </w:r>
      <w:proofErr w:type="spellStart"/>
      <w:r w:rsidRPr="001652F5">
        <w:rPr>
          <w:rFonts w:ascii="Times New Roman" w:hAnsi="Times New Roman" w:cs="Times New Roman"/>
          <w:color w:val="010000"/>
          <w:sz w:val="24"/>
          <w:szCs w:val="24"/>
        </w:rPr>
        <w:t>Velihattin</w:t>
      </w:r>
      <w:proofErr w:type="spellEnd"/>
      <w:r w:rsidRPr="001652F5">
        <w:rPr>
          <w:rFonts w:ascii="Times New Roman" w:hAnsi="Times New Roman" w:cs="Times New Roman"/>
          <w:color w:val="010000"/>
          <w:sz w:val="24"/>
          <w:szCs w:val="24"/>
        </w:rPr>
        <w:t xml:space="preserve"> </w:t>
      </w:r>
      <w:proofErr w:type="spellStart"/>
      <w:r w:rsidRPr="001652F5">
        <w:rPr>
          <w:rFonts w:ascii="Times New Roman" w:hAnsi="Times New Roman" w:cs="Times New Roman"/>
          <w:color w:val="010000"/>
          <w:sz w:val="24"/>
          <w:szCs w:val="24"/>
        </w:rPr>
        <w:t>Eldemir</w:t>
      </w:r>
      <w:proofErr w:type="spellEnd"/>
      <w:r w:rsidRPr="001652F5">
        <w:rPr>
          <w:rFonts w:ascii="Times New Roman" w:hAnsi="Times New Roman" w:cs="Times New Roman"/>
          <w:color w:val="010000"/>
          <w:sz w:val="24"/>
          <w:szCs w:val="24"/>
        </w:rPr>
        <w:t xml:space="preserve"> (1) oy almış ve kimsenin üçte iki çoğunluğu sağlayamadığına kanaat getirilmiştir. Ardından beşte üç çoğunluğu sağlamak adına bir oylama daha yapılmış, Mustafa Yapıcı (24), Erdal Demir (6), Lütfü Aksoy (1), </w:t>
      </w:r>
      <w:proofErr w:type="spellStart"/>
      <w:r w:rsidRPr="001652F5">
        <w:rPr>
          <w:rFonts w:ascii="Times New Roman" w:hAnsi="Times New Roman" w:cs="Times New Roman"/>
          <w:color w:val="010000"/>
          <w:sz w:val="24"/>
          <w:szCs w:val="24"/>
        </w:rPr>
        <w:t>Velihattin</w:t>
      </w:r>
      <w:proofErr w:type="spellEnd"/>
      <w:r w:rsidRPr="001652F5">
        <w:rPr>
          <w:rFonts w:ascii="Times New Roman" w:hAnsi="Times New Roman" w:cs="Times New Roman"/>
          <w:color w:val="010000"/>
          <w:sz w:val="24"/>
          <w:szCs w:val="24"/>
        </w:rPr>
        <w:t xml:space="preserve"> </w:t>
      </w:r>
      <w:proofErr w:type="spellStart"/>
      <w:r w:rsidRPr="001652F5">
        <w:rPr>
          <w:rFonts w:ascii="Times New Roman" w:hAnsi="Times New Roman" w:cs="Times New Roman"/>
          <w:color w:val="010000"/>
          <w:sz w:val="24"/>
          <w:szCs w:val="24"/>
        </w:rPr>
        <w:t>Eldemir</w:t>
      </w:r>
      <w:proofErr w:type="spellEnd"/>
      <w:r w:rsidRPr="001652F5">
        <w:rPr>
          <w:rFonts w:ascii="Times New Roman" w:hAnsi="Times New Roman" w:cs="Times New Roman"/>
          <w:color w:val="010000"/>
          <w:sz w:val="24"/>
          <w:szCs w:val="24"/>
        </w:rPr>
        <w:t xml:space="preserve"> (1) oy almış ve kimsenin beşte üç çoğunluğu sağlayamadığına kanaat getirilmiştir. Akabinde (son turda en çok oyu almaları nedeniyle) Mustafa Yapıcı ile Erdal Demir arasında kura çekilmiş ve kuradan Mustafa </w:t>
      </w:r>
      <w:r w:rsidRPr="001652F5">
        <w:rPr>
          <w:rFonts w:ascii="Times New Roman" w:hAnsi="Times New Roman" w:cs="Times New Roman"/>
          <w:color w:val="010000"/>
          <w:sz w:val="24"/>
          <w:szCs w:val="24"/>
        </w:rPr>
        <w:lastRenderedPageBreak/>
        <w:t xml:space="preserve">Yapıcı çıkmıştır. Bu durumda Yargıtay üye kontenjanından birinci üyelik için seçilen adaylar: Ömer Faruk Aydıner, </w:t>
      </w:r>
      <w:proofErr w:type="spellStart"/>
      <w:r w:rsidRPr="001652F5">
        <w:rPr>
          <w:rFonts w:ascii="Times New Roman" w:hAnsi="Times New Roman" w:cs="Times New Roman"/>
          <w:color w:val="010000"/>
          <w:sz w:val="24"/>
          <w:szCs w:val="24"/>
        </w:rPr>
        <w:t>Fuzili</w:t>
      </w:r>
      <w:proofErr w:type="spellEnd"/>
      <w:r w:rsidRPr="001652F5">
        <w:rPr>
          <w:rFonts w:ascii="Times New Roman" w:hAnsi="Times New Roman" w:cs="Times New Roman"/>
          <w:color w:val="010000"/>
          <w:sz w:val="24"/>
          <w:szCs w:val="24"/>
        </w:rPr>
        <w:t xml:space="preserve"> Aydoğdu, Mustafa Yapıcı olarak belirlenmiştir.</w:t>
      </w:r>
    </w:p>
    <w:p w14:paraId="4BB0E078" w14:textId="77777777" w:rsidR="00811C2C" w:rsidRPr="001652F5" w:rsidRDefault="00811C2C" w:rsidP="001652F5">
      <w:pPr>
        <w:spacing w:before="240" w:after="100" w:afterAutospacing="1" w:line="240" w:lineRule="auto"/>
        <w:ind w:firstLine="709"/>
        <w:jc w:val="both"/>
        <w:rPr>
          <w:rFonts w:ascii="Times New Roman" w:hAnsi="Times New Roman" w:cs="Times New Roman"/>
          <w:color w:val="010000"/>
          <w:sz w:val="24"/>
          <w:szCs w:val="24"/>
        </w:rPr>
      </w:pPr>
      <w:r w:rsidRPr="001652F5">
        <w:rPr>
          <w:rFonts w:ascii="Times New Roman" w:hAnsi="Times New Roman" w:cs="Times New Roman"/>
          <w:color w:val="010000"/>
          <w:sz w:val="24"/>
          <w:szCs w:val="24"/>
        </w:rPr>
        <w:t xml:space="preserve">Yargıtay üye kontenjanından ikinci ve üçüncü üyelik için seçilen adaylar, Danıştay üye kontenjanından bir üyelik için seçilen adaylar: avukat ve Yükseköğretim Kurumlarının Hukuk Dallarında görev yapan öğretim üyesi üye kontenjanından bir üyelik için seçilen adaylar için blok halinde oylamalar yapılmış; ilk turda üçte iki çoğunluk sağlanamamış, ikinci turda 34 oyla beşte üç çoğunluk sağlanmış ve oylamalar o noktada tamamlanarak adaylar belirlenmiştir. </w:t>
      </w:r>
    </w:p>
    <w:p w14:paraId="5BA0397A" w14:textId="77777777" w:rsidR="00811C2C" w:rsidRPr="001652F5" w:rsidRDefault="00811C2C" w:rsidP="001652F5">
      <w:pPr>
        <w:spacing w:before="240" w:after="100" w:afterAutospacing="1" w:line="240" w:lineRule="auto"/>
        <w:ind w:firstLine="709"/>
        <w:jc w:val="both"/>
        <w:rPr>
          <w:rFonts w:ascii="Times New Roman" w:hAnsi="Times New Roman" w:cs="Times New Roman"/>
          <w:color w:val="010000"/>
          <w:sz w:val="24"/>
          <w:szCs w:val="24"/>
        </w:rPr>
      </w:pPr>
      <w:r w:rsidRPr="001652F5">
        <w:rPr>
          <w:rFonts w:ascii="Times New Roman" w:hAnsi="Times New Roman" w:cs="Times New Roman"/>
          <w:color w:val="010000"/>
          <w:sz w:val="24"/>
          <w:szCs w:val="24"/>
        </w:rPr>
        <w:t xml:space="preserve">Başka bir anlatıma Komisyon, bir ihlal türü daha gerçekleştirmiştir. Şöyle ki Anayasa’nın 159’uncu maddesinde açıkça Komisyon’un her bir üyelik için üç adayı, üye tamsayısının (54) üçte iki çoğunluğuyla belirleyeceği; birinci oylamada aday belirleme işleminin sonuçlandırılamaması halinde ikinci oylamada üye tamsayısının beşte üç çoğunluğunun aranacağı; bu oylamada da aday belirlenemediği takdirde, her bir üyelik için en çok oyu alan iki aday arasında ad çekme usulü ile aday belirleme işleminin tamamlanacağı öngörülmüştür. Bu kuralın </w:t>
      </w:r>
      <w:proofErr w:type="spellStart"/>
      <w:r w:rsidRPr="001652F5">
        <w:rPr>
          <w:rFonts w:ascii="Times New Roman" w:hAnsi="Times New Roman" w:cs="Times New Roman"/>
          <w:color w:val="010000"/>
          <w:sz w:val="24"/>
          <w:szCs w:val="24"/>
        </w:rPr>
        <w:t>sarihliğine</w:t>
      </w:r>
      <w:proofErr w:type="spellEnd"/>
      <w:r w:rsidRPr="001652F5">
        <w:rPr>
          <w:rFonts w:ascii="Times New Roman" w:hAnsi="Times New Roman" w:cs="Times New Roman"/>
          <w:color w:val="010000"/>
          <w:sz w:val="24"/>
          <w:szCs w:val="24"/>
        </w:rPr>
        <w:t xml:space="preserve"> rağmen; Komisyon aşamasının tamamında blok halinde oylamalar yapılmıştır. Bu durum, Anayasa’nın 159’uncu maddesinin ne lafzına ne de ruhuna uygundur. </w:t>
      </w:r>
    </w:p>
    <w:p w14:paraId="2CC9EE04" w14:textId="77777777" w:rsidR="00811C2C" w:rsidRPr="001652F5" w:rsidRDefault="00811C2C" w:rsidP="001652F5">
      <w:pPr>
        <w:spacing w:before="240" w:after="100" w:afterAutospacing="1" w:line="240" w:lineRule="auto"/>
        <w:ind w:firstLine="709"/>
        <w:jc w:val="both"/>
        <w:rPr>
          <w:rFonts w:ascii="Times New Roman" w:hAnsi="Times New Roman" w:cs="Times New Roman"/>
          <w:color w:val="010000"/>
          <w:sz w:val="24"/>
          <w:szCs w:val="24"/>
        </w:rPr>
      </w:pPr>
      <w:r w:rsidRPr="001652F5">
        <w:rPr>
          <w:rFonts w:ascii="Times New Roman" w:hAnsi="Times New Roman" w:cs="Times New Roman"/>
          <w:color w:val="010000"/>
          <w:sz w:val="24"/>
          <w:szCs w:val="24"/>
        </w:rPr>
        <w:t xml:space="preserve">Yine Yargıtay’dan seçilecek ilk üye için üç aday belirleme işlemleri sırasında; Komisyon aşamasında blok halinde ilk oylama yapılmış, üçte iki çoğunluk sağlanamamış; akabinde aynı liste blok halinde tekrar oylanmış ve ikisi bakımından beşte üç çoğunluk sağlanmış ve fakat biri bakımından beşte üç çoğunluk da sağlanamamıştır. Bahsi geçen amir hüküm uyarınca bu noktadan sonra Komisyonun en çok oyu alan iki aday arasında ad çekmesi gerekmektedir. (Kaldı ki üçlü blok halinde oylama yapıldığı halde; en çok oyu alan iki aday arasında ad çekme usulünün uygulanması da imkansızdır.) Ancak Komisyon, ad çekme usulünü uygulamak yerine; son aday için (Anayasa’da olmayan biçimde) birkaç kez daha üçte iki ve beşte üç çoğunluğu sağlamak adına üçlü blok halinde oylama yaptırmış ve bunun sonucunda beşte üç çoğunluğu da sağlayamayınca /en çok oy alan iki aday arasında) ad çekme usulünü uygulamış ve artık orada işlemi tamamlamış ve hukuka aykırı biçimde adayları belirlemiştir. Bu durum, Anayasa’nın 159’uncu maddesinin ne lafzına ne de ruhuna uygundur. </w:t>
      </w:r>
    </w:p>
    <w:p w14:paraId="59BCCA1F" w14:textId="77777777" w:rsidR="00811C2C" w:rsidRPr="001652F5" w:rsidRDefault="00811C2C" w:rsidP="001652F5">
      <w:pPr>
        <w:spacing w:before="240" w:after="100" w:afterAutospacing="1" w:line="240" w:lineRule="auto"/>
        <w:ind w:firstLine="709"/>
        <w:jc w:val="both"/>
        <w:rPr>
          <w:rFonts w:ascii="Times New Roman" w:hAnsi="Times New Roman" w:cs="Times New Roman"/>
          <w:color w:val="010000"/>
          <w:sz w:val="24"/>
          <w:szCs w:val="24"/>
        </w:rPr>
      </w:pPr>
      <w:r w:rsidRPr="001652F5">
        <w:rPr>
          <w:rFonts w:ascii="Times New Roman" w:hAnsi="Times New Roman" w:cs="Times New Roman"/>
          <w:color w:val="010000"/>
          <w:sz w:val="24"/>
          <w:szCs w:val="24"/>
        </w:rPr>
        <w:t>Karma Komisyon’daki yukarıda anlatılan bahsi geçen sakatlıklar, Genel Kurul kararını da sakatlayacaktır. Nitekim Anayasa Mahkemesi’nin bir kararında vurguladığı üzere (</w:t>
      </w:r>
      <w:r w:rsidRPr="001652F5">
        <w:rPr>
          <w:rFonts w:ascii="Times New Roman" w:hAnsi="Times New Roman" w:cs="Times New Roman"/>
          <w:i/>
          <w:color w:val="010000"/>
          <w:sz w:val="24"/>
          <w:szCs w:val="24"/>
        </w:rPr>
        <w:t>03.12. 1968 tarihli ve 1967/32 E.; 1968/57 K. sayılı Kararı</w:t>
      </w:r>
      <w:r w:rsidRPr="001652F5">
        <w:rPr>
          <w:rFonts w:ascii="Times New Roman" w:hAnsi="Times New Roman" w:cs="Times New Roman"/>
          <w:color w:val="010000"/>
          <w:sz w:val="24"/>
          <w:szCs w:val="24"/>
        </w:rPr>
        <w:t>):</w:t>
      </w:r>
    </w:p>
    <w:p w14:paraId="3AA2E9B8" w14:textId="77777777" w:rsidR="00811C2C" w:rsidRPr="001652F5" w:rsidRDefault="00811C2C" w:rsidP="001652F5">
      <w:pPr>
        <w:spacing w:before="240" w:after="100" w:afterAutospacing="1" w:line="240" w:lineRule="auto"/>
        <w:ind w:firstLine="709"/>
        <w:jc w:val="both"/>
        <w:rPr>
          <w:rFonts w:ascii="Times New Roman" w:hAnsi="Times New Roman" w:cs="Times New Roman"/>
          <w:i/>
          <w:color w:val="010000"/>
          <w:sz w:val="24"/>
          <w:szCs w:val="24"/>
        </w:rPr>
      </w:pPr>
      <w:r w:rsidRPr="001652F5">
        <w:rPr>
          <w:rFonts w:ascii="Times New Roman" w:hAnsi="Times New Roman" w:cs="Times New Roman"/>
          <w:i/>
          <w:color w:val="010000"/>
          <w:sz w:val="24"/>
          <w:szCs w:val="24"/>
        </w:rPr>
        <w:t>‘‘</w:t>
      </w:r>
      <w:r w:rsidRPr="001652F5">
        <w:rPr>
          <w:rFonts w:ascii="Times New Roman" w:eastAsia="Times New Roman" w:hAnsi="Times New Roman" w:cs="Times New Roman"/>
          <w:i/>
          <w:color w:val="010000"/>
          <w:sz w:val="24"/>
          <w:szCs w:val="24"/>
          <w:lang w:eastAsia="tr-TR"/>
        </w:rPr>
        <w:t>Dokunulmazlığın kaldırılmasına Genel Kurul karar vermekle beraber bu işi doğrudan doğruya yapamamakta ve kararın dayanaklarını Karma Komisyon incelemekte ve hazırlamaktadır. Öte yandan Karma Komisyon kuruluşun yasaya uygun olup olmayışına göre geçerli olur, ya da olmaz. Genel Kurul ise görüşmelerini Karma Komisyon kararı üzerinde yapmağa mecbur olduğundan Karma Komisyon kararının hukukî niteliği elbette ki sonucu etkileyecektir.</w:t>
      </w:r>
    </w:p>
    <w:p w14:paraId="16ED053F" w14:textId="77777777" w:rsidR="00811C2C" w:rsidRPr="001652F5" w:rsidRDefault="00811C2C" w:rsidP="001652F5">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1652F5">
        <w:rPr>
          <w:rFonts w:ascii="Times New Roman" w:eastAsia="Times New Roman" w:hAnsi="Times New Roman" w:cs="Times New Roman"/>
          <w:i/>
          <w:color w:val="010000"/>
          <w:sz w:val="24"/>
          <w:szCs w:val="24"/>
          <w:lang w:eastAsia="tr-TR"/>
        </w:rPr>
        <w:t>Geçici Genel Kurul, Karma Komisyon raporunu reddedebilir, ancak bu durum, Karma Komisyon raporunun, dokunulmazlığın kaldırılmasındaki önemini yok edemez.’’</w:t>
      </w:r>
    </w:p>
    <w:p w14:paraId="1DEF0DB7" w14:textId="77777777" w:rsidR="00811C2C" w:rsidRPr="001652F5" w:rsidRDefault="00811C2C" w:rsidP="001652F5">
      <w:pPr>
        <w:spacing w:before="240" w:after="100" w:afterAutospacing="1" w:line="240" w:lineRule="auto"/>
        <w:ind w:firstLine="709"/>
        <w:jc w:val="both"/>
        <w:rPr>
          <w:rFonts w:ascii="Times New Roman" w:hAnsi="Times New Roman" w:cs="Times New Roman"/>
          <w:color w:val="010000"/>
          <w:sz w:val="24"/>
          <w:szCs w:val="24"/>
        </w:rPr>
      </w:pPr>
      <w:r w:rsidRPr="001652F5">
        <w:rPr>
          <w:rFonts w:ascii="Times New Roman" w:hAnsi="Times New Roman" w:cs="Times New Roman"/>
          <w:color w:val="010000"/>
          <w:sz w:val="24"/>
          <w:szCs w:val="24"/>
        </w:rPr>
        <w:t>Anayasa Mahkemesi, bir başka kararında Komisyon aşamasındaki sakatlıkları iptal nedeni olarak nitelendirmiştir (</w:t>
      </w:r>
      <w:r w:rsidRPr="001652F5">
        <w:rPr>
          <w:rFonts w:ascii="Times New Roman" w:hAnsi="Times New Roman" w:cs="Times New Roman"/>
          <w:i/>
          <w:color w:val="010000"/>
          <w:sz w:val="24"/>
          <w:szCs w:val="24"/>
        </w:rPr>
        <w:t>13.01.1966 tarihli ve 1964/26 E.; 1966/1 K. sayılı Kararı</w:t>
      </w:r>
      <w:r w:rsidRPr="001652F5">
        <w:rPr>
          <w:rFonts w:ascii="Times New Roman" w:hAnsi="Times New Roman" w:cs="Times New Roman"/>
          <w:color w:val="010000"/>
          <w:sz w:val="24"/>
          <w:szCs w:val="24"/>
        </w:rPr>
        <w:t>):</w:t>
      </w:r>
    </w:p>
    <w:p w14:paraId="76EDF86C" w14:textId="77777777" w:rsidR="00811C2C" w:rsidRPr="001652F5" w:rsidRDefault="00811C2C" w:rsidP="001652F5">
      <w:pPr>
        <w:spacing w:before="240" w:after="100" w:afterAutospacing="1" w:line="240" w:lineRule="auto"/>
        <w:ind w:firstLine="709"/>
        <w:jc w:val="both"/>
        <w:rPr>
          <w:rFonts w:ascii="Times New Roman" w:hAnsi="Times New Roman" w:cs="Times New Roman"/>
          <w:i/>
          <w:color w:val="010000"/>
          <w:sz w:val="24"/>
          <w:szCs w:val="24"/>
        </w:rPr>
      </w:pPr>
      <w:r w:rsidRPr="001652F5">
        <w:rPr>
          <w:rFonts w:ascii="Times New Roman" w:hAnsi="Times New Roman" w:cs="Times New Roman"/>
          <w:i/>
          <w:color w:val="010000"/>
          <w:sz w:val="24"/>
          <w:szCs w:val="24"/>
        </w:rPr>
        <w:lastRenderedPageBreak/>
        <w:t>‘‘</w:t>
      </w:r>
      <w:r w:rsidRPr="001652F5">
        <w:rPr>
          <w:rFonts w:ascii="Times New Roman" w:eastAsia="Times New Roman" w:hAnsi="Times New Roman" w:cs="Times New Roman"/>
          <w:i/>
          <w:color w:val="010000"/>
          <w:sz w:val="24"/>
          <w:szCs w:val="24"/>
          <w:lang w:eastAsia="tr-TR"/>
        </w:rPr>
        <w:t xml:space="preserve">İddia bu olunca yasama meclislerindeki komisyonlar ve bunların yasama işlemlerindeki yerleri ve etkileri üzerinde durulmak gerekir. Anayasa'da her kanun tasarısı ve teklifinin mutlaka bir komisyon incelemesinden geçmesi gerektiği yolunda bir kuralı doğrudan doğruya koyan hüküm yoktur. Ancak iki durumda; Millet Meclisinin Cumhuriyet Senatosundan gelen metni benimsenmemesi halinde; bir de bütçe tasarılarının incelenmesinde karma komisyon kurulması açıkça emredilmektedir. (Anayasa madde 92 ve 94) Bununla birlikte yasama meclislerinde komisyonlar bulunacağına ve kanun tasarısı ve tekliflerinin bu komisyonlarda görüşüleceğine işaret eden dolaylı hükümler Anayasa'da yer almıştır. Söz gelimi 92 </w:t>
      </w:r>
      <w:proofErr w:type="spellStart"/>
      <w:r w:rsidRPr="001652F5">
        <w:rPr>
          <w:rFonts w:ascii="Times New Roman" w:eastAsia="Times New Roman" w:hAnsi="Times New Roman" w:cs="Times New Roman"/>
          <w:i/>
          <w:color w:val="010000"/>
          <w:sz w:val="24"/>
          <w:szCs w:val="24"/>
          <w:lang w:eastAsia="tr-TR"/>
        </w:rPr>
        <w:t>nci</w:t>
      </w:r>
      <w:proofErr w:type="spellEnd"/>
      <w:r w:rsidRPr="001652F5">
        <w:rPr>
          <w:rFonts w:ascii="Times New Roman" w:eastAsia="Times New Roman" w:hAnsi="Times New Roman" w:cs="Times New Roman"/>
          <w:i/>
          <w:color w:val="010000"/>
          <w:sz w:val="24"/>
          <w:szCs w:val="24"/>
          <w:lang w:eastAsia="tr-TR"/>
        </w:rPr>
        <w:t xml:space="preserve"> maddenin 5 inci fıkrasında (Her iki meclisin ilgili komisyonlarından) ve 10 uncu fıkrasında Cumhuriyet Senatosunun kendisine gönderilen bir metni (Millet meclisi komisyonlarında ve genel kurulundaki görüşme süresini aşmayan bir süre içinde) karara bağlayacağından söz edilmektedir. Bu hükümlerin yasama meclisleri komisyonlarına ve kanun tasarılarının komisyonlarda görüşülmesi usulüne bir Anayasa müessesesi niteliği verdiğinde şüphe yoktur.</w:t>
      </w:r>
    </w:p>
    <w:p w14:paraId="22604A5C" w14:textId="77777777" w:rsidR="00811C2C" w:rsidRPr="001652F5" w:rsidRDefault="00811C2C" w:rsidP="001652F5">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1652F5">
        <w:rPr>
          <w:rFonts w:ascii="Times New Roman" w:eastAsia="Times New Roman" w:hAnsi="Times New Roman" w:cs="Times New Roman"/>
          <w:i/>
          <w:color w:val="010000"/>
          <w:sz w:val="24"/>
          <w:szCs w:val="24"/>
          <w:lang w:eastAsia="tr-TR"/>
        </w:rPr>
        <w:t>Öte yandan Anayasa, Türkiye Büyük Millet Meclisinin ve meclislerin çalışmalarını kendi yaptıkları İçtüzüklerin hükümlerine göre yürütmeleri kuralını da koymuştur. (Madde 85/1) Yasama meclislerinin İçtüzüklerinde ve bu arada Cumhuriyet Senatosu İçtüzüğünde komisyonlara, komisyon çalışmalarına, kanun tasarı ve tekliflerin komisyonlara havalesine ve buralarda görüşülmelerine önemli yer verilmektedir. Cumhuriyet Senatosu İçtüzüğü ancak tek istisnai durumda, hükümetin veya teklif sahibinin isteği ve genel kurulun kararı üzerine kanun tasarısı veya teklifinin komisyonda görüşülmesi tamamlanmadan doğrudan doğruya gündeme alınmasına imkân tanımıştır. Bu da, tasarı veya teklifin İçtüzükte yazılı süre içinde komisyonda sonuçlandırılmamış bulunması durumudur. (Madde 36) Ne gibi bir düşünce ile konulduğu beli; olan böyle bir hükmün, ancak kendi kapsamı içinde, ereği ile sınırlı olarak ele alınması gerekir.</w:t>
      </w:r>
    </w:p>
    <w:p w14:paraId="63118077" w14:textId="77777777" w:rsidR="00811C2C" w:rsidRPr="001652F5" w:rsidRDefault="00811C2C" w:rsidP="001652F5">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1652F5">
        <w:rPr>
          <w:rFonts w:ascii="Times New Roman" w:eastAsia="Times New Roman" w:hAnsi="Times New Roman" w:cs="Times New Roman"/>
          <w:i/>
          <w:color w:val="010000"/>
          <w:sz w:val="24"/>
          <w:szCs w:val="24"/>
          <w:lang w:eastAsia="tr-TR"/>
        </w:rPr>
        <w:t xml:space="preserve">Yukarıdan beri kısaca değinilen hususlar </w:t>
      </w:r>
      <w:proofErr w:type="spellStart"/>
      <w:r w:rsidRPr="001652F5">
        <w:rPr>
          <w:rFonts w:ascii="Times New Roman" w:eastAsia="Times New Roman" w:hAnsi="Times New Roman" w:cs="Times New Roman"/>
          <w:i/>
          <w:color w:val="010000"/>
          <w:sz w:val="24"/>
          <w:szCs w:val="24"/>
          <w:lang w:eastAsia="tr-TR"/>
        </w:rPr>
        <w:t>gözönünde</w:t>
      </w:r>
      <w:proofErr w:type="spellEnd"/>
      <w:r w:rsidRPr="001652F5">
        <w:rPr>
          <w:rFonts w:ascii="Times New Roman" w:eastAsia="Times New Roman" w:hAnsi="Times New Roman" w:cs="Times New Roman"/>
          <w:i/>
          <w:color w:val="010000"/>
          <w:sz w:val="24"/>
          <w:szCs w:val="24"/>
          <w:lang w:eastAsia="tr-TR"/>
        </w:rPr>
        <w:t xml:space="preserve"> tutulursa, </w:t>
      </w:r>
      <w:r w:rsidRPr="001652F5">
        <w:rPr>
          <w:rFonts w:ascii="Times New Roman" w:eastAsia="Times New Roman" w:hAnsi="Times New Roman" w:cs="Times New Roman"/>
          <w:b/>
          <w:i/>
          <w:color w:val="010000"/>
          <w:sz w:val="24"/>
          <w:szCs w:val="24"/>
          <w:lang w:eastAsia="tr-TR"/>
        </w:rPr>
        <w:t xml:space="preserve">yetkili komisyonlardan geçmeksizin veya usulünce kurulmamış bir komisyondan geçerek kabul edilmiş kanun tasarısının, iptal nedeni olacak bir şekil eksikliği ile malûl sayılması gerektiği sonucuna varılır. </w:t>
      </w:r>
      <w:r w:rsidRPr="001652F5">
        <w:rPr>
          <w:rFonts w:ascii="Times New Roman" w:eastAsia="Times New Roman" w:hAnsi="Times New Roman" w:cs="Times New Roman"/>
          <w:i/>
          <w:color w:val="010000"/>
          <w:sz w:val="24"/>
          <w:szCs w:val="24"/>
          <w:lang w:eastAsia="tr-TR"/>
        </w:rPr>
        <w:t xml:space="preserve">Bu sonuca ve </w:t>
      </w:r>
      <w:proofErr w:type="spellStart"/>
      <w:r w:rsidRPr="001652F5">
        <w:rPr>
          <w:rFonts w:ascii="Times New Roman" w:eastAsia="Times New Roman" w:hAnsi="Times New Roman" w:cs="Times New Roman"/>
          <w:i/>
          <w:color w:val="010000"/>
          <w:sz w:val="24"/>
          <w:szCs w:val="24"/>
          <w:lang w:eastAsia="tr-TR"/>
        </w:rPr>
        <w:t>Dâvacının</w:t>
      </w:r>
      <w:proofErr w:type="spellEnd"/>
      <w:r w:rsidRPr="001652F5">
        <w:rPr>
          <w:rFonts w:ascii="Times New Roman" w:eastAsia="Times New Roman" w:hAnsi="Times New Roman" w:cs="Times New Roman"/>
          <w:i/>
          <w:color w:val="010000"/>
          <w:sz w:val="24"/>
          <w:szCs w:val="24"/>
          <w:lang w:eastAsia="tr-TR"/>
        </w:rPr>
        <w:t xml:space="preserve"> iddiasına göre dâva konusu kanunun hazırlık, bir başka deyimle komisyon incelemeleri, safhasının gözden geçirilmesi yerinde olacaktır.’’</w:t>
      </w:r>
    </w:p>
    <w:p w14:paraId="317A354A" w14:textId="54C0BB11" w:rsidR="00811C2C" w:rsidRPr="001652F5" w:rsidRDefault="00811C2C" w:rsidP="001652F5">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1652F5">
        <w:rPr>
          <w:rFonts w:ascii="Times New Roman" w:hAnsi="Times New Roman" w:cs="Times New Roman"/>
          <w:color w:val="010000"/>
          <w:sz w:val="24"/>
          <w:szCs w:val="24"/>
          <w:shd w:val="clear" w:color="auto" w:fill="FFFFFF"/>
        </w:rPr>
        <w:t xml:space="preserve">O halde Komisyon aşamasının Anayasa’nın Başlangıç bölümüne, 2, 9, 10, 95, 138, 139, 140 ve 159’uncu maddelerine aykırı şekilde yürütülmesi; </w:t>
      </w:r>
      <w:r w:rsidRPr="001652F5">
        <w:rPr>
          <w:rFonts w:ascii="Times New Roman" w:hAnsi="Times New Roman" w:cs="Times New Roman"/>
          <w:color w:val="010000"/>
          <w:sz w:val="24"/>
          <w:szCs w:val="24"/>
        </w:rPr>
        <w:t>Hâkimler ve Savcılar Kurulu üyeliği seçimlerine dair Türkiye Büyük Millet Meclisi tarafından 28’inci Yasama Döneminin 3’inci Yasama Yılının 89’uncu birleşiminin 7’nci oturumunda alınan (eylemli İçtüzük değişikliği niteliğindeki) 1450 sayılı ve</w:t>
      </w:r>
      <w:r w:rsidRPr="001652F5">
        <w:rPr>
          <w:rFonts w:ascii="Times New Roman" w:hAnsi="Times New Roman" w:cs="Times New Roman"/>
          <w:b/>
          <w:color w:val="010000"/>
          <w:sz w:val="24"/>
          <w:szCs w:val="24"/>
        </w:rPr>
        <w:t xml:space="preserve"> </w:t>
      </w:r>
      <w:r w:rsidRPr="001652F5">
        <w:rPr>
          <w:rFonts w:ascii="Times New Roman" w:hAnsi="Times New Roman" w:cs="Times New Roman"/>
          <w:color w:val="010000"/>
          <w:sz w:val="24"/>
          <w:szCs w:val="24"/>
        </w:rPr>
        <w:t xml:space="preserve">21.05.2025 tarihli Parlamento kararı da </w:t>
      </w:r>
      <w:r w:rsidRPr="001652F5">
        <w:rPr>
          <w:rFonts w:ascii="Times New Roman" w:hAnsi="Times New Roman" w:cs="Times New Roman"/>
          <w:color w:val="010000"/>
          <w:sz w:val="24"/>
          <w:szCs w:val="24"/>
          <w:shd w:val="clear" w:color="auto" w:fill="FFFFFF"/>
        </w:rPr>
        <w:t xml:space="preserve">Anayasa’nın Başlangıç bölümüne, 2, 9, 10, 95, 138, 139, 140 ve 159’uncu maddeleri yönünden sakatlamıştır. </w:t>
      </w:r>
    </w:p>
    <w:p w14:paraId="385B2C7A" w14:textId="77777777" w:rsidR="00811C2C" w:rsidRPr="001652F5" w:rsidRDefault="00811C2C" w:rsidP="001652F5">
      <w:pPr>
        <w:pStyle w:val="ListeParagraf"/>
        <w:numPr>
          <w:ilvl w:val="0"/>
          <w:numId w:val="36"/>
        </w:numPr>
        <w:spacing w:before="240" w:after="100" w:afterAutospacing="1" w:line="240" w:lineRule="auto"/>
        <w:ind w:left="0" w:firstLine="709"/>
        <w:jc w:val="both"/>
        <w:rPr>
          <w:rFonts w:ascii="Times New Roman" w:hAnsi="Times New Roman" w:cs="Times New Roman"/>
          <w:b/>
          <w:color w:val="010000"/>
          <w:sz w:val="24"/>
          <w:szCs w:val="24"/>
        </w:rPr>
      </w:pPr>
      <w:r w:rsidRPr="001652F5">
        <w:rPr>
          <w:rFonts w:ascii="Times New Roman" w:hAnsi="Times New Roman" w:cs="Times New Roman"/>
          <w:b/>
          <w:color w:val="010000"/>
          <w:sz w:val="24"/>
          <w:szCs w:val="24"/>
        </w:rPr>
        <w:t xml:space="preserve">Usul yönünden: eylemli İçtüzük değişikliği olması bakımından </w:t>
      </w:r>
    </w:p>
    <w:p w14:paraId="1CC620EF" w14:textId="77777777" w:rsidR="00811C2C" w:rsidRPr="001652F5" w:rsidRDefault="00811C2C" w:rsidP="001652F5">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1652F5">
        <w:rPr>
          <w:rFonts w:ascii="Times New Roman" w:hAnsi="Times New Roman" w:cs="Times New Roman"/>
          <w:color w:val="010000"/>
          <w:sz w:val="24"/>
          <w:szCs w:val="24"/>
          <w:shd w:val="clear" w:color="auto" w:fill="FFFFFF"/>
        </w:rPr>
        <w:t xml:space="preserve">Burada Anayasal temel sorun, iptali talep edilen Parlamento kararının İçtüzük niteliği taşıyıp taşımadığıdır. Bu sorun çözülürken, iptali talep edilen Parlamento kararının adlandırması ile bağlı olunmadığı gibi; iptali talep edilen Parlamento kararının mahiyeti esas alınacaktır. Nitekim Anayasa Mahkemesi’nin yerleşik içtihatları da bu doğrultudadır: </w:t>
      </w:r>
    </w:p>
    <w:p w14:paraId="77EA37C7" w14:textId="77777777" w:rsidR="00811C2C" w:rsidRPr="001652F5" w:rsidRDefault="00811C2C" w:rsidP="001652F5">
      <w:pPr>
        <w:spacing w:before="240" w:after="100" w:afterAutospacing="1" w:line="240" w:lineRule="auto"/>
        <w:ind w:firstLine="709"/>
        <w:jc w:val="both"/>
        <w:rPr>
          <w:rFonts w:ascii="Times New Roman" w:hAnsi="Times New Roman" w:cs="Times New Roman"/>
          <w:i/>
          <w:color w:val="010000"/>
          <w:sz w:val="24"/>
          <w:szCs w:val="24"/>
          <w:shd w:val="clear" w:color="auto" w:fill="FFFFFF"/>
        </w:rPr>
      </w:pPr>
      <w:r w:rsidRPr="001652F5">
        <w:rPr>
          <w:rFonts w:ascii="Times New Roman" w:hAnsi="Times New Roman" w:cs="Times New Roman"/>
          <w:i/>
          <w:color w:val="010000"/>
          <w:sz w:val="24"/>
          <w:szCs w:val="24"/>
          <w:shd w:val="clear" w:color="auto" w:fill="FFFFFF"/>
        </w:rPr>
        <w:t xml:space="preserve">‘‘Önemle vurgulamak gerekir ki, bir yasama metnine verilen ad, o metnin anayasal yargı denetimine tâbi olup olmayacağı konusunda tek ve yeterli ölçüt değildir. Yasama metninin içeriğinin ve özünün de </w:t>
      </w:r>
      <w:proofErr w:type="spellStart"/>
      <w:r w:rsidRPr="001652F5">
        <w:rPr>
          <w:rFonts w:ascii="Times New Roman" w:hAnsi="Times New Roman" w:cs="Times New Roman"/>
          <w:i/>
          <w:color w:val="010000"/>
          <w:sz w:val="24"/>
          <w:szCs w:val="24"/>
          <w:shd w:val="clear" w:color="auto" w:fill="FFFFFF"/>
        </w:rPr>
        <w:t>gözönünde</w:t>
      </w:r>
      <w:proofErr w:type="spellEnd"/>
      <w:r w:rsidRPr="001652F5">
        <w:rPr>
          <w:rFonts w:ascii="Times New Roman" w:hAnsi="Times New Roman" w:cs="Times New Roman"/>
          <w:i/>
          <w:color w:val="010000"/>
          <w:sz w:val="24"/>
          <w:szCs w:val="24"/>
          <w:shd w:val="clear" w:color="auto" w:fill="FFFFFF"/>
        </w:rPr>
        <w:t xml:space="preserve"> bulundurulması zorunludur. Anayasa Mahkemesi'nin yerleşik kararlarında benimsendiği gibi, Yasama Meclislerince Anayasa'da öngörülenler </w:t>
      </w:r>
      <w:r w:rsidRPr="001652F5">
        <w:rPr>
          <w:rFonts w:ascii="Times New Roman" w:hAnsi="Times New Roman" w:cs="Times New Roman"/>
          <w:i/>
          <w:color w:val="010000"/>
          <w:sz w:val="24"/>
          <w:szCs w:val="24"/>
          <w:shd w:val="clear" w:color="auto" w:fill="FFFFFF"/>
        </w:rPr>
        <w:lastRenderedPageBreak/>
        <w:t xml:space="preserve">dışındaki adlar altında ve başka yöntemler uygulanarak oluşturulan işlemlerin Anayasa Mahkemesi'nin denetimine bağlı olup olmadığı saptanırken, uygulanan yöntem kadar o metin veya belgenin içeriğinin niteliği üzerinde de durulup değer ve etkisinin belirlenmesi gerekmekte ve bu açıdan yapılan değerlendirme, </w:t>
      </w:r>
      <w:proofErr w:type="spellStart"/>
      <w:r w:rsidRPr="001652F5">
        <w:rPr>
          <w:rFonts w:ascii="Times New Roman" w:hAnsi="Times New Roman" w:cs="Times New Roman"/>
          <w:i/>
          <w:color w:val="010000"/>
          <w:sz w:val="24"/>
          <w:szCs w:val="24"/>
          <w:shd w:val="clear" w:color="auto" w:fill="FFFFFF"/>
        </w:rPr>
        <w:t>sözkonusu</w:t>
      </w:r>
      <w:proofErr w:type="spellEnd"/>
      <w:r w:rsidRPr="001652F5">
        <w:rPr>
          <w:rFonts w:ascii="Times New Roman" w:hAnsi="Times New Roman" w:cs="Times New Roman"/>
          <w:i/>
          <w:color w:val="010000"/>
          <w:sz w:val="24"/>
          <w:szCs w:val="24"/>
          <w:shd w:val="clear" w:color="auto" w:fill="FFFFFF"/>
        </w:rPr>
        <w:t xml:space="preserve"> metin veya belgenin, Anayasa'ca denetime bağlı tutulan işlemlerle eşdeğerde ve etkinlikte olduğunu ortaya koyuyorsa, onun da denetime bağlı tutulmasında zorunluk vardır. Bu durumda, Anayasa Mahkemesi'nin bu davada görevli olup olmadığı sorununu sağlıklı bir çözüme kavuşturabilmek için yapılacak ilk iş, Anayasa'ya uygunluk denetiminden geçirilmesi istenen Türkiye Büyük Millet Meclisi'nin 107 ve 108 sayılı kararlarının niteliklerini belirlemek, Anayasa'ca denetime bağlı tutulan işlemlerle eşdeğerde ve etkinlikte olup olmadıklarım saptamaktır. (Anayasa Mahkemesi’nin 24.09.1990 tarihli ve 1990/31 E.; 1990/24 s. Kararı)’’</w:t>
      </w:r>
    </w:p>
    <w:p w14:paraId="6F6ACE04" w14:textId="77777777" w:rsidR="00811C2C" w:rsidRPr="001652F5" w:rsidRDefault="00811C2C" w:rsidP="001652F5">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1652F5">
        <w:rPr>
          <w:rFonts w:ascii="Times New Roman" w:hAnsi="Times New Roman" w:cs="Times New Roman"/>
          <w:color w:val="010000"/>
          <w:sz w:val="24"/>
          <w:szCs w:val="24"/>
          <w:shd w:val="clear" w:color="auto" w:fill="FFFFFF"/>
        </w:rPr>
        <w:t xml:space="preserve">En baştan ortaya koymak gerekmektedir ki; HSK üyelerinin seçimine ilişkin ve iptali talep edilen Parlamento kararı, niteliği itibarıyla İçtüzük hükmüdür. </w:t>
      </w:r>
    </w:p>
    <w:p w14:paraId="6F6E720D" w14:textId="77777777" w:rsidR="00811C2C" w:rsidRPr="001652F5" w:rsidRDefault="00811C2C" w:rsidP="001652F5">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1652F5">
        <w:rPr>
          <w:rFonts w:ascii="Times New Roman" w:hAnsi="Times New Roman" w:cs="Times New Roman"/>
          <w:color w:val="010000"/>
          <w:sz w:val="24"/>
          <w:szCs w:val="24"/>
          <w:shd w:val="clear" w:color="auto" w:fill="FFFFFF"/>
        </w:rPr>
        <w:t>Öte taraftan İçtüzük, özellikli bir parlamento kararıdır:</w:t>
      </w:r>
    </w:p>
    <w:p w14:paraId="7B1A4DA3" w14:textId="77777777" w:rsidR="00811C2C" w:rsidRPr="001652F5" w:rsidRDefault="00811C2C" w:rsidP="001652F5">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1652F5">
        <w:rPr>
          <w:rFonts w:ascii="Times New Roman" w:hAnsi="Times New Roman" w:cs="Times New Roman"/>
          <w:i/>
          <w:color w:val="010000"/>
          <w:sz w:val="24"/>
          <w:szCs w:val="24"/>
          <w:shd w:val="clear" w:color="auto" w:fill="FFFFFF"/>
        </w:rPr>
        <w:t>‘‘Yasama meclislerinin çalışma ve faaliyetlerini düzenleyen ve parlamento kararlarının bir türü olan içtüzük de, Anayasa Hukuku’nun yürürlük kaynaklarından birini oluşturur. İçtüzük, bir tür ‘‘sessiz anayasa’’ olarak nitelendirilir. Zira, iktidar / muhalefet ilişkilerinin parlamento çatısı altında dengeli bir biçimde yürütülmesinde, içtüzüğün önemli rolü vardır. Türk Anayasa düzeninde, TBMM’nin kendi iç faaliyetlerini düzenleme yetkisinin dayanağı Anayasadır (m. 95). Buna göre, ‘‘</w:t>
      </w:r>
      <w:r w:rsidRPr="001652F5">
        <w:rPr>
          <w:rFonts w:ascii="Times New Roman" w:hAnsi="Times New Roman" w:cs="Times New Roman"/>
          <w:i/>
          <w:color w:val="010000"/>
          <w:sz w:val="24"/>
          <w:szCs w:val="24"/>
        </w:rPr>
        <w:t>Türkiye Büyük Millet Meclisi, çalışmalarını, kendi yaptığı içtüzük hükümlerine göre yürütür.’’ İçtüzük yapma konusunda başkaca bir organ, meclisin bu özerk düzenleme yetkisine katılamaz.’’</w:t>
      </w:r>
      <w:r w:rsidRPr="001652F5">
        <w:rPr>
          <w:rStyle w:val="DipnotBavurusu"/>
          <w:rFonts w:ascii="Times New Roman" w:hAnsi="Times New Roman" w:cs="Times New Roman"/>
          <w:color w:val="010000"/>
          <w:sz w:val="24"/>
          <w:szCs w:val="24"/>
        </w:rPr>
        <w:footnoteReference w:id="16"/>
      </w:r>
    </w:p>
    <w:p w14:paraId="3B215C3A" w14:textId="245DF4D4" w:rsidR="00811C2C" w:rsidRPr="001652F5" w:rsidRDefault="00811C2C" w:rsidP="001652F5">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1652F5">
        <w:rPr>
          <w:rFonts w:ascii="Times New Roman" w:hAnsi="Times New Roman" w:cs="Times New Roman"/>
          <w:color w:val="010000"/>
          <w:sz w:val="24"/>
          <w:szCs w:val="24"/>
          <w:shd w:val="clear" w:color="auto" w:fill="FFFFFF"/>
        </w:rPr>
        <w:t xml:space="preserve">İçtüzüğün değiştirilmesine ilişkin usul ise, Anayasa’nın 95’inci maddesinin </w:t>
      </w:r>
      <w:r w:rsidRPr="001652F5">
        <w:rPr>
          <w:rFonts w:ascii="Times New Roman" w:hAnsi="Times New Roman" w:cs="Times New Roman"/>
          <w:i/>
          <w:color w:val="010000"/>
          <w:sz w:val="24"/>
          <w:szCs w:val="24"/>
          <w:shd w:val="clear" w:color="auto" w:fill="FFFFFF"/>
        </w:rPr>
        <w:t>(‘‘</w:t>
      </w:r>
      <w:r w:rsidRPr="001652F5">
        <w:rPr>
          <w:rFonts w:ascii="Times New Roman" w:hAnsi="Times New Roman" w:cs="Times New Roman"/>
          <w:i/>
          <w:color w:val="010000"/>
          <w:sz w:val="24"/>
          <w:szCs w:val="24"/>
        </w:rPr>
        <w:t>Türkiye Büyük Millet Meclisi, çalışmalarını, kendi yaptığı içtüzük hükümlerine göre yürütür. İçtüzük hükümleri, siyasi parti gruplarının, Meclisin bütün faaliyetlerine üye sayısı oranında katılmalarını sağlayacak yolda düzenlenir.’’</w:t>
      </w:r>
      <w:r w:rsidRPr="001652F5">
        <w:rPr>
          <w:rFonts w:ascii="Times New Roman" w:hAnsi="Times New Roman" w:cs="Times New Roman"/>
          <w:color w:val="010000"/>
          <w:sz w:val="24"/>
          <w:szCs w:val="24"/>
        </w:rPr>
        <w:t xml:space="preserve">) </w:t>
      </w:r>
      <w:r w:rsidRPr="001652F5">
        <w:rPr>
          <w:rFonts w:ascii="Times New Roman" w:hAnsi="Times New Roman" w:cs="Times New Roman"/>
          <w:color w:val="010000"/>
          <w:sz w:val="24"/>
          <w:szCs w:val="24"/>
          <w:shd w:val="clear" w:color="auto" w:fill="FFFFFF"/>
        </w:rPr>
        <w:t>delaletiyle İçtüzüğün 181’inci maddesinde özel olarak düzenlemektedir. Nitekim:</w:t>
      </w:r>
    </w:p>
    <w:p w14:paraId="09DBFA36" w14:textId="06E3AE4C" w:rsidR="00811C2C" w:rsidRPr="001652F5" w:rsidRDefault="001652F5" w:rsidP="001652F5">
      <w:pPr>
        <w:spacing w:before="240" w:after="100" w:afterAutospacing="1" w:line="240" w:lineRule="auto"/>
        <w:ind w:firstLine="709"/>
        <w:jc w:val="both"/>
        <w:rPr>
          <w:rFonts w:ascii="Times New Roman" w:hAnsi="Times New Roman" w:cs="Times New Roman"/>
          <w:b/>
          <w:i/>
          <w:color w:val="010000"/>
          <w:sz w:val="24"/>
          <w:szCs w:val="24"/>
          <w:shd w:val="clear" w:color="auto" w:fill="FFFFFF"/>
        </w:rPr>
      </w:pPr>
      <w:r w:rsidRPr="001652F5">
        <w:rPr>
          <w:rFonts w:ascii="Times New Roman" w:hAnsi="Times New Roman" w:cs="Times New Roman"/>
          <w:b/>
          <w:i/>
          <w:color w:val="010000"/>
          <w:sz w:val="24"/>
          <w:szCs w:val="24"/>
          <w:shd w:val="clear" w:color="auto" w:fill="FFFFFF"/>
        </w:rPr>
        <w:t xml:space="preserve"> </w:t>
      </w:r>
      <w:r w:rsidR="00811C2C" w:rsidRPr="001652F5">
        <w:rPr>
          <w:rFonts w:ascii="Times New Roman" w:hAnsi="Times New Roman" w:cs="Times New Roman"/>
          <w:b/>
          <w:i/>
          <w:color w:val="010000"/>
          <w:sz w:val="24"/>
          <w:szCs w:val="24"/>
          <w:shd w:val="clear" w:color="auto" w:fill="FFFFFF"/>
        </w:rPr>
        <w:t>‘‘H. İçtüzük Değişikliği Yöntemi</w:t>
      </w:r>
    </w:p>
    <w:p w14:paraId="571A94A0" w14:textId="77777777" w:rsidR="00811C2C" w:rsidRPr="001652F5" w:rsidRDefault="00811C2C" w:rsidP="001652F5">
      <w:pPr>
        <w:spacing w:before="240" w:after="100" w:afterAutospacing="1" w:line="240" w:lineRule="auto"/>
        <w:ind w:firstLine="709"/>
        <w:jc w:val="both"/>
        <w:rPr>
          <w:rFonts w:ascii="Times New Roman" w:hAnsi="Times New Roman" w:cs="Times New Roman"/>
          <w:i/>
          <w:color w:val="010000"/>
          <w:sz w:val="24"/>
          <w:szCs w:val="24"/>
          <w:shd w:val="clear" w:color="auto" w:fill="FFFFFF"/>
        </w:rPr>
      </w:pPr>
      <w:r w:rsidRPr="001652F5">
        <w:rPr>
          <w:rFonts w:ascii="Times New Roman" w:hAnsi="Times New Roman" w:cs="Times New Roman"/>
          <w:i/>
          <w:color w:val="010000"/>
          <w:sz w:val="24"/>
          <w:szCs w:val="24"/>
          <w:shd w:val="clear" w:color="auto" w:fill="FFFFFF"/>
        </w:rPr>
        <w:t>Anayasanın 95. Maddesinde Türkiye Büyük Millet Meclisinin çalışmalarını kendi yaptığı İçtüzük hükümlerine göre yürüteceği öngörülmüş, İçtüzüğün 181. Maddesinde ise İçtüzüğün değiştirilmesine ilişkin hükümler yer almıştır.</w:t>
      </w:r>
    </w:p>
    <w:p w14:paraId="31C4A201" w14:textId="77777777" w:rsidR="00811C2C" w:rsidRPr="001652F5" w:rsidRDefault="00811C2C" w:rsidP="001652F5">
      <w:pPr>
        <w:spacing w:before="240" w:after="100" w:afterAutospacing="1" w:line="240" w:lineRule="auto"/>
        <w:ind w:firstLine="709"/>
        <w:jc w:val="both"/>
        <w:rPr>
          <w:rFonts w:ascii="Times New Roman" w:hAnsi="Times New Roman" w:cs="Times New Roman"/>
          <w:i/>
          <w:color w:val="010000"/>
          <w:sz w:val="24"/>
          <w:szCs w:val="24"/>
          <w:shd w:val="clear" w:color="auto" w:fill="FFFFFF"/>
        </w:rPr>
      </w:pPr>
      <w:r w:rsidRPr="001652F5">
        <w:rPr>
          <w:rFonts w:ascii="Times New Roman" w:hAnsi="Times New Roman" w:cs="Times New Roman"/>
          <w:i/>
          <w:color w:val="010000"/>
          <w:sz w:val="24"/>
          <w:szCs w:val="24"/>
          <w:shd w:val="clear" w:color="auto" w:fill="FFFFFF"/>
        </w:rPr>
        <w:t xml:space="preserve">TBMM İçtüzüğünün 181. Maddesindeki düzenlemeye göre; İçtüzük değişiklik teklifleri ancak milletvekilleri tarafından verilebilmekte ve bunlar hakkında kanun teklifleri hakkındaki hükümler uygulanmaktadır. Buna göre, hükümet tarafından kanun tasarısı yoluyla İçtüzük değişikliği teklifi yapılamamaktadır. </w:t>
      </w:r>
    </w:p>
    <w:p w14:paraId="5F87DF12" w14:textId="77777777" w:rsidR="00811C2C" w:rsidRPr="001652F5" w:rsidRDefault="00811C2C" w:rsidP="001652F5">
      <w:pPr>
        <w:spacing w:before="240" w:after="100" w:afterAutospacing="1" w:line="240" w:lineRule="auto"/>
        <w:ind w:firstLine="709"/>
        <w:jc w:val="both"/>
        <w:rPr>
          <w:rFonts w:ascii="Times New Roman" w:hAnsi="Times New Roman" w:cs="Times New Roman"/>
          <w:i/>
          <w:color w:val="010000"/>
          <w:sz w:val="24"/>
          <w:szCs w:val="24"/>
          <w:shd w:val="clear" w:color="auto" w:fill="FFFFFF"/>
        </w:rPr>
      </w:pPr>
      <w:r w:rsidRPr="001652F5">
        <w:rPr>
          <w:rFonts w:ascii="Times New Roman" w:hAnsi="Times New Roman" w:cs="Times New Roman"/>
          <w:i/>
          <w:color w:val="010000"/>
          <w:sz w:val="24"/>
          <w:szCs w:val="24"/>
          <w:shd w:val="clear" w:color="auto" w:fill="FFFFFF"/>
        </w:rPr>
        <w:lastRenderedPageBreak/>
        <w:t xml:space="preserve">İçtüzük değişikliği teklifleri, Meclis ihtisas komisyonlarından Anayasa Komisyonuna havale edilmekte ve bu komisyonun hazırlayacağı rapor esas alınarak, Genel Kurulda görüşülerek sonuçlandırılmaktadır. </w:t>
      </w:r>
    </w:p>
    <w:p w14:paraId="7A85A627" w14:textId="6320FC22" w:rsidR="00811C2C" w:rsidRPr="001652F5" w:rsidRDefault="00811C2C" w:rsidP="001652F5">
      <w:pPr>
        <w:spacing w:before="240" w:after="100" w:afterAutospacing="1" w:line="240" w:lineRule="auto"/>
        <w:ind w:firstLine="709"/>
        <w:jc w:val="both"/>
        <w:rPr>
          <w:rFonts w:ascii="Times New Roman" w:hAnsi="Times New Roman" w:cs="Times New Roman"/>
          <w:i/>
          <w:color w:val="010000"/>
          <w:sz w:val="24"/>
          <w:szCs w:val="24"/>
          <w:shd w:val="clear" w:color="auto" w:fill="FFFFFF"/>
        </w:rPr>
      </w:pPr>
      <w:r w:rsidRPr="001652F5">
        <w:rPr>
          <w:rFonts w:ascii="Times New Roman" w:hAnsi="Times New Roman" w:cs="Times New Roman"/>
          <w:i/>
          <w:color w:val="010000"/>
          <w:sz w:val="24"/>
          <w:szCs w:val="24"/>
          <w:shd w:val="clear" w:color="auto" w:fill="FFFFFF"/>
        </w:rPr>
        <w:t>İçtüzük değişiklik tekliflerinin görüşülmesinde ve kabulünde diğer kanun tasarısı ve</w:t>
      </w:r>
      <w:r w:rsidR="001652F5" w:rsidRPr="001652F5">
        <w:rPr>
          <w:rFonts w:ascii="Times New Roman" w:hAnsi="Times New Roman" w:cs="Times New Roman"/>
          <w:i/>
          <w:color w:val="010000"/>
          <w:sz w:val="24"/>
          <w:szCs w:val="24"/>
          <w:shd w:val="clear" w:color="auto" w:fill="FFFFFF"/>
        </w:rPr>
        <w:t xml:space="preserve"> </w:t>
      </w:r>
      <w:r w:rsidRPr="001652F5">
        <w:rPr>
          <w:rFonts w:ascii="Times New Roman" w:hAnsi="Times New Roman" w:cs="Times New Roman"/>
          <w:i/>
          <w:color w:val="010000"/>
          <w:sz w:val="24"/>
          <w:szCs w:val="24"/>
          <w:shd w:val="clear" w:color="auto" w:fill="FFFFFF"/>
        </w:rPr>
        <w:t xml:space="preserve">tekliflerinin görüşülmesine ilişkin hükümler uygulanmaktadır. Ancak İçtüzük değişikliği, şekli yönden TBMM kararı şeklinde bir yasama işlemidir. Bu kararlar, Türkiye Büyük Millet Meclisi kararı olarak Resmi </w:t>
      </w:r>
      <w:proofErr w:type="spellStart"/>
      <w:r w:rsidRPr="001652F5">
        <w:rPr>
          <w:rFonts w:ascii="Times New Roman" w:hAnsi="Times New Roman" w:cs="Times New Roman"/>
          <w:i/>
          <w:color w:val="010000"/>
          <w:sz w:val="24"/>
          <w:szCs w:val="24"/>
          <w:shd w:val="clear" w:color="auto" w:fill="FFFFFF"/>
        </w:rPr>
        <w:t>Gazete'de</w:t>
      </w:r>
      <w:proofErr w:type="spellEnd"/>
      <w:r w:rsidRPr="001652F5">
        <w:rPr>
          <w:rFonts w:ascii="Times New Roman" w:hAnsi="Times New Roman" w:cs="Times New Roman"/>
          <w:i/>
          <w:color w:val="010000"/>
          <w:sz w:val="24"/>
          <w:szCs w:val="24"/>
          <w:shd w:val="clear" w:color="auto" w:fill="FFFFFF"/>
        </w:rPr>
        <w:t xml:space="preserve"> yayımlanmakla yürürlüğe girmekte ve yürütme yetkisi Türkiye Büyük Millet Meclisi’ne ait bulunmaktadır.</w:t>
      </w:r>
    </w:p>
    <w:p w14:paraId="74442698" w14:textId="77777777" w:rsidR="00811C2C" w:rsidRPr="001652F5" w:rsidRDefault="00811C2C" w:rsidP="001652F5">
      <w:pPr>
        <w:spacing w:before="240" w:after="100" w:afterAutospacing="1" w:line="240" w:lineRule="auto"/>
        <w:ind w:firstLine="709"/>
        <w:jc w:val="both"/>
        <w:rPr>
          <w:rFonts w:ascii="Times New Roman" w:hAnsi="Times New Roman" w:cs="Times New Roman"/>
          <w:i/>
          <w:color w:val="010000"/>
          <w:sz w:val="24"/>
          <w:szCs w:val="24"/>
          <w:shd w:val="clear" w:color="auto" w:fill="FFFFFF"/>
        </w:rPr>
      </w:pPr>
      <w:r w:rsidRPr="001652F5">
        <w:rPr>
          <w:rFonts w:ascii="Times New Roman" w:hAnsi="Times New Roman" w:cs="Times New Roman"/>
          <w:i/>
          <w:color w:val="010000"/>
          <w:sz w:val="24"/>
          <w:szCs w:val="24"/>
          <w:shd w:val="clear" w:color="auto" w:fill="FFFFFF"/>
        </w:rPr>
        <w:t>…’’</w:t>
      </w:r>
      <w:r w:rsidRPr="001652F5">
        <w:rPr>
          <w:rStyle w:val="DipnotBavurusu"/>
          <w:rFonts w:ascii="Times New Roman" w:hAnsi="Times New Roman" w:cs="Times New Roman"/>
          <w:i/>
          <w:color w:val="010000"/>
          <w:sz w:val="24"/>
          <w:szCs w:val="24"/>
          <w:shd w:val="clear" w:color="auto" w:fill="FFFFFF"/>
        </w:rPr>
        <w:footnoteReference w:id="17"/>
      </w:r>
    </w:p>
    <w:p w14:paraId="75897BF1" w14:textId="77777777" w:rsidR="00811C2C" w:rsidRPr="001652F5" w:rsidRDefault="00811C2C" w:rsidP="001652F5">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1652F5">
        <w:rPr>
          <w:rFonts w:ascii="Times New Roman" w:hAnsi="Times New Roman" w:cs="Times New Roman"/>
          <w:color w:val="010000"/>
          <w:sz w:val="24"/>
          <w:szCs w:val="24"/>
          <w:shd w:val="clear" w:color="auto" w:fill="FFFFFF"/>
        </w:rPr>
        <w:t xml:space="preserve">Bununla birlikte Anayasa’nın 148 ve 150’nci maddeleri gereğince; Anayasa Mahkemesi, Parlamento kararlarının bir türü olan İçtüzüğün şekil ve esas bakımından Anayasa’ya uygunluğunu denetlemektedir. Başka bir anlatımla </w:t>
      </w:r>
      <w:r w:rsidRPr="001652F5">
        <w:rPr>
          <w:rFonts w:ascii="Times New Roman" w:hAnsi="Times New Roman" w:cs="Times New Roman"/>
          <w:i/>
          <w:color w:val="010000"/>
          <w:sz w:val="24"/>
          <w:szCs w:val="24"/>
          <w:shd w:val="clear" w:color="auto" w:fill="FFFFFF"/>
        </w:rPr>
        <w:t>‘‘Anayasa, TBMM’nin İçtüzük niteliğindeki kararlarıyla, yasama dokunulmazlığının kaldırılmasına veya üyeliğin düşmesine ilişkin olanlar dışındaki kararlarını ilke olarak, Anayasal yargı denetimi dışına bırakmıştır.’’</w:t>
      </w:r>
      <w:r w:rsidRPr="001652F5">
        <w:rPr>
          <w:rStyle w:val="DipnotBavurusu"/>
          <w:rFonts w:ascii="Times New Roman" w:hAnsi="Times New Roman" w:cs="Times New Roman"/>
          <w:color w:val="010000"/>
          <w:sz w:val="24"/>
          <w:szCs w:val="24"/>
          <w:shd w:val="clear" w:color="auto" w:fill="FFFFFF"/>
        </w:rPr>
        <w:footnoteReference w:id="18"/>
      </w:r>
    </w:p>
    <w:p w14:paraId="3664CDF4" w14:textId="77777777" w:rsidR="00811C2C" w:rsidRPr="001652F5" w:rsidRDefault="00811C2C" w:rsidP="001652F5">
      <w:pPr>
        <w:spacing w:before="240" w:after="100" w:afterAutospacing="1" w:line="240" w:lineRule="auto"/>
        <w:ind w:firstLine="709"/>
        <w:jc w:val="both"/>
        <w:rPr>
          <w:rFonts w:ascii="Times New Roman" w:hAnsi="Times New Roman" w:cs="Times New Roman"/>
          <w:color w:val="010000"/>
          <w:sz w:val="24"/>
          <w:szCs w:val="24"/>
        </w:rPr>
      </w:pPr>
      <w:r w:rsidRPr="001652F5">
        <w:rPr>
          <w:rFonts w:ascii="Times New Roman" w:hAnsi="Times New Roman" w:cs="Times New Roman"/>
          <w:color w:val="010000"/>
          <w:sz w:val="24"/>
          <w:szCs w:val="24"/>
        </w:rPr>
        <w:t>Yine Anayasa Mahkemesi, Anayasal dayanağı olan TBMM İçtüzüğündeki şekil kurallarına aykırılığın iptal nedeni olabileceğini değerlendirmiştir (</w:t>
      </w:r>
      <w:r w:rsidRPr="001652F5">
        <w:rPr>
          <w:rFonts w:ascii="Times New Roman" w:hAnsi="Times New Roman" w:cs="Times New Roman"/>
          <w:i/>
          <w:color w:val="010000"/>
          <w:sz w:val="24"/>
          <w:szCs w:val="24"/>
        </w:rPr>
        <w:t>16.11.1965 tarihli ve 1964/38 E.; 1965/59 K. sayılı Kararı</w:t>
      </w:r>
      <w:r w:rsidRPr="001652F5">
        <w:rPr>
          <w:rFonts w:ascii="Times New Roman" w:hAnsi="Times New Roman" w:cs="Times New Roman"/>
          <w:color w:val="010000"/>
          <w:sz w:val="24"/>
          <w:szCs w:val="24"/>
        </w:rPr>
        <w:t>):</w:t>
      </w:r>
    </w:p>
    <w:p w14:paraId="543DD7CA" w14:textId="77777777" w:rsidR="00811C2C" w:rsidRPr="001652F5" w:rsidRDefault="00811C2C" w:rsidP="001652F5">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1652F5">
        <w:rPr>
          <w:rFonts w:ascii="Times New Roman" w:hAnsi="Times New Roman" w:cs="Times New Roman"/>
          <w:i/>
          <w:color w:val="010000"/>
          <w:sz w:val="24"/>
          <w:szCs w:val="24"/>
        </w:rPr>
        <w:t>‘‘</w:t>
      </w:r>
      <w:r w:rsidRPr="001652F5">
        <w:rPr>
          <w:rFonts w:ascii="Times New Roman" w:eastAsia="Times New Roman" w:hAnsi="Times New Roman" w:cs="Times New Roman"/>
          <w:i/>
          <w:color w:val="010000"/>
          <w:sz w:val="24"/>
          <w:szCs w:val="24"/>
          <w:lang w:eastAsia="tr-TR"/>
        </w:rPr>
        <w:t>İçtüzük hükümleri, genellikle, şekle ait kurallardır. Burada hatıra gelen soru, bir kanun yapılırken İçtüzüklerin herhangi bir hükmüne aykırılığın, iptal nedeni sayılıp sayılmayacağıdır. Bu hükümler içerisinde, Yasama Meclislerince verilen bir kararın sıhhati üzerinde etkili olabilecek nitelik taşıyanlar bulunduğu gibi, bu derecede önemli olmayanlar da vardır. Birinci kategoriye girenlere aykırılığın iptal nedeni teşkil edeceği, buna karşılık öteki şekil kurallarına riayetsizliğin iptali gerektirmeyeceği kabul edilmelidir. Anayasa'da gösterilmeyen ve yalnız İçtüzüklerde bulunan şekil kuralları arasında bu ayırımı yapmak, Anayasa'nın maksadına uygun düşer. Zira İçtüzüklerdeki şekil kurallarına aşırı bağlılık, yasama meclislerinin çalışmalarını lüzumsuz yere aksatır. Doktrinde de bu yolda bir ayırımı destekleyen görüşler vardır. Millet Meclisi Anayasa Komisyonu 44 sayılı kanuna ait raporunda, yasama meclislerinin, kanunun görüşülmesinde ve kabulünde İçtüzük hükümlerine uyup uymadıklarını kontrol bakımından mahkemelerin ihtiyatlı ve ölçülü davranmaları lüzumlu olduğu ve Anayasa'nın koyduğu şekil şartlarından Farklı olarak İçtüzüklerindeki şekil şartlarının hepsinin mutlak butlanı gerektirmediği belirtilmiştir. Komisyonun bu kanısı, Anayasa'nın maksadı ve bilimsel görüşler ile bağdaşmaktadır.</w:t>
      </w:r>
    </w:p>
    <w:p w14:paraId="638C4B87" w14:textId="77777777" w:rsidR="00811C2C" w:rsidRPr="001652F5" w:rsidRDefault="00811C2C" w:rsidP="001652F5">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1652F5">
        <w:rPr>
          <w:rFonts w:ascii="Times New Roman" w:eastAsia="Times New Roman" w:hAnsi="Times New Roman" w:cs="Times New Roman"/>
          <w:i/>
          <w:color w:val="010000"/>
          <w:sz w:val="24"/>
          <w:szCs w:val="24"/>
          <w:lang w:eastAsia="tr-TR"/>
        </w:rPr>
        <w:t>İçtüzük hükümlerine aykırı düşen işlemlerden hangilerinin iptal nedeni sayılacağı, uygulanacak İçtüzük hükmünün Önemine ve niteliğine göre çözümlenecek ve dâva veya itiraz vukuunda, Mahkememizce takdir edilecek bir konudur.’’</w:t>
      </w:r>
    </w:p>
    <w:p w14:paraId="183A7082" w14:textId="504B4EE2" w:rsidR="00811C2C" w:rsidRPr="001652F5" w:rsidRDefault="00811C2C" w:rsidP="001652F5">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1652F5">
        <w:rPr>
          <w:rFonts w:ascii="Times New Roman" w:hAnsi="Times New Roman" w:cs="Times New Roman"/>
          <w:color w:val="010000"/>
          <w:sz w:val="24"/>
          <w:szCs w:val="24"/>
          <w:shd w:val="clear" w:color="auto" w:fill="FFFFFF"/>
        </w:rPr>
        <w:t>Ancak kanun koyucu, bazı hallerde söz konusu denetime tabi olmamak amacıyla; içerik itibarıyla İçtüzük değişikliği niteliği olan kararları, başka adlandırmalarla almıştır. Bir türden usul saptırması yapılmak suretiyle; denetimden kaçınılmıştır:</w:t>
      </w:r>
      <w:r w:rsidR="001652F5" w:rsidRPr="001652F5">
        <w:rPr>
          <w:rFonts w:ascii="Times New Roman" w:hAnsi="Times New Roman" w:cs="Times New Roman"/>
          <w:color w:val="010000"/>
          <w:sz w:val="24"/>
          <w:szCs w:val="24"/>
          <w:shd w:val="clear" w:color="auto" w:fill="FFFFFF"/>
        </w:rPr>
        <w:t xml:space="preserve"> </w:t>
      </w:r>
    </w:p>
    <w:p w14:paraId="14FAE560" w14:textId="77777777" w:rsidR="00811C2C" w:rsidRPr="001652F5" w:rsidRDefault="00811C2C" w:rsidP="001652F5">
      <w:pPr>
        <w:spacing w:before="240" w:after="100" w:afterAutospacing="1" w:line="240" w:lineRule="auto"/>
        <w:ind w:firstLine="709"/>
        <w:jc w:val="both"/>
        <w:rPr>
          <w:rFonts w:ascii="Times New Roman" w:hAnsi="Times New Roman" w:cs="Times New Roman"/>
          <w:i/>
          <w:color w:val="010000"/>
          <w:sz w:val="24"/>
          <w:szCs w:val="24"/>
          <w:highlight w:val="red"/>
          <w:shd w:val="clear" w:color="auto" w:fill="FFFFFF"/>
        </w:rPr>
      </w:pPr>
      <w:r w:rsidRPr="001652F5">
        <w:rPr>
          <w:rFonts w:ascii="Times New Roman" w:hAnsi="Times New Roman" w:cs="Times New Roman"/>
          <w:i/>
          <w:color w:val="010000"/>
          <w:sz w:val="24"/>
          <w:szCs w:val="24"/>
          <w:shd w:val="clear" w:color="auto" w:fill="FFFFFF"/>
        </w:rPr>
        <w:lastRenderedPageBreak/>
        <w:t xml:space="preserve">‘‘İçtüzüğün nasıl yapılacağına ilişkin olarak Anayasada bir kurul bulunmuyor. Örneğin TBMM İçtüzüğüne göre (m. 181); içtüzük değişiklik önerilerinin, Anayasa Komisyonunda görüşüldükten sonra, genel kurulda karara bağlanacağı öngörülüyor. Ancak, Meclis, İçtüzükte öngörülen değiştirme usullerinden sıyrılarak, aynı içerikte yani Meclis çalışmalarıyla ilgili başkaca kararlar alarak usulün saptırılması yolu ile Anayasa Mahkemesi’nin denetimi dışında kalmayı amaçlayabilir. Anayasa Mahkemesi, çeşitli kararlarında, Meclisin ‘‘karar’’ adı altındaki işlemlerinden, içtüzük hüküm niteliğinde olanlarını denetleme kapsamına alarak sorunu çözüme bağlamıştır. (… TBMM kararlarını ‘‘toplantıya katılan üyelerin salt çoğunluğu sağlanmadan alındığından eylemli bir içtüzük niteliğinde’’ kabul ederek incelemiş ve Anayasa’nın 96. maddesine aykırı bularak her üç kararı ayrı ayrı iptal etmiştir.)’’ </w:t>
      </w:r>
      <w:r w:rsidRPr="001652F5">
        <w:rPr>
          <w:rStyle w:val="DipnotBavurusu"/>
          <w:rFonts w:ascii="Times New Roman" w:hAnsi="Times New Roman" w:cs="Times New Roman"/>
          <w:i/>
          <w:color w:val="010000"/>
          <w:sz w:val="24"/>
          <w:szCs w:val="24"/>
          <w:shd w:val="clear" w:color="auto" w:fill="FFFFFF"/>
        </w:rPr>
        <w:footnoteReference w:id="19"/>
      </w:r>
    </w:p>
    <w:p w14:paraId="783E458D" w14:textId="77777777" w:rsidR="00811C2C" w:rsidRPr="001652F5" w:rsidRDefault="00811C2C" w:rsidP="001652F5">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1652F5">
        <w:rPr>
          <w:rFonts w:ascii="Times New Roman" w:hAnsi="Times New Roman" w:cs="Times New Roman"/>
          <w:color w:val="010000"/>
          <w:sz w:val="24"/>
          <w:szCs w:val="24"/>
          <w:shd w:val="clear" w:color="auto" w:fill="FFFFFF"/>
        </w:rPr>
        <w:t xml:space="preserve">Anayasa Mahkemesi de </w:t>
      </w:r>
      <w:proofErr w:type="spellStart"/>
      <w:r w:rsidRPr="001652F5">
        <w:rPr>
          <w:rFonts w:ascii="Times New Roman" w:hAnsi="Times New Roman" w:cs="Times New Roman"/>
          <w:color w:val="010000"/>
          <w:sz w:val="24"/>
          <w:szCs w:val="24"/>
          <w:shd w:val="clear" w:color="auto" w:fill="FFFFFF"/>
        </w:rPr>
        <w:t>içtihadimetodla</w:t>
      </w:r>
      <w:proofErr w:type="spellEnd"/>
      <w:r w:rsidRPr="001652F5">
        <w:rPr>
          <w:rFonts w:ascii="Times New Roman" w:hAnsi="Times New Roman" w:cs="Times New Roman"/>
          <w:color w:val="010000"/>
          <w:sz w:val="24"/>
          <w:szCs w:val="24"/>
          <w:shd w:val="clear" w:color="auto" w:fill="FFFFFF"/>
        </w:rPr>
        <w:t xml:space="preserve"> kanun koyucunun anayasal denetimden kaçınmaya yönelik bu tutumunu bertaraf etmiştir:</w:t>
      </w:r>
    </w:p>
    <w:p w14:paraId="07FF1C7A" w14:textId="77777777" w:rsidR="00811C2C" w:rsidRPr="001652F5" w:rsidRDefault="00811C2C" w:rsidP="001652F5">
      <w:pPr>
        <w:spacing w:before="240" w:after="100" w:afterAutospacing="1" w:line="240" w:lineRule="auto"/>
        <w:ind w:firstLine="709"/>
        <w:jc w:val="both"/>
        <w:rPr>
          <w:rFonts w:ascii="Times New Roman" w:hAnsi="Times New Roman" w:cs="Times New Roman"/>
          <w:i/>
          <w:color w:val="010000"/>
          <w:sz w:val="24"/>
          <w:szCs w:val="24"/>
          <w:shd w:val="clear" w:color="auto" w:fill="FFFFFF"/>
        </w:rPr>
      </w:pPr>
      <w:r w:rsidRPr="001652F5">
        <w:rPr>
          <w:rFonts w:ascii="Times New Roman" w:hAnsi="Times New Roman" w:cs="Times New Roman"/>
          <w:i/>
          <w:color w:val="010000"/>
          <w:sz w:val="24"/>
          <w:szCs w:val="24"/>
          <w:shd w:val="clear" w:color="auto" w:fill="FFFFFF"/>
        </w:rPr>
        <w:t>‘‘Anayasa Mahkemesi TBMM’ne ait kararlara ilişkin uygulamalarında bu kararların;</w:t>
      </w:r>
    </w:p>
    <w:p w14:paraId="60F4174F" w14:textId="77777777" w:rsidR="00811C2C" w:rsidRPr="001652F5" w:rsidRDefault="00811C2C" w:rsidP="001652F5">
      <w:pPr>
        <w:pStyle w:val="ListeParagraf"/>
        <w:numPr>
          <w:ilvl w:val="0"/>
          <w:numId w:val="35"/>
        </w:numPr>
        <w:spacing w:before="240" w:after="100" w:afterAutospacing="1" w:line="240" w:lineRule="auto"/>
        <w:ind w:left="0" w:firstLine="709"/>
        <w:jc w:val="both"/>
        <w:rPr>
          <w:rFonts w:ascii="Times New Roman" w:hAnsi="Times New Roman" w:cs="Times New Roman"/>
          <w:i/>
          <w:color w:val="010000"/>
          <w:sz w:val="24"/>
          <w:szCs w:val="24"/>
          <w:shd w:val="clear" w:color="auto" w:fill="FFFFFF"/>
        </w:rPr>
      </w:pPr>
      <w:r w:rsidRPr="001652F5">
        <w:rPr>
          <w:rFonts w:ascii="Times New Roman" w:hAnsi="Times New Roman" w:cs="Times New Roman"/>
          <w:i/>
          <w:color w:val="010000"/>
          <w:sz w:val="24"/>
          <w:szCs w:val="24"/>
          <w:shd w:val="clear" w:color="auto" w:fill="FFFFFF"/>
        </w:rPr>
        <w:t>İleride benzeri durumlarda uygulama yeri bulabilecek içtüzük değişikliği niteliğinde olup olmadığına;</w:t>
      </w:r>
    </w:p>
    <w:p w14:paraId="0F2F2B3C" w14:textId="77777777" w:rsidR="00811C2C" w:rsidRPr="001652F5" w:rsidRDefault="00811C2C" w:rsidP="001652F5">
      <w:pPr>
        <w:pStyle w:val="ListeParagraf"/>
        <w:numPr>
          <w:ilvl w:val="0"/>
          <w:numId w:val="35"/>
        </w:numPr>
        <w:spacing w:before="240" w:after="100" w:afterAutospacing="1" w:line="240" w:lineRule="auto"/>
        <w:ind w:left="0" w:firstLine="709"/>
        <w:jc w:val="both"/>
        <w:rPr>
          <w:rFonts w:ascii="Times New Roman" w:hAnsi="Times New Roman" w:cs="Times New Roman"/>
          <w:i/>
          <w:color w:val="010000"/>
          <w:sz w:val="24"/>
          <w:szCs w:val="24"/>
          <w:shd w:val="clear" w:color="auto" w:fill="FFFFFF"/>
        </w:rPr>
      </w:pPr>
      <w:r w:rsidRPr="001652F5">
        <w:rPr>
          <w:rFonts w:ascii="Times New Roman" w:hAnsi="Times New Roman" w:cs="Times New Roman"/>
          <w:i/>
          <w:color w:val="010000"/>
          <w:sz w:val="24"/>
          <w:szCs w:val="24"/>
          <w:shd w:val="clear" w:color="auto" w:fill="FFFFFF"/>
        </w:rPr>
        <w:t>Yasa kurallarına eşdeğer güç ve etkide bulunup bulunmadığına bakarak, olumlu yanıt alması durumunda Anayasa Mahkemesi’nin denetimine bağlı olduğu sonucuna varmaktadır.’’</w:t>
      </w:r>
      <w:r w:rsidRPr="001652F5">
        <w:rPr>
          <w:rStyle w:val="DipnotBavurusu"/>
          <w:rFonts w:ascii="Times New Roman" w:hAnsi="Times New Roman" w:cs="Times New Roman"/>
          <w:i/>
          <w:color w:val="010000"/>
          <w:sz w:val="24"/>
          <w:szCs w:val="24"/>
          <w:shd w:val="clear" w:color="auto" w:fill="FFFFFF"/>
        </w:rPr>
        <w:footnoteReference w:id="20"/>
      </w:r>
    </w:p>
    <w:p w14:paraId="1F9A681A" w14:textId="77777777" w:rsidR="00811C2C" w:rsidRPr="001652F5" w:rsidRDefault="00811C2C" w:rsidP="001652F5">
      <w:pPr>
        <w:spacing w:before="240" w:after="100" w:afterAutospacing="1" w:line="240" w:lineRule="auto"/>
        <w:ind w:firstLine="709"/>
        <w:jc w:val="both"/>
        <w:rPr>
          <w:rFonts w:ascii="Times New Roman" w:hAnsi="Times New Roman" w:cs="Times New Roman"/>
          <w:color w:val="010000"/>
          <w:sz w:val="24"/>
          <w:szCs w:val="24"/>
        </w:rPr>
      </w:pPr>
      <w:r w:rsidRPr="001652F5">
        <w:rPr>
          <w:rFonts w:ascii="Times New Roman" w:hAnsi="Times New Roman" w:cs="Times New Roman"/>
          <w:color w:val="010000"/>
          <w:sz w:val="24"/>
          <w:szCs w:val="24"/>
        </w:rPr>
        <w:t xml:space="preserve">Öte yandan kanun koyucu, TBMM İçtüzüğünü ihdas ederken HSK seçimlerine ilişkin bir özel bir hüküm öngörmemiştir. Zira Anayasa’nın 159’uncu maddesinin lafzı yoruma muhtaç değildir, doğrudan uygulanabilirlik niteliğine sahiptir. Diğer bir deyişle bahsi geçen HSK seçimlerinde uygulanacak usul, Anayasa’nın 159’uncu maddesine bir İçtüzük hükmü hüviyeti verilerek belirlenmiştir. </w:t>
      </w:r>
    </w:p>
    <w:p w14:paraId="019875FB" w14:textId="3F90EDA8" w:rsidR="00811C2C" w:rsidRPr="001652F5" w:rsidRDefault="00811C2C" w:rsidP="001652F5">
      <w:pPr>
        <w:spacing w:before="240" w:after="100" w:afterAutospacing="1" w:line="240" w:lineRule="auto"/>
        <w:ind w:firstLine="709"/>
        <w:jc w:val="both"/>
        <w:rPr>
          <w:rFonts w:ascii="Times New Roman" w:hAnsi="Times New Roman" w:cs="Times New Roman"/>
          <w:i/>
          <w:color w:val="010000"/>
          <w:sz w:val="24"/>
          <w:szCs w:val="24"/>
          <w:u w:val="single"/>
          <w:shd w:val="clear" w:color="auto" w:fill="FFFFFF"/>
        </w:rPr>
      </w:pPr>
      <w:r w:rsidRPr="001652F5">
        <w:rPr>
          <w:rFonts w:ascii="Times New Roman" w:hAnsi="Times New Roman" w:cs="Times New Roman"/>
          <w:color w:val="010000"/>
          <w:sz w:val="24"/>
          <w:szCs w:val="24"/>
        </w:rPr>
        <w:t xml:space="preserve">Başka bir anlatımla iptali talep edilen Parlamento Kararı, eylemli iç tüzük değişikliği niteliğindedir. Bu itibarla Anayasa Mahkemesi’nin yerleşik </w:t>
      </w:r>
      <w:proofErr w:type="spellStart"/>
      <w:r w:rsidRPr="001652F5">
        <w:rPr>
          <w:rFonts w:ascii="Times New Roman" w:hAnsi="Times New Roman" w:cs="Times New Roman"/>
          <w:color w:val="010000"/>
          <w:sz w:val="24"/>
          <w:szCs w:val="24"/>
        </w:rPr>
        <w:t>içtihadları</w:t>
      </w:r>
      <w:proofErr w:type="spellEnd"/>
      <w:r w:rsidRPr="001652F5">
        <w:rPr>
          <w:rFonts w:ascii="Times New Roman" w:hAnsi="Times New Roman" w:cs="Times New Roman"/>
          <w:color w:val="010000"/>
          <w:sz w:val="24"/>
          <w:szCs w:val="24"/>
        </w:rPr>
        <w:t xml:space="preserve"> (</w:t>
      </w:r>
      <w:r w:rsidRPr="001652F5">
        <w:rPr>
          <w:rFonts w:ascii="Times New Roman" w:hAnsi="Times New Roman" w:cs="Times New Roman"/>
          <w:i/>
          <w:color w:val="010000"/>
          <w:sz w:val="24"/>
          <w:szCs w:val="24"/>
        </w:rPr>
        <w:t>28.12.1999 tarihli ve 1999/37 E.; 1999/49 K.; 01.05.2007 tarihli ve 2007/45 E.; 2007/54 K. sayılı Kararları vd.</w:t>
      </w:r>
      <w:r w:rsidRPr="001652F5">
        <w:rPr>
          <w:rFonts w:ascii="Times New Roman" w:hAnsi="Times New Roman" w:cs="Times New Roman"/>
          <w:color w:val="010000"/>
          <w:sz w:val="24"/>
          <w:szCs w:val="24"/>
        </w:rPr>
        <w:t xml:space="preserve">) nazara alındığından Anayasa yargısının – </w:t>
      </w:r>
      <w:proofErr w:type="spellStart"/>
      <w:r w:rsidRPr="001652F5">
        <w:rPr>
          <w:rFonts w:ascii="Times New Roman" w:hAnsi="Times New Roman" w:cs="Times New Roman"/>
          <w:color w:val="010000"/>
          <w:sz w:val="24"/>
          <w:szCs w:val="24"/>
        </w:rPr>
        <w:t>AYM’nin</w:t>
      </w:r>
      <w:proofErr w:type="spellEnd"/>
      <w:r w:rsidRPr="001652F5">
        <w:rPr>
          <w:rFonts w:ascii="Times New Roman" w:hAnsi="Times New Roman" w:cs="Times New Roman"/>
          <w:color w:val="010000"/>
          <w:sz w:val="24"/>
          <w:szCs w:val="24"/>
        </w:rPr>
        <w:t xml:space="preserve"> denetim görevi kapsamında kalmaktadır. Zira iptali talep edilen Parlamento Kararı; Kararın içeriği, amacı ve Kararın oluşmasında benimsenen yöntem göz önünde bulundurulduğunda; etki ve önem bakımından Anayasa’nın 148’inci maddesinde sayılı kurallara paralellik içermektedir. Aksinin kabulü, bu türden Parlamento Kararlarını Anayasa yargısı denetimi dışında bırakmak manasına gelir ki; bu durum, ne Anayasa yargısının işlev ve gayesi ile ne de hukuk devleti ilkesinin gerekleri ile bağdaşır.</w:t>
      </w:r>
      <w:r w:rsidR="001652F5" w:rsidRPr="001652F5">
        <w:rPr>
          <w:rFonts w:ascii="Times New Roman" w:hAnsi="Times New Roman" w:cs="Times New Roman"/>
          <w:color w:val="010000"/>
          <w:sz w:val="24"/>
          <w:szCs w:val="24"/>
        </w:rPr>
        <w:t xml:space="preserve"> </w:t>
      </w:r>
      <w:r w:rsidRPr="001652F5">
        <w:rPr>
          <w:rFonts w:ascii="Times New Roman" w:hAnsi="Times New Roman" w:cs="Times New Roman"/>
          <w:color w:val="010000"/>
          <w:sz w:val="24"/>
          <w:szCs w:val="24"/>
        </w:rPr>
        <w:t>Başka bir anlatımla a</w:t>
      </w:r>
      <w:r w:rsidRPr="001652F5">
        <w:rPr>
          <w:rFonts w:ascii="Times New Roman" w:hAnsi="Times New Roman" w:cs="Times New Roman"/>
          <w:color w:val="010000"/>
          <w:sz w:val="24"/>
          <w:szCs w:val="24"/>
          <w:shd w:val="clear" w:color="auto" w:fill="FFFFFF"/>
        </w:rPr>
        <w:t xml:space="preserve">ksi bir görüş, anılan Parlamento kararında somutlaşan yolun kullanılarak İçtüzüğe yeni hükümlerin ilave edilmesine, bu yeni İçtüzük hükmü ihdaslarının yargı denetiminden bağışık kılınmasına zemin hazırlayacak ve Anayasa’nın İçtüzüğün ihdasına ve Anayasallık denetiminde ilişkin söz konusu hükümlerinin uygulamada – fiilen etkisiz kılınmasına neden olacaktır. </w:t>
      </w:r>
      <w:r w:rsidRPr="001652F5">
        <w:rPr>
          <w:rFonts w:ascii="Times New Roman" w:hAnsi="Times New Roman" w:cs="Times New Roman"/>
          <w:color w:val="010000"/>
          <w:sz w:val="24"/>
          <w:szCs w:val="24"/>
        </w:rPr>
        <w:t xml:space="preserve">Bu bağlamda iptali talep edilen TBMM GK Kararı, hukuki vasıflandırmaya tabii tutulduğunda (yeni bir İçtüzük hükmü ihdas ettiği hasebiyle) bir İçtüzük hükmü özelliğine sahiptir. </w:t>
      </w:r>
    </w:p>
    <w:p w14:paraId="50F2CB11" w14:textId="77777777" w:rsidR="00811C2C" w:rsidRPr="001652F5" w:rsidRDefault="00811C2C" w:rsidP="001652F5">
      <w:pPr>
        <w:spacing w:before="240" w:after="100" w:afterAutospacing="1" w:line="240" w:lineRule="auto"/>
        <w:ind w:firstLine="709"/>
        <w:jc w:val="both"/>
        <w:rPr>
          <w:rFonts w:ascii="Times New Roman" w:hAnsi="Times New Roman" w:cs="Times New Roman"/>
          <w:color w:val="010000"/>
          <w:sz w:val="24"/>
          <w:szCs w:val="24"/>
        </w:rPr>
      </w:pPr>
      <w:r w:rsidRPr="001652F5">
        <w:rPr>
          <w:rFonts w:ascii="Times New Roman" w:hAnsi="Times New Roman" w:cs="Times New Roman"/>
          <w:color w:val="010000"/>
          <w:sz w:val="24"/>
          <w:szCs w:val="24"/>
        </w:rPr>
        <w:lastRenderedPageBreak/>
        <w:t xml:space="preserve">Diğer bir söyleyişle Anayasa’nın 159’uncu maddesi, </w:t>
      </w:r>
      <w:proofErr w:type="spellStart"/>
      <w:r w:rsidRPr="001652F5">
        <w:rPr>
          <w:rFonts w:ascii="Times New Roman" w:hAnsi="Times New Roman" w:cs="Times New Roman"/>
          <w:color w:val="010000"/>
          <w:sz w:val="24"/>
          <w:szCs w:val="24"/>
        </w:rPr>
        <w:t>HSK’nın</w:t>
      </w:r>
      <w:proofErr w:type="spellEnd"/>
      <w:r w:rsidRPr="001652F5">
        <w:rPr>
          <w:rFonts w:ascii="Times New Roman" w:hAnsi="Times New Roman" w:cs="Times New Roman"/>
          <w:color w:val="010000"/>
          <w:sz w:val="24"/>
          <w:szCs w:val="24"/>
        </w:rPr>
        <w:t xml:space="preserve"> oluşumu konusunda soyut, genel, kişilik dışı ve objektif bir ölçü belirlemiştir. Bu ölçünün amacı, </w:t>
      </w:r>
      <w:proofErr w:type="spellStart"/>
      <w:r w:rsidRPr="001652F5">
        <w:rPr>
          <w:rFonts w:ascii="Times New Roman" w:hAnsi="Times New Roman" w:cs="Times New Roman"/>
          <w:color w:val="010000"/>
          <w:sz w:val="24"/>
          <w:szCs w:val="24"/>
        </w:rPr>
        <w:t>HSK’nın</w:t>
      </w:r>
      <w:proofErr w:type="spellEnd"/>
      <w:r w:rsidRPr="001652F5">
        <w:rPr>
          <w:rFonts w:ascii="Times New Roman" w:hAnsi="Times New Roman" w:cs="Times New Roman"/>
          <w:color w:val="010000"/>
          <w:sz w:val="24"/>
          <w:szCs w:val="24"/>
        </w:rPr>
        <w:t xml:space="preserve"> bağımsızlığı ve tarafsızlığının sağlanmasıdır. O halde bu ölçü, gerek Komisyon gerek GK aşamasında doğrudan uygulanmalıdır. Aksi bir tutum, Anayasa’nın lafzında yer alan ölçü ve Anayasa’nın amacı ile bağdaşmaz. Ancak yukarıda anlatıldığı üzere önce Komisyon aşamasında ve akabinde (Komisyon’daki sakatlığın </w:t>
      </w:r>
      <w:proofErr w:type="spellStart"/>
      <w:r w:rsidRPr="001652F5">
        <w:rPr>
          <w:rFonts w:ascii="Times New Roman" w:hAnsi="Times New Roman" w:cs="Times New Roman"/>
          <w:color w:val="010000"/>
          <w:sz w:val="24"/>
          <w:szCs w:val="24"/>
        </w:rPr>
        <w:t>GK’ye</w:t>
      </w:r>
      <w:proofErr w:type="spellEnd"/>
      <w:r w:rsidRPr="001652F5">
        <w:rPr>
          <w:rFonts w:ascii="Times New Roman" w:hAnsi="Times New Roman" w:cs="Times New Roman"/>
          <w:color w:val="010000"/>
          <w:sz w:val="24"/>
          <w:szCs w:val="24"/>
        </w:rPr>
        <w:t xml:space="preserve"> sirayet etmesi nedeniyle) GK aşamasında bu ölçüye uyulmamış ve </w:t>
      </w:r>
      <w:proofErr w:type="spellStart"/>
      <w:r w:rsidRPr="001652F5">
        <w:rPr>
          <w:rFonts w:ascii="Times New Roman" w:hAnsi="Times New Roman" w:cs="Times New Roman"/>
          <w:color w:val="010000"/>
          <w:sz w:val="24"/>
          <w:szCs w:val="24"/>
        </w:rPr>
        <w:t>HSK’nin</w:t>
      </w:r>
      <w:proofErr w:type="spellEnd"/>
      <w:r w:rsidRPr="001652F5">
        <w:rPr>
          <w:rFonts w:ascii="Times New Roman" w:hAnsi="Times New Roman" w:cs="Times New Roman"/>
          <w:color w:val="010000"/>
          <w:sz w:val="24"/>
          <w:szCs w:val="24"/>
        </w:rPr>
        <w:t xml:space="preserve"> üye yapısı, TBMM’de yer alan çoğunluk partisinin (AK Parti ve MHP Grubu) iradesine terk edilmiş; siyasi partiler arasında yürütülecek basit bir pazarlık konusuna indirgenmiştir. </w:t>
      </w:r>
    </w:p>
    <w:p w14:paraId="0D651D74" w14:textId="54C5A0CA" w:rsidR="00811C2C" w:rsidRPr="001652F5" w:rsidRDefault="00811C2C" w:rsidP="001652F5">
      <w:pPr>
        <w:spacing w:before="240" w:after="100" w:afterAutospacing="1" w:line="240" w:lineRule="auto"/>
        <w:ind w:firstLine="709"/>
        <w:jc w:val="both"/>
        <w:rPr>
          <w:rFonts w:ascii="Times New Roman" w:hAnsi="Times New Roman" w:cs="Times New Roman"/>
          <w:color w:val="010000"/>
          <w:sz w:val="24"/>
          <w:szCs w:val="24"/>
          <w:highlight w:val="yellow"/>
        </w:rPr>
      </w:pPr>
      <w:r w:rsidRPr="001652F5">
        <w:rPr>
          <w:rFonts w:ascii="Times New Roman" w:hAnsi="Times New Roman" w:cs="Times New Roman"/>
          <w:color w:val="010000"/>
          <w:sz w:val="24"/>
          <w:szCs w:val="24"/>
        </w:rPr>
        <w:t xml:space="preserve">Tekraren ifade etmek gerekir ki TBMM İçtüzüğünde HSK üyelerinin nasıl seçileceğine dair hüküm yoktur. HSK üyelerinin seçimine dair tek norm, Anayasa kuralıdır (AY Md. 159). Bu durumda kanun koyucunun bahsi geçen 159’uncu maddeyi, Komisyon ve GK aşamasında doğrudan-lafzında yazan açık usule uygun olarak uygulaması gerekir. Hal böyle iken kanun koyucu, Komisyon aşamasında Anayasa’nın 159’uncu maddesinde yazılı açık usulü uygulamaktan imtina etmiş ve yukarıda detaylı biçimde açıklandığı üzere kendi sübjektif değerlendirmelerine istinaden yeni-hukuka aykırı bir usul belirlemiş; bu usule göre 15 adayı seçmiş ve bu adaylar </w:t>
      </w:r>
      <w:proofErr w:type="spellStart"/>
      <w:r w:rsidRPr="001652F5">
        <w:rPr>
          <w:rFonts w:ascii="Times New Roman" w:hAnsi="Times New Roman" w:cs="Times New Roman"/>
          <w:color w:val="010000"/>
          <w:sz w:val="24"/>
          <w:szCs w:val="24"/>
        </w:rPr>
        <w:t>GK’de</w:t>
      </w:r>
      <w:proofErr w:type="spellEnd"/>
      <w:r w:rsidRPr="001652F5">
        <w:rPr>
          <w:rFonts w:ascii="Times New Roman" w:hAnsi="Times New Roman" w:cs="Times New Roman"/>
          <w:color w:val="010000"/>
          <w:sz w:val="24"/>
          <w:szCs w:val="24"/>
        </w:rPr>
        <w:t xml:space="preserve"> oylanmış; </w:t>
      </w:r>
      <w:proofErr w:type="spellStart"/>
      <w:r w:rsidRPr="001652F5">
        <w:rPr>
          <w:rFonts w:ascii="Times New Roman" w:hAnsi="Times New Roman" w:cs="Times New Roman"/>
          <w:color w:val="010000"/>
          <w:sz w:val="24"/>
          <w:szCs w:val="24"/>
        </w:rPr>
        <w:t>HSK’ye</w:t>
      </w:r>
      <w:proofErr w:type="spellEnd"/>
      <w:r w:rsidRPr="001652F5">
        <w:rPr>
          <w:rFonts w:ascii="Times New Roman" w:hAnsi="Times New Roman" w:cs="Times New Roman"/>
          <w:color w:val="010000"/>
          <w:sz w:val="24"/>
          <w:szCs w:val="24"/>
        </w:rPr>
        <w:t xml:space="preserve"> TBMM’den 5 üye seçilmiştir. Kanun koyucu, (Meclisin çalışma usul ve esaslarına ilişkin) bu afaki süreçle yeni bir İçtüzük hükmü ihdas etmiş diğer bir deyişe eylemli İç tüzük değişikliği yapmıştır.</w:t>
      </w:r>
      <w:r w:rsidR="001652F5" w:rsidRPr="001652F5">
        <w:rPr>
          <w:rFonts w:ascii="Times New Roman" w:hAnsi="Times New Roman" w:cs="Times New Roman"/>
          <w:color w:val="010000"/>
          <w:sz w:val="24"/>
          <w:szCs w:val="24"/>
        </w:rPr>
        <w:t xml:space="preserve"> </w:t>
      </w:r>
      <w:r w:rsidRPr="001652F5">
        <w:rPr>
          <w:rFonts w:ascii="Times New Roman" w:hAnsi="Times New Roman" w:cs="Times New Roman"/>
          <w:color w:val="010000"/>
          <w:sz w:val="24"/>
          <w:szCs w:val="24"/>
        </w:rPr>
        <w:t xml:space="preserve">Belirtmek gerekir ki bu hukuka aykırı süreci, eylemli İçtüzük değişikliği olarak kabul etmemenin; Parlamentonun aldığı Anayasa’ya açıkça aykırı olan kararları, Anayasa yargısının dışında bırakmak manasına geleceğini ve denetimsiz bir alan yaratılacağını; Anayasa Mahkemesi’nin kendisine tevdi edilen görevi ifa etmekten imtina edeceğini ifade etmek uygun düşer. Yine görevsizlik nedeniyle eldeki başvurunun reddedilmesi, </w:t>
      </w:r>
      <w:proofErr w:type="spellStart"/>
      <w:r w:rsidRPr="001652F5">
        <w:rPr>
          <w:rFonts w:ascii="Times New Roman" w:hAnsi="Times New Roman" w:cs="Times New Roman"/>
          <w:color w:val="010000"/>
          <w:sz w:val="24"/>
          <w:szCs w:val="24"/>
        </w:rPr>
        <w:t>HSK’nin</w:t>
      </w:r>
      <w:proofErr w:type="spellEnd"/>
      <w:r w:rsidRPr="001652F5">
        <w:rPr>
          <w:rFonts w:ascii="Times New Roman" w:hAnsi="Times New Roman" w:cs="Times New Roman"/>
          <w:color w:val="010000"/>
          <w:sz w:val="24"/>
          <w:szCs w:val="24"/>
        </w:rPr>
        <w:t xml:space="preserve"> bu (hukuka aykırı) şekilde seçilmesine meşruluk kazandırır ki; bu da </w:t>
      </w:r>
      <w:proofErr w:type="spellStart"/>
      <w:r w:rsidRPr="001652F5">
        <w:rPr>
          <w:rFonts w:ascii="Times New Roman" w:hAnsi="Times New Roman" w:cs="Times New Roman"/>
          <w:color w:val="010000"/>
          <w:sz w:val="24"/>
          <w:szCs w:val="24"/>
        </w:rPr>
        <w:t>HSK’nin</w:t>
      </w:r>
      <w:proofErr w:type="spellEnd"/>
      <w:r w:rsidRPr="001652F5">
        <w:rPr>
          <w:rFonts w:ascii="Times New Roman" w:hAnsi="Times New Roman" w:cs="Times New Roman"/>
          <w:color w:val="010000"/>
          <w:sz w:val="24"/>
          <w:szCs w:val="24"/>
        </w:rPr>
        <w:t xml:space="preserve"> tarafsızlığına ve bağımsızlığına gölge düşürür. </w:t>
      </w:r>
    </w:p>
    <w:p w14:paraId="7B2794A6" w14:textId="3972DF0C" w:rsidR="00811C2C" w:rsidRPr="001652F5" w:rsidRDefault="00811C2C" w:rsidP="001652F5">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1652F5">
        <w:rPr>
          <w:rFonts w:ascii="Times New Roman" w:hAnsi="Times New Roman" w:cs="Times New Roman"/>
          <w:color w:val="010000"/>
          <w:sz w:val="24"/>
          <w:szCs w:val="24"/>
          <w:shd w:val="clear" w:color="auto" w:fill="FFFFFF"/>
        </w:rPr>
        <w:t>Anayasa’nın 159’uncu maddesinin uygulamaktan imtina edilmesi ve HSK üyelik seçimine dair yeni bir usul benimsenmesi suretiyle; anılan Parlamento kararı ile eylemli biçimde yeni bir İçtüzük hükmü ihdas edilmekte ve bu yasama sürecinde, Anayasa’nın 95’inci maddesinin delaletiyle İçtüzüğün 181’inci maddesinde öngörülen özel usul (İçtüzük değişiklik tekliflerinin –</w:t>
      </w:r>
      <w:r w:rsidRPr="001652F5">
        <w:rPr>
          <w:rFonts w:ascii="Times New Roman" w:hAnsi="Times New Roman" w:cs="Times New Roman"/>
          <w:i/>
          <w:color w:val="010000"/>
          <w:sz w:val="24"/>
          <w:szCs w:val="24"/>
          <w:shd w:val="clear" w:color="auto" w:fill="FFFFFF"/>
        </w:rPr>
        <w:t>Ki bu değişiklik teklifleri, İçtüzükte yeni madde ihdas edilmesini de kapsar.</w:t>
      </w:r>
      <w:r w:rsidRPr="001652F5">
        <w:rPr>
          <w:rFonts w:ascii="Times New Roman" w:hAnsi="Times New Roman" w:cs="Times New Roman"/>
          <w:color w:val="010000"/>
          <w:sz w:val="24"/>
          <w:szCs w:val="24"/>
          <w:shd w:val="clear" w:color="auto" w:fill="FFFFFF"/>
        </w:rPr>
        <w:t xml:space="preserve"> -milletvekilleri tarafından ibrazı üzerine Anayasa Komisyonuna havale edilmesi vd. ilişkin özel prosedür) işletilmemekte;</w:t>
      </w:r>
      <w:r w:rsidRPr="001652F5">
        <w:rPr>
          <w:rFonts w:ascii="Times New Roman" w:hAnsi="Times New Roman" w:cs="Times New Roman"/>
          <w:color w:val="010000"/>
          <w:sz w:val="24"/>
          <w:szCs w:val="24"/>
        </w:rPr>
        <w:t xml:space="preserve"> Türkiye Büyük Millet Meclisi tarafından 28’inci Yasama Döneminin 3’inci Yasama Yılının 89’uncu birleşiminin 7’nci oturumunda alınan</w:t>
      </w:r>
      <w:r w:rsidRPr="001652F5">
        <w:rPr>
          <w:rFonts w:ascii="Times New Roman" w:hAnsi="Times New Roman" w:cs="Times New Roman"/>
          <w:color w:val="010000"/>
          <w:sz w:val="24"/>
          <w:szCs w:val="24"/>
          <w:shd w:val="clear" w:color="auto" w:fill="FFFFFF"/>
        </w:rPr>
        <w:t xml:space="preserve"> </w:t>
      </w:r>
      <w:r w:rsidRPr="001652F5">
        <w:rPr>
          <w:rFonts w:ascii="Times New Roman" w:hAnsi="Times New Roman" w:cs="Times New Roman"/>
          <w:color w:val="010000"/>
          <w:sz w:val="24"/>
          <w:szCs w:val="24"/>
        </w:rPr>
        <w:t>1450 sayılı ve</w:t>
      </w:r>
      <w:r w:rsidRPr="001652F5">
        <w:rPr>
          <w:rFonts w:ascii="Times New Roman" w:hAnsi="Times New Roman" w:cs="Times New Roman"/>
          <w:b/>
          <w:color w:val="010000"/>
          <w:sz w:val="24"/>
          <w:szCs w:val="24"/>
        </w:rPr>
        <w:t xml:space="preserve"> </w:t>
      </w:r>
      <w:r w:rsidRPr="001652F5">
        <w:rPr>
          <w:rFonts w:ascii="Times New Roman" w:hAnsi="Times New Roman" w:cs="Times New Roman"/>
          <w:color w:val="010000"/>
          <w:sz w:val="24"/>
          <w:szCs w:val="24"/>
          <w:shd w:val="clear" w:color="auto" w:fill="FFFFFF"/>
        </w:rPr>
        <w:t>21.05.2025 tarihli Parlamento kararı biçiminde ihdas edilmektedir.</w:t>
      </w:r>
      <w:r w:rsidR="001652F5" w:rsidRPr="001652F5">
        <w:rPr>
          <w:rFonts w:ascii="Times New Roman" w:hAnsi="Times New Roman" w:cs="Times New Roman"/>
          <w:color w:val="010000"/>
          <w:sz w:val="24"/>
          <w:szCs w:val="24"/>
          <w:shd w:val="clear" w:color="auto" w:fill="FFFFFF"/>
        </w:rPr>
        <w:t xml:space="preserve"> </w:t>
      </w:r>
    </w:p>
    <w:p w14:paraId="387E9645" w14:textId="77777777" w:rsidR="00811C2C" w:rsidRPr="001652F5" w:rsidRDefault="00811C2C" w:rsidP="001652F5">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1652F5">
        <w:rPr>
          <w:rFonts w:ascii="Times New Roman" w:hAnsi="Times New Roman" w:cs="Times New Roman"/>
          <w:color w:val="010000"/>
          <w:sz w:val="24"/>
          <w:szCs w:val="24"/>
          <w:shd w:val="clear" w:color="auto" w:fill="FFFFFF"/>
        </w:rPr>
        <w:t xml:space="preserve">Bu nedenlerle anılan Parlamento kararı, İçtüzüğün 181’inci maddesini eylemli biçimde değiştirmek suretiyle; usul itibarıyla diğer bir deyişle şekli anlamda Anayasa’nın 95 ve 159’uncu maddelerini ihlal etmektedir. </w:t>
      </w:r>
    </w:p>
    <w:p w14:paraId="6B57B98B" w14:textId="565144A3" w:rsidR="00811C2C" w:rsidRPr="001652F5" w:rsidRDefault="00811C2C" w:rsidP="001652F5">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1652F5">
        <w:rPr>
          <w:rFonts w:ascii="Times New Roman" w:hAnsi="Times New Roman" w:cs="Times New Roman"/>
          <w:color w:val="010000"/>
          <w:sz w:val="24"/>
          <w:szCs w:val="24"/>
          <w:shd w:val="clear" w:color="auto" w:fill="FFFFFF"/>
        </w:rPr>
        <w:t>Bu noktada belirtmek gerekir ki Anayasa’nın 95 ve 159’uncu maddeleri (ile İçtüzüğün 181’inci maddesi) doğrultusunda şeklen hukuka aykırı olarak alınan anılan Parlamento kararı, içerik itibariyle diğer bir deyişle maddi anlamda Anayasa’nın Başlangıç bölümüne, 2, 9, 10, 138, 139, 140 ve 159’uncu maddelerine de aşağıda açıklandığı üzere aykırıdır.</w:t>
      </w:r>
    </w:p>
    <w:p w14:paraId="1F75F997" w14:textId="77777777" w:rsidR="00811C2C" w:rsidRPr="001652F5" w:rsidRDefault="00811C2C" w:rsidP="001652F5">
      <w:pPr>
        <w:pStyle w:val="ListeParagraf"/>
        <w:numPr>
          <w:ilvl w:val="0"/>
          <w:numId w:val="36"/>
        </w:numPr>
        <w:spacing w:before="240" w:after="100" w:afterAutospacing="1" w:line="240" w:lineRule="auto"/>
        <w:ind w:left="0" w:firstLine="709"/>
        <w:jc w:val="both"/>
        <w:rPr>
          <w:rFonts w:ascii="Times New Roman" w:hAnsi="Times New Roman" w:cs="Times New Roman"/>
          <w:b/>
          <w:color w:val="010000"/>
          <w:sz w:val="24"/>
          <w:szCs w:val="24"/>
        </w:rPr>
      </w:pPr>
      <w:r w:rsidRPr="001652F5">
        <w:rPr>
          <w:rFonts w:ascii="Times New Roman" w:hAnsi="Times New Roman" w:cs="Times New Roman"/>
          <w:b/>
          <w:color w:val="010000"/>
          <w:sz w:val="24"/>
          <w:szCs w:val="24"/>
        </w:rPr>
        <w:t xml:space="preserve">Esas yönünden: yargı bağımsızlığı ve tarafsızlığını sağlayacak </w:t>
      </w:r>
      <w:proofErr w:type="spellStart"/>
      <w:r w:rsidRPr="001652F5">
        <w:rPr>
          <w:rFonts w:ascii="Times New Roman" w:hAnsi="Times New Roman" w:cs="Times New Roman"/>
          <w:b/>
          <w:color w:val="010000"/>
          <w:sz w:val="24"/>
          <w:szCs w:val="24"/>
        </w:rPr>
        <w:t>HSK’nin</w:t>
      </w:r>
      <w:proofErr w:type="spellEnd"/>
      <w:r w:rsidRPr="001652F5">
        <w:rPr>
          <w:rFonts w:ascii="Times New Roman" w:hAnsi="Times New Roman" w:cs="Times New Roman"/>
          <w:b/>
          <w:color w:val="010000"/>
          <w:sz w:val="24"/>
          <w:szCs w:val="24"/>
        </w:rPr>
        <w:t xml:space="preserve"> yapısının demokratik meşruiyete dayalı çoğulcu uzlaşma ile belirlenmemesi bakımından</w:t>
      </w:r>
    </w:p>
    <w:p w14:paraId="0BF4E582" w14:textId="77777777" w:rsidR="00811C2C" w:rsidRPr="001652F5" w:rsidRDefault="00811C2C" w:rsidP="001652F5">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1652F5">
        <w:rPr>
          <w:rFonts w:ascii="Times New Roman" w:hAnsi="Times New Roman" w:cs="Times New Roman"/>
          <w:color w:val="010000"/>
          <w:sz w:val="24"/>
          <w:szCs w:val="24"/>
          <w:shd w:val="clear" w:color="auto" w:fill="FFFFFF"/>
        </w:rPr>
        <w:lastRenderedPageBreak/>
        <w:t xml:space="preserve">Yukarıda detaylı olarak demokratik bir hukuk devletinde </w:t>
      </w:r>
      <w:proofErr w:type="spellStart"/>
      <w:r w:rsidRPr="001652F5">
        <w:rPr>
          <w:rFonts w:ascii="Times New Roman" w:hAnsi="Times New Roman" w:cs="Times New Roman"/>
          <w:color w:val="010000"/>
          <w:sz w:val="24"/>
          <w:szCs w:val="24"/>
          <w:shd w:val="clear" w:color="auto" w:fill="FFFFFF"/>
        </w:rPr>
        <w:t>HSK’nin</w:t>
      </w:r>
      <w:proofErr w:type="spellEnd"/>
      <w:r w:rsidRPr="001652F5">
        <w:rPr>
          <w:rFonts w:ascii="Times New Roman" w:hAnsi="Times New Roman" w:cs="Times New Roman"/>
          <w:color w:val="010000"/>
          <w:sz w:val="24"/>
          <w:szCs w:val="24"/>
          <w:shd w:val="clear" w:color="auto" w:fill="FFFFFF"/>
        </w:rPr>
        <w:t xml:space="preserve"> oluşumu ile yargı bağımsızlığı ve tarafsızlığı arasındaki ilişki, Anayasa’nın Başlangıç bölümüne, 2, 9, 10, 138, 139, 140 ve 159’uncu maddeleri çerçevesinde ortaya konulmuştur. </w:t>
      </w:r>
    </w:p>
    <w:p w14:paraId="4D1562EC" w14:textId="77777777" w:rsidR="00811C2C" w:rsidRPr="001652F5" w:rsidRDefault="00811C2C" w:rsidP="001652F5">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1652F5">
        <w:rPr>
          <w:rFonts w:ascii="Times New Roman" w:hAnsi="Times New Roman" w:cs="Times New Roman"/>
          <w:color w:val="010000"/>
          <w:sz w:val="24"/>
          <w:szCs w:val="24"/>
          <w:shd w:val="clear" w:color="auto" w:fill="FFFFFF"/>
        </w:rPr>
        <w:t xml:space="preserve">Ancak yukarıda açıklandığı üzere HSK üyelerinin seçim usulüne yansımış olan sakatlık; esasa da etki etmiştir. Diğer bir deyişle demokratik siyasal düzenlerde </w:t>
      </w:r>
      <w:r w:rsidRPr="001652F5">
        <w:rPr>
          <w:rFonts w:ascii="Times New Roman" w:hAnsi="Times New Roman" w:cs="Times New Roman"/>
          <w:i/>
          <w:color w:val="010000"/>
          <w:sz w:val="24"/>
          <w:szCs w:val="24"/>
          <w:shd w:val="clear" w:color="auto" w:fill="FFFFFF"/>
        </w:rPr>
        <w:t>‘‘</w:t>
      </w:r>
      <w:proofErr w:type="spellStart"/>
      <w:r w:rsidRPr="001652F5">
        <w:rPr>
          <w:rFonts w:ascii="Times New Roman" w:hAnsi="Times New Roman" w:cs="Times New Roman"/>
          <w:i/>
          <w:color w:val="010000"/>
          <w:sz w:val="24"/>
          <w:szCs w:val="24"/>
          <w:shd w:val="clear" w:color="auto" w:fill="FFFFFF"/>
        </w:rPr>
        <w:t>Kollektif</w:t>
      </w:r>
      <w:proofErr w:type="spellEnd"/>
      <w:r w:rsidRPr="001652F5">
        <w:rPr>
          <w:rFonts w:ascii="Times New Roman" w:hAnsi="Times New Roman" w:cs="Times New Roman"/>
          <w:i/>
          <w:color w:val="010000"/>
          <w:sz w:val="24"/>
          <w:szCs w:val="24"/>
          <w:shd w:val="clear" w:color="auto" w:fill="FFFFFF"/>
        </w:rPr>
        <w:t xml:space="preserve"> kararların kararlaştırılma aşamasında her yurttaşın, başka herhangi bir yurttaşın ifade ettiği tercih ile eşit ağırlığa sahip olarak işlem görerek bir tercihi ifade etmek konusunda eşit imkana sahip olduğu güvence altına alınmış olmalıdır. Kararlaştırma aşamasındaki sonuçların belirlenmesinde, bu tercihler ve sadece bu tercihler hesaba katılmalıdır.’’</w:t>
      </w:r>
      <w:r w:rsidRPr="001652F5">
        <w:rPr>
          <w:rStyle w:val="DipnotBavurusu"/>
          <w:rFonts w:ascii="Times New Roman" w:hAnsi="Times New Roman" w:cs="Times New Roman"/>
          <w:color w:val="010000"/>
          <w:sz w:val="24"/>
          <w:szCs w:val="24"/>
          <w:shd w:val="clear" w:color="auto" w:fill="FFFFFF"/>
        </w:rPr>
        <w:footnoteReference w:id="21"/>
      </w:r>
      <w:r w:rsidRPr="001652F5">
        <w:rPr>
          <w:rFonts w:ascii="Times New Roman" w:hAnsi="Times New Roman" w:cs="Times New Roman"/>
          <w:color w:val="010000"/>
          <w:sz w:val="24"/>
          <w:szCs w:val="24"/>
          <w:shd w:val="clear" w:color="auto" w:fill="FFFFFF"/>
        </w:rPr>
        <w:t xml:space="preserve">Elbette bu anlayış, seçilmişlerin seçeceği Kurul vb. heyetler için de geçerliliğini korumaktadır. Ancak eldeki dava konusu bakımından </w:t>
      </w:r>
      <w:proofErr w:type="spellStart"/>
      <w:r w:rsidRPr="001652F5">
        <w:rPr>
          <w:rFonts w:ascii="Times New Roman" w:hAnsi="Times New Roman" w:cs="Times New Roman"/>
          <w:color w:val="010000"/>
          <w:sz w:val="24"/>
          <w:szCs w:val="24"/>
          <w:shd w:val="clear" w:color="auto" w:fill="FFFFFF"/>
        </w:rPr>
        <w:t>HSK’nin</w:t>
      </w:r>
      <w:proofErr w:type="spellEnd"/>
      <w:r w:rsidRPr="001652F5">
        <w:rPr>
          <w:rFonts w:ascii="Times New Roman" w:hAnsi="Times New Roman" w:cs="Times New Roman"/>
          <w:color w:val="010000"/>
          <w:sz w:val="24"/>
          <w:szCs w:val="24"/>
          <w:shd w:val="clear" w:color="auto" w:fill="FFFFFF"/>
        </w:rPr>
        <w:t xml:space="preserve"> anılan beş üyesi, </w:t>
      </w:r>
      <w:proofErr w:type="spellStart"/>
      <w:r w:rsidRPr="001652F5">
        <w:rPr>
          <w:rFonts w:ascii="Times New Roman" w:hAnsi="Times New Roman" w:cs="Times New Roman"/>
          <w:color w:val="010000"/>
          <w:sz w:val="24"/>
          <w:szCs w:val="24"/>
          <w:shd w:val="clear" w:color="auto" w:fill="FFFFFF"/>
        </w:rPr>
        <w:t>kollektif</w:t>
      </w:r>
      <w:proofErr w:type="spellEnd"/>
      <w:r w:rsidRPr="001652F5">
        <w:rPr>
          <w:rFonts w:ascii="Times New Roman" w:hAnsi="Times New Roman" w:cs="Times New Roman"/>
          <w:color w:val="010000"/>
          <w:sz w:val="24"/>
          <w:szCs w:val="24"/>
          <w:shd w:val="clear" w:color="auto" w:fill="FFFFFF"/>
        </w:rPr>
        <w:t xml:space="preserve"> demokrasi anlayışı dışlanarak; TBMM iktidar bloğunun yargıya bir izdüşümü olarak seçilmiş; günlük siyasi tartışmaların odağı haline gelmiştir. </w:t>
      </w:r>
      <w:proofErr w:type="spellStart"/>
      <w:r w:rsidRPr="001652F5">
        <w:rPr>
          <w:rFonts w:ascii="Times New Roman" w:hAnsi="Times New Roman" w:cs="Times New Roman"/>
          <w:color w:val="010000"/>
          <w:sz w:val="24"/>
          <w:szCs w:val="24"/>
          <w:shd w:val="clear" w:color="auto" w:fill="FFFFFF"/>
        </w:rPr>
        <w:t>HSK’nin</w:t>
      </w:r>
      <w:proofErr w:type="spellEnd"/>
      <w:r w:rsidRPr="001652F5">
        <w:rPr>
          <w:rFonts w:ascii="Times New Roman" w:hAnsi="Times New Roman" w:cs="Times New Roman"/>
          <w:color w:val="010000"/>
          <w:sz w:val="24"/>
          <w:szCs w:val="24"/>
          <w:shd w:val="clear" w:color="auto" w:fill="FFFFFF"/>
        </w:rPr>
        <w:t xml:space="preserve"> yargı mensupları üzerindeki yetkisi nazara alındığında; yargının siyasallaşmasına neden olan bu Parlamento Kararı, Anayasa’nın Başlangıç bölümüne, 2, 9, 10, 138, 139, 140 ve 159’uncu maddelerine aykırıdır.</w:t>
      </w:r>
    </w:p>
    <w:p w14:paraId="4880E880" w14:textId="77777777" w:rsidR="00811C2C" w:rsidRPr="001652F5" w:rsidRDefault="00811C2C" w:rsidP="001652F5">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1652F5">
        <w:rPr>
          <w:rFonts w:ascii="Times New Roman" w:hAnsi="Times New Roman" w:cs="Times New Roman"/>
          <w:color w:val="010000"/>
          <w:sz w:val="24"/>
          <w:szCs w:val="24"/>
          <w:shd w:val="clear" w:color="auto" w:fill="FFFFFF"/>
        </w:rPr>
        <w:t xml:space="preserve">Başka bir anlatımla yargı organında bir üst kurul olarak örgütlenen HSK üyelerinin usulsüz seçimi, yargı organı ile yasama – yürütme organları arasındaki kuvvetler ayrılığı çizgisini bulanıklaştırmıştır. Denge ve denetleme mekanizmalarının işlevsel biçimde çalışabilmesinin temini olan </w:t>
      </w:r>
      <w:proofErr w:type="spellStart"/>
      <w:r w:rsidRPr="001652F5">
        <w:rPr>
          <w:rFonts w:ascii="Times New Roman" w:hAnsi="Times New Roman" w:cs="Times New Roman"/>
          <w:color w:val="010000"/>
          <w:sz w:val="24"/>
          <w:szCs w:val="24"/>
          <w:shd w:val="clear" w:color="auto" w:fill="FFFFFF"/>
        </w:rPr>
        <w:t>HSK’nin</w:t>
      </w:r>
      <w:proofErr w:type="spellEnd"/>
      <w:r w:rsidRPr="001652F5">
        <w:rPr>
          <w:rFonts w:ascii="Times New Roman" w:hAnsi="Times New Roman" w:cs="Times New Roman"/>
          <w:color w:val="010000"/>
          <w:sz w:val="24"/>
          <w:szCs w:val="24"/>
          <w:shd w:val="clear" w:color="auto" w:fill="FFFFFF"/>
        </w:rPr>
        <w:t>, TBMM iktidar çoğunluğu ile Cumhurbaşkanının bir memuru gibi görev yapmasına zemin hazırlayan; hükümetin hukuki denetimden muaf tutulmasını kolaylaştıran bir usulsüzlük yapılmıştır. Hakimlik ve savcılık teminatını temelinden sarsan bu sistemde yargıç ve savcı, artık hukuka göre değil; HSK üyelerinin temsil ettiği siyasi görüşe göre karar vermek tehlikesiyle karşı karşıya kalacaktır. Anayasa’ya, kanuna ve hukuka uygun bir vicdani kanaat ve toplumun tümünü gözeten bir anlayış yerine; belirli tip ideolojinin HSK üyelerine ait olması (</w:t>
      </w:r>
      <w:r w:rsidRPr="001652F5">
        <w:rPr>
          <w:rFonts w:ascii="Times New Roman" w:hAnsi="Times New Roman" w:cs="Times New Roman"/>
          <w:i/>
          <w:color w:val="010000"/>
          <w:sz w:val="24"/>
          <w:szCs w:val="24"/>
          <w:shd w:val="clear" w:color="auto" w:fill="FFFFFF"/>
        </w:rPr>
        <w:t>içsel tarafsızlık-bağımsızlık</w:t>
      </w:r>
      <w:r w:rsidRPr="001652F5">
        <w:rPr>
          <w:rFonts w:ascii="Times New Roman" w:hAnsi="Times New Roman" w:cs="Times New Roman"/>
          <w:color w:val="010000"/>
          <w:sz w:val="24"/>
          <w:szCs w:val="24"/>
          <w:shd w:val="clear" w:color="auto" w:fill="FFFFFF"/>
        </w:rPr>
        <w:t>) ve bunun görünür kılınması (</w:t>
      </w:r>
      <w:r w:rsidRPr="001652F5">
        <w:rPr>
          <w:rFonts w:ascii="Times New Roman" w:hAnsi="Times New Roman" w:cs="Times New Roman"/>
          <w:i/>
          <w:color w:val="010000"/>
          <w:sz w:val="24"/>
          <w:szCs w:val="24"/>
          <w:shd w:val="clear" w:color="auto" w:fill="FFFFFF"/>
        </w:rPr>
        <w:t>dışsal tarafsızlık-bağımsızlık</w:t>
      </w:r>
      <w:r w:rsidRPr="001652F5">
        <w:rPr>
          <w:rFonts w:ascii="Times New Roman" w:hAnsi="Times New Roman" w:cs="Times New Roman"/>
          <w:color w:val="010000"/>
          <w:sz w:val="24"/>
          <w:szCs w:val="24"/>
          <w:shd w:val="clear" w:color="auto" w:fill="FFFFFF"/>
        </w:rPr>
        <w:t xml:space="preserve">), vatandaşlarımızın yargıya güvenini sarsacak niteliktedir. </w:t>
      </w:r>
    </w:p>
    <w:p w14:paraId="14645E81" w14:textId="77777777" w:rsidR="00811C2C" w:rsidRPr="001652F5" w:rsidRDefault="00811C2C" w:rsidP="001652F5">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1652F5">
        <w:rPr>
          <w:rFonts w:ascii="Times New Roman" w:hAnsi="Times New Roman" w:cs="Times New Roman"/>
          <w:color w:val="010000"/>
          <w:sz w:val="24"/>
          <w:szCs w:val="24"/>
          <w:shd w:val="clear" w:color="auto" w:fill="FFFFFF"/>
        </w:rPr>
        <w:t>Bu nedenlerle anılan Parlamento kararı, Anayasa’nın Başlangıç bölümüne, 2, 9, 10, 138, 139, 140 ve 159’uncu maddelerine de aykırıdır.</w:t>
      </w:r>
    </w:p>
    <w:p w14:paraId="698A32D5" w14:textId="77777777" w:rsidR="00811C2C" w:rsidRPr="001652F5" w:rsidRDefault="00811C2C" w:rsidP="001652F5">
      <w:pPr>
        <w:spacing w:before="240" w:after="100" w:afterAutospacing="1" w:line="240" w:lineRule="auto"/>
        <w:ind w:firstLine="709"/>
        <w:jc w:val="both"/>
        <w:rPr>
          <w:rFonts w:ascii="Times New Roman" w:hAnsi="Times New Roman" w:cs="Times New Roman"/>
          <w:color w:val="010000"/>
          <w:sz w:val="24"/>
          <w:szCs w:val="24"/>
        </w:rPr>
      </w:pPr>
      <w:r w:rsidRPr="001652F5">
        <w:rPr>
          <w:rFonts w:ascii="Times New Roman" w:hAnsi="Times New Roman" w:cs="Times New Roman"/>
          <w:color w:val="010000"/>
          <w:sz w:val="24"/>
          <w:szCs w:val="24"/>
        </w:rPr>
        <w:t xml:space="preserve">Son olarak belirtmek gerekir ki </w:t>
      </w:r>
      <w:proofErr w:type="spellStart"/>
      <w:r w:rsidRPr="001652F5">
        <w:rPr>
          <w:rFonts w:ascii="Times New Roman" w:hAnsi="Times New Roman" w:cs="Times New Roman"/>
          <w:color w:val="010000"/>
          <w:sz w:val="24"/>
          <w:szCs w:val="24"/>
        </w:rPr>
        <w:t>HSK’de</w:t>
      </w:r>
      <w:proofErr w:type="spellEnd"/>
      <w:r w:rsidRPr="001652F5">
        <w:rPr>
          <w:rFonts w:ascii="Times New Roman" w:hAnsi="Times New Roman" w:cs="Times New Roman"/>
          <w:color w:val="010000"/>
          <w:sz w:val="24"/>
          <w:szCs w:val="24"/>
        </w:rPr>
        <w:t xml:space="preserve"> görev yapacak beş kişinin belirlenmesine yönelik alınan ve iptali talep edilen Parlamento Kararı; genel, soyut, kişilik dışı, sürekli, bir kez uygulanmakla tükenmeyen bir niteliğe sahip değildir. Aksine anılan beş kişinin statüsünde değişiklik yapan, </w:t>
      </w:r>
      <w:proofErr w:type="spellStart"/>
      <w:r w:rsidRPr="001652F5">
        <w:rPr>
          <w:rFonts w:ascii="Times New Roman" w:hAnsi="Times New Roman" w:cs="Times New Roman"/>
          <w:color w:val="010000"/>
          <w:sz w:val="24"/>
          <w:szCs w:val="24"/>
        </w:rPr>
        <w:t>birel</w:t>
      </w:r>
      <w:proofErr w:type="spellEnd"/>
      <w:r w:rsidRPr="001652F5">
        <w:rPr>
          <w:rFonts w:ascii="Times New Roman" w:hAnsi="Times New Roman" w:cs="Times New Roman"/>
          <w:color w:val="010000"/>
          <w:sz w:val="24"/>
          <w:szCs w:val="24"/>
        </w:rPr>
        <w:t xml:space="preserve">, somut, özel, bir kez uygulanmakla tükenen bir yasama tasarrufudur. Bu nedenle bu kişilerin belirlenmesine ilişkin işlemin hukuka aykırı olduğundan bahisle iptal edilmesinin neticesi olarak; bu kişilerin iptal kararı (ve verildiği takdirde yürürlüğün durdurulması kararı) </w:t>
      </w:r>
      <w:proofErr w:type="spellStart"/>
      <w:r w:rsidRPr="001652F5">
        <w:rPr>
          <w:rFonts w:ascii="Times New Roman" w:hAnsi="Times New Roman" w:cs="Times New Roman"/>
          <w:color w:val="010000"/>
          <w:sz w:val="24"/>
          <w:szCs w:val="24"/>
        </w:rPr>
        <w:t>RG’de</w:t>
      </w:r>
      <w:proofErr w:type="spellEnd"/>
      <w:r w:rsidRPr="001652F5">
        <w:rPr>
          <w:rFonts w:ascii="Times New Roman" w:hAnsi="Times New Roman" w:cs="Times New Roman"/>
          <w:color w:val="010000"/>
          <w:sz w:val="24"/>
          <w:szCs w:val="24"/>
        </w:rPr>
        <w:t xml:space="preserve"> yayımlanmasıyla birlikte görevleri sonra erecektir ve TBMM’nin bahsi geçen beş üyelik için usulüne uygun biçimde yeniden seçim yapması gerekmektedir. Mahkemenizin iptal (yahu yürürlüğü durdurma) kararı vermesi halinde; uygulamada karışıklığa mahal vermemek adına; iptal (yürürlüğü durdurma) kararından sonra; kararın gereğinin yerine getirilmesi açısından TBMM’de ne türden bir işlem yürütmesi gerektiğine yönelik Mahkeme kararında bir izahat olacağı şüpheden varestedir. </w:t>
      </w:r>
    </w:p>
    <w:p w14:paraId="75CD0984" w14:textId="53E59BC5" w:rsidR="00811C2C" w:rsidRPr="001652F5" w:rsidRDefault="00811C2C" w:rsidP="001652F5">
      <w:pPr>
        <w:spacing w:before="240" w:after="100" w:afterAutospacing="1" w:line="240" w:lineRule="auto"/>
        <w:ind w:firstLine="709"/>
        <w:jc w:val="both"/>
        <w:rPr>
          <w:rFonts w:ascii="Times New Roman" w:hAnsi="Times New Roman" w:cs="Times New Roman"/>
          <w:color w:val="010000"/>
          <w:sz w:val="24"/>
          <w:szCs w:val="24"/>
        </w:rPr>
      </w:pPr>
      <w:r w:rsidRPr="001652F5">
        <w:rPr>
          <w:rFonts w:ascii="Times New Roman" w:hAnsi="Times New Roman" w:cs="Times New Roman"/>
          <w:color w:val="010000"/>
          <w:sz w:val="24"/>
          <w:szCs w:val="24"/>
        </w:rPr>
        <w:lastRenderedPageBreak/>
        <w:t>Tüm bu nedenlerle Hâkimler ve Savcılar Kurulu üyeliği seçimlerine dair Türkiye Büyük Millet Meclisi tarafından 28’inci Yasama Döneminin 3’inci Yasama Yılının 89’uncu birleşiminin 7’nci oturumunda alınan (eylemli İçtüzük değişikliği niteliğindeki) 1450 sayılı ve</w:t>
      </w:r>
      <w:r w:rsidRPr="001652F5">
        <w:rPr>
          <w:rFonts w:ascii="Times New Roman" w:hAnsi="Times New Roman" w:cs="Times New Roman"/>
          <w:b/>
          <w:color w:val="010000"/>
          <w:sz w:val="24"/>
          <w:szCs w:val="24"/>
        </w:rPr>
        <w:t xml:space="preserve"> </w:t>
      </w:r>
      <w:r w:rsidRPr="001652F5">
        <w:rPr>
          <w:rFonts w:ascii="Times New Roman" w:hAnsi="Times New Roman" w:cs="Times New Roman"/>
          <w:color w:val="010000"/>
          <w:sz w:val="24"/>
          <w:szCs w:val="24"/>
        </w:rPr>
        <w:t xml:space="preserve">21.05.2025 tarihli Parlamento kararı, Anayasa’nın </w:t>
      </w:r>
      <w:r w:rsidRPr="001652F5">
        <w:rPr>
          <w:rFonts w:ascii="Times New Roman" w:hAnsi="Times New Roman" w:cs="Times New Roman"/>
          <w:color w:val="010000"/>
          <w:sz w:val="24"/>
          <w:szCs w:val="24"/>
          <w:shd w:val="clear" w:color="auto" w:fill="FFFFFF"/>
        </w:rPr>
        <w:t xml:space="preserve">Başlangıç bölümüne, 2, 9, 10, 95, 138, 139, 140 ve 159’uncu </w:t>
      </w:r>
      <w:r w:rsidRPr="001652F5">
        <w:rPr>
          <w:rFonts w:ascii="Times New Roman" w:hAnsi="Times New Roman" w:cs="Times New Roman"/>
          <w:color w:val="010000"/>
          <w:sz w:val="24"/>
          <w:szCs w:val="24"/>
        </w:rPr>
        <w:t>maddelerine aykırıdır; eylemli İçtüzük değişikliği niteliğindeki anılan kararın iptali gerekir.</w:t>
      </w:r>
      <w:bookmarkEnd w:id="0"/>
    </w:p>
    <w:p w14:paraId="55F2FB9F" w14:textId="429E7D17" w:rsidR="00811C2C" w:rsidRPr="001652F5" w:rsidRDefault="00811C2C" w:rsidP="001652F5">
      <w:pPr>
        <w:pStyle w:val="ListeParagraf"/>
        <w:numPr>
          <w:ilvl w:val="0"/>
          <w:numId w:val="38"/>
        </w:numPr>
        <w:spacing w:before="240" w:after="100" w:afterAutospacing="1" w:line="240" w:lineRule="auto"/>
        <w:ind w:left="0" w:firstLine="709"/>
        <w:jc w:val="both"/>
        <w:rPr>
          <w:rFonts w:ascii="Times New Roman" w:hAnsi="Times New Roman" w:cs="Times New Roman"/>
          <w:b/>
          <w:color w:val="010000"/>
          <w:sz w:val="24"/>
          <w:szCs w:val="24"/>
        </w:rPr>
      </w:pPr>
      <w:r w:rsidRPr="001652F5">
        <w:rPr>
          <w:rFonts w:ascii="Times New Roman" w:hAnsi="Times New Roman" w:cs="Times New Roman"/>
          <w:b/>
          <w:color w:val="010000"/>
          <w:sz w:val="24"/>
          <w:szCs w:val="24"/>
        </w:rPr>
        <w:t>YÜRÜRLÜĞÜ DURDURMA İSTEMİNİN GEREKÇESİ</w:t>
      </w:r>
    </w:p>
    <w:p w14:paraId="65ABE78A" w14:textId="77777777" w:rsidR="00811C2C" w:rsidRPr="001652F5" w:rsidRDefault="00811C2C" w:rsidP="001652F5">
      <w:pPr>
        <w:spacing w:before="240" w:after="100" w:afterAutospacing="1" w:line="240" w:lineRule="auto"/>
        <w:ind w:firstLine="709"/>
        <w:jc w:val="both"/>
        <w:rPr>
          <w:rFonts w:ascii="Times New Roman" w:hAnsi="Times New Roman" w:cs="Times New Roman"/>
          <w:color w:val="010000"/>
          <w:sz w:val="24"/>
          <w:szCs w:val="24"/>
        </w:rPr>
      </w:pPr>
      <w:r w:rsidRPr="001652F5">
        <w:rPr>
          <w:rFonts w:ascii="Times New Roman" w:hAnsi="Times New Roman" w:cs="Times New Roman"/>
          <w:color w:val="010000"/>
          <w:sz w:val="24"/>
          <w:szCs w:val="24"/>
        </w:rPr>
        <w:t>Hâkimler ve Savcılar Kurulu üyeliği seçimlerine dair Türkiye Büyük Millet Meclisi tarafından 28’inci Yasama Döneminin 3’inci Yasama Yılının 89’uncu birleşiminin 7’nci oturumunda alınan (eylemli İçtüzük değişikliği niteliğindeki) 1450 sayılı ve</w:t>
      </w:r>
      <w:r w:rsidRPr="001652F5">
        <w:rPr>
          <w:rFonts w:ascii="Times New Roman" w:hAnsi="Times New Roman" w:cs="Times New Roman"/>
          <w:b/>
          <w:color w:val="010000"/>
          <w:sz w:val="24"/>
          <w:szCs w:val="24"/>
        </w:rPr>
        <w:t xml:space="preserve"> </w:t>
      </w:r>
      <w:r w:rsidRPr="001652F5">
        <w:rPr>
          <w:rFonts w:ascii="Times New Roman" w:hAnsi="Times New Roman" w:cs="Times New Roman"/>
          <w:color w:val="010000"/>
          <w:sz w:val="24"/>
          <w:szCs w:val="24"/>
        </w:rPr>
        <w:t xml:space="preserve">21.05.2025 tarihli Parlamento Kararı, yeni bir İçtüzük hükmü ihdas etmek suretiyle, eylemli biçimde İçtüzükte </w:t>
      </w:r>
      <w:r w:rsidRPr="001652F5">
        <w:rPr>
          <w:rFonts w:ascii="Times New Roman" w:eastAsia="Times New Roman" w:hAnsi="Times New Roman" w:cs="Times New Roman"/>
          <w:color w:val="010000"/>
          <w:sz w:val="24"/>
          <w:szCs w:val="24"/>
        </w:rPr>
        <w:t xml:space="preserve">hukuka aykırı değişiklik yapmaktadır. Kamu yararına aykırı olan, telafisi mümkün olmayacak sonuçlara yol açacak </w:t>
      </w:r>
      <w:r w:rsidRPr="001652F5">
        <w:rPr>
          <w:rFonts w:ascii="Times New Roman" w:hAnsi="Times New Roman" w:cs="Times New Roman"/>
          <w:color w:val="010000"/>
          <w:sz w:val="24"/>
          <w:szCs w:val="24"/>
          <w:shd w:val="clear" w:color="auto" w:fill="FFFFFF"/>
        </w:rPr>
        <w:t xml:space="preserve">anılan Parlamento kararının </w:t>
      </w:r>
      <w:r w:rsidRPr="001652F5">
        <w:rPr>
          <w:rFonts w:ascii="Times New Roman" w:eastAsia="Times New Roman" w:hAnsi="Times New Roman" w:cs="Times New Roman"/>
          <w:color w:val="010000"/>
          <w:sz w:val="24"/>
          <w:szCs w:val="24"/>
        </w:rPr>
        <w:t xml:space="preserve">iptal davası sonuçlanana kadar yürürlüğünün durdurulması gerekmektedir. Zira </w:t>
      </w:r>
      <w:r w:rsidRPr="001652F5">
        <w:rPr>
          <w:rFonts w:ascii="Times New Roman" w:hAnsi="Times New Roman" w:cs="Times New Roman"/>
          <w:color w:val="010000"/>
          <w:sz w:val="24"/>
          <w:szCs w:val="24"/>
          <w:shd w:val="clear" w:color="auto" w:fill="FFFFFF"/>
        </w:rPr>
        <w:t>anılan Parlamento kararı</w:t>
      </w:r>
      <w:r w:rsidRPr="001652F5">
        <w:rPr>
          <w:rFonts w:ascii="Times New Roman" w:eastAsia="Times New Roman" w:hAnsi="Times New Roman" w:cs="Times New Roman"/>
          <w:color w:val="010000"/>
          <w:sz w:val="24"/>
          <w:szCs w:val="24"/>
        </w:rPr>
        <w:t xml:space="preserve">; </w:t>
      </w:r>
      <w:proofErr w:type="spellStart"/>
      <w:r w:rsidRPr="001652F5">
        <w:rPr>
          <w:rFonts w:ascii="Times New Roman" w:eastAsia="Times New Roman" w:hAnsi="Times New Roman" w:cs="Times New Roman"/>
          <w:color w:val="010000"/>
          <w:sz w:val="24"/>
          <w:szCs w:val="24"/>
        </w:rPr>
        <w:t>HSK’nin</w:t>
      </w:r>
      <w:proofErr w:type="spellEnd"/>
      <w:r w:rsidRPr="001652F5">
        <w:rPr>
          <w:rFonts w:ascii="Times New Roman" w:eastAsia="Times New Roman" w:hAnsi="Times New Roman" w:cs="Times New Roman"/>
          <w:color w:val="010000"/>
          <w:sz w:val="24"/>
          <w:szCs w:val="24"/>
        </w:rPr>
        <w:t xml:space="preserve"> tarafsızlığını ve bağımsızlığını zedeleyecek biçimde oluşmasına neden ve yeni oluşacak </w:t>
      </w:r>
      <w:proofErr w:type="spellStart"/>
      <w:r w:rsidRPr="001652F5">
        <w:rPr>
          <w:rFonts w:ascii="Times New Roman" w:eastAsia="Times New Roman" w:hAnsi="Times New Roman" w:cs="Times New Roman"/>
          <w:color w:val="010000"/>
          <w:sz w:val="24"/>
          <w:szCs w:val="24"/>
        </w:rPr>
        <w:t>HSK’nin</w:t>
      </w:r>
      <w:proofErr w:type="spellEnd"/>
      <w:r w:rsidRPr="001652F5">
        <w:rPr>
          <w:rFonts w:ascii="Times New Roman" w:eastAsia="Times New Roman" w:hAnsi="Times New Roman" w:cs="Times New Roman"/>
          <w:color w:val="010000"/>
          <w:sz w:val="24"/>
          <w:szCs w:val="24"/>
        </w:rPr>
        <w:t xml:space="preserve"> hukuka uygun biçimde karar almasına engel olmaktadır. Bu durum da tüm yargı organının işleyişini hukuka aykırı hale getirecektir. </w:t>
      </w:r>
    </w:p>
    <w:p w14:paraId="0EDE7EBD" w14:textId="77777777" w:rsidR="00811C2C" w:rsidRPr="001652F5" w:rsidRDefault="00811C2C" w:rsidP="001652F5">
      <w:pPr>
        <w:spacing w:before="240" w:after="100" w:afterAutospacing="1" w:line="240" w:lineRule="auto"/>
        <w:ind w:firstLine="709"/>
        <w:jc w:val="both"/>
        <w:rPr>
          <w:rFonts w:ascii="Times New Roman" w:eastAsia="Times New Roman" w:hAnsi="Times New Roman" w:cs="Times New Roman"/>
          <w:color w:val="010000"/>
          <w:sz w:val="24"/>
          <w:szCs w:val="24"/>
        </w:rPr>
      </w:pPr>
      <w:r w:rsidRPr="001652F5">
        <w:rPr>
          <w:rFonts w:ascii="Times New Roman" w:eastAsia="Times New Roman" w:hAnsi="Times New Roman" w:cs="Times New Roman"/>
          <w:color w:val="010000"/>
          <w:sz w:val="24"/>
          <w:szCs w:val="24"/>
        </w:rPr>
        <w:t>Nitekim anayasal düzenin hukuka aykırı kural ve düzenlemelerden en kısa sürede arındırılması, hukuk devleti sayılmanın en önemli gerekleri arasında sayılmaktadır. Anayasa’ya aykırılıkların sürdürülmesi, özenle korunması gereken hukukun üstünlüğü ilkesini de zedeleyecektir. Hukukun üstünlüğünün sağlanamadığı bir düzende, kişi hak ve özgürlükleri güvence altında sayılamayacağından, bu ilkenin zedelenmesi hukuk devleti yönünden giderilmesi olanaksız durum ve zararlara yol açacaktır.</w:t>
      </w:r>
    </w:p>
    <w:p w14:paraId="08B0D7D4" w14:textId="3323AA86" w:rsidR="00811C2C" w:rsidRPr="001652F5" w:rsidRDefault="00811C2C" w:rsidP="001652F5">
      <w:pPr>
        <w:spacing w:before="240" w:after="100" w:afterAutospacing="1" w:line="240" w:lineRule="auto"/>
        <w:ind w:firstLine="709"/>
        <w:jc w:val="both"/>
        <w:rPr>
          <w:rFonts w:ascii="Times New Roman" w:eastAsia="Times New Roman" w:hAnsi="Times New Roman" w:cs="Times New Roman"/>
          <w:color w:val="010000"/>
          <w:sz w:val="24"/>
          <w:szCs w:val="24"/>
        </w:rPr>
      </w:pPr>
      <w:r w:rsidRPr="001652F5">
        <w:rPr>
          <w:rFonts w:ascii="Times New Roman" w:eastAsia="Times New Roman" w:hAnsi="Times New Roman" w:cs="Times New Roman"/>
          <w:color w:val="010000"/>
          <w:sz w:val="24"/>
          <w:szCs w:val="24"/>
        </w:rPr>
        <w:t xml:space="preserve">Bu zarar ve durumların doğmasını önlemek amacıyla, Anayasa’ya açıkça aykırı olan ve iptali istenen ve </w:t>
      </w:r>
      <w:r w:rsidRPr="001652F5">
        <w:rPr>
          <w:rFonts w:ascii="Times New Roman" w:hAnsi="Times New Roman" w:cs="Times New Roman"/>
          <w:color w:val="010000"/>
          <w:sz w:val="24"/>
          <w:szCs w:val="24"/>
        </w:rPr>
        <w:t xml:space="preserve">eylemli İçtüzük değişikliği niteliğindeki Parlamento Kararının </w:t>
      </w:r>
      <w:r w:rsidRPr="001652F5">
        <w:rPr>
          <w:rFonts w:ascii="Times New Roman" w:eastAsia="Times New Roman" w:hAnsi="Times New Roman" w:cs="Times New Roman"/>
          <w:color w:val="010000"/>
          <w:sz w:val="24"/>
          <w:szCs w:val="24"/>
        </w:rPr>
        <w:t>iptal davası sonuçlanıncaya kadar yürürlüğünün de durdurulması istenerek Anayasa Mahkemesi’ne dava açılmıştır.</w:t>
      </w:r>
    </w:p>
    <w:p w14:paraId="03549837" w14:textId="1118A697" w:rsidR="00811C2C" w:rsidRPr="001652F5" w:rsidRDefault="00811C2C" w:rsidP="001652F5">
      <w:pPr>
        <w:pStyle w:val="ListeParagraf"/>
        <w:numPr>
          <w:ilvl w:val="0"/>
          <w:numId w:val="37"/>
        </w:numPr>
        <w:spacing w:before="240" w:after="100" w:afterAutospacing="1" w:line="240" w:lineRule="auto"/>
        <w:ind w:left="0" w:firstLine="709"/>
        <w:jc w:val="both"/>
        <w:rPr>
          <w:rFonts w:ascii="Times New Roman" w:hAnsi="Times New Roman" w:cs="Times New Roman"/>
          <w:b/>
          <w:color w:val="010000"/>
          <w:sz w:val="24"/>
          <w:szCs w:val="24"/>
        </w:rPr>
      </w:pPr>
      <w:r w:rsidRPr="001652F5">
        <w:rPr>
          <w:rFonts w:ascii="Times New Roman" w:hAnsi="Times New Roman" w:cs="Times New Roman"/>
          <w:b/>
          <w:color w:val="010000"/>
          <w:sz w:val="24"/>
          <w:szCs w:val="24"/>
        </w:rPr>
        <w:t>SONUÇ VE İSTEM</w:t>
      </w:r>
    </w:p>
    <w:p w14:paraId="074F8FFF" w14:textId="411D31D8" w:rsidR="00743DA7" w:rsidRPr="001652F5" w:rsidRDefault="00811C2C" w:rsidP="001652F5">
      <w:pPr>
        <w:spacing w:before="240" w:after="100" w:afterAutospacing="1" w:line="240" w:lineRule="auto"/>
        <w:ind w:firstLine="709"/>
        <w:jc w:val="both"/>
        <w:rPr>
          <w:rFonts w:ascii="Times New Roman" w:hAnsi="Times New Roman" w:cs="Times New Roman"/>
          <w:color w:val="010000"/>
          <w:sz w:val="24"/>
          <w:szCs w:val="24"/>
        </w:rPr>
      </w:pPr>
      <w:r w:rsidRPr="001652F5">
        <w:rPr>
          <w:rFonts w:ascii="Times New Roman" w:hAnsi="Times New Roman" w:cs="Times New Roman"/>
          <w:color w:val="010000"/>
          <w:sz w:val="24"/>
          <w:szCs w:val="24"/>
        </w:rPr>
        <w:t>Hâkimler ve Savcılar Kurulu üyeliği seçimlerine dair Türkiye Büyük Millet Meclisi tarafından 28’inci Yasama Döneminin 3’inci Yasama Yılının 89’uncu birleşiminin 7’nci oturumunda alınan (eylemli İçtüzük değişikliği niteliğindeki) 1450 sayılı ve</w:t>
      </w:r>
      <w:r w:rsidRPr="001652F5">
        <w:rPr>
          <w:rFonts w:ascii="Times New Roman" w:hAnsi="Times New Roman" w:cs="Times New Roman"/>
          <w:b/>
          <w:color w:val="010000"/>
          <w:sz w:val="24"/>
          <w:szCs w:val="24"/>
        </w:rPr>
        <w:t xml:space="preserve"> </w:t>
      </w:r>
      <w:r w:rsidRPr="001652F5">
        <w:rPr>
          <w:rFonts w:ascii="Times New Roman" w:hAnsi="Times New Roman" w:cs="Times New Roman"/>
          <w:color w:val="010000"/>
          <w:sz w:val="24"/>
          <w:szCs w:val="24"/>
        </w:rPr>
        <w:t xml:space="preserve">21.05.2025 tarihli Parlamento kararı, Anayasa’nın </w:t>
      </w:r>
      <w:r w:rsidRPr="001652F5">
        <w:rPr>
          <w:rFonts w:ascii="Times New Roman" w:hAnsi="Times New Roman" w:cs="Times New Roman"/>
          <w:color w:val="010000"/>
          <w:sz w:val="24"/>
          <w:szCs w:val="24"/>
          <w:shd w:val="clear" w:color="auto" w:fill="FFFFFF"/>
        </w:rPr>
        <w:t xml:space="preserve">Başlangıç bölümüne, 2., 9., 10., 95., 138., 139., 140. ve 159. </w:t>
      </w:r>
      <w:r w:rsidRPr="001652F5">
        <w:rPr>
          <w:rFonts w:ascii="Times New Roman" w:hAnsi="Times New Roman" w:cs="Times New Roman"/>
          <w:color w:val="010000"/>
          <w:sz w:val="24"/>
          <w:szCs w:val="24"/>
        </w:rPr>
        <w:t xml:space="preserve">maddelerine </w:t>
      </w:r>
      <w:r w:rsidRPr="001652F5">
        <w:rPr>
          <w:rFonts w:ascii="Times New Roman" w:eastAsia="Calibri" w:hAnsi="Times New Roman" w:cs="Times New Roman"/>
          <w:color w:val="010000"/>
          <w:sz w:val="24"/>
          <w:szCs w:val="24"/>
        </w:rPr>
        <w:t>aykırı olduğundan iptaline ve uygulanması halinde giderilmesi güç ya da olanaksız zarar ve durumlar olacağı için, iptal davası sonuçlanıncaya kadar yürürlüğünün durdurulmasına karar verilmesine ilişkin istemimizi saygı ile arz ederiz</w:t>
      </w:r>
      <w:r w:rsidR="001652F5">
        <w:rPr>
          <w:rFonts w:ascii="Times New Roman" w:eastAsia="Calibri" w:hAnsi="Times New Roman" w:cs="Times New Roman"/>
          <w:color w:val="010000"/>
          <w:sz w:val="24"/>
          <w:szCs w:val="24"/>
        </w:rPr>
        <w:t>"</w:t>
      </w:r>
      <w:r w:rsidRPr="001652F5">
        <w:rPr>
          <w:rFonts w:ascii="Times New Roman" w:eastAsia="Calibri" w:hAnsi="Times New Roman" w:cs="Times New Roman"/>
          <w:color w:val="010000"/>
          <w:sz w:val="24"/>
          <w:szCs w:val="24"/>
        </w:rPr>
        <w:t>.</w:t>
      </w:r>
      <w:r w:rsidR="00860AB3" w:rsidRPr="001652F5">
        <w:rPr>
          <w:rFonts w:ascii="Times New Roman" w:hAnsi="Times New Roman" w:cs="Times New Roman"/>
          <w:color w:val="010000"/>
          <w:sz w:val="24"/>
          <w:szCs w:val="24"/>
        </w:rPr>
        <w:t>”</w:t>
      </w:r>
    </w:p>
    <w:sectPr w:rsidR="00743DA7" w:rsidRPr="001652F5" w:rsidSect="001652F5">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CD06C" w14:textId="77777777" w:rsidR="00553C16" w:rsidRDefault="00553C16" w:rsidP="006F3DAB">
      <w:pPr>
        <w:spacing w:after="0" w:line="240" w:lineRule="auto"/>
      </w:pPr>
      <w:r>
        <w:separator/>
      </w:r>
    </w:p>
  </w:endnote>
  <w:endnote w:type="continuationSeparator" w:id="0">
    <w:p w14:paraId="6C60BD31" w14:textId="77777777" w:rsidR="00553C16" w:rsidRDefault="00553C16"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F4D44" w14:textId="77777777" w:rsidR="001652F5" w:rsidRDefault="001652F5" w:rsidP="00AD7F95">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0E8A08BC" w14:textId="77777777" w:rsidR="001652F5" w:rsidRDefault="001652F5" w:rsidP="001652F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4DAA4" w14:textId="484F7CE8" w:rsidR="001652F5" w:rsidRPr="001652F5" w:rsidRDefault="001652F5" w:rsidP="00AD7F95">
    <w:pPr>
      <w:pStyle w:val="AltBilgi"/>
      <w:framePr w:wrap="around" w:vAnchor="text" w:hAnchor="margin" w:xAlign="right" w:y="1"/>
      <w:rPr>
        <w:rStyle w:val="SayfaNumaras"/>
        <w:rFonts w:ascii="Times New Roman" w:hAnsi="Times New Roman" w:cs="Times New Roman"/>
      </w:rPr>
    </w:pPr>
    <w:r w:rsidRPr="001652F5">
      <w:rPr>
        <w:rStyle w:val="SayfaNumaras"/>
        <w:rFonts w:ascii="Times New Roman" w:hAnsi="Times New Roman" w:cs="Times New Roman"/>
      </w:rPr>
      <w:fldChar w:fldCharType="begin"/>
    </w:r>
    <w:r w:rsidRPr="001652F5">
      <w:rPr>
        <w:rStyle w:val="SayfaNumaras"/>
        <w:rFonts w:ascii="Times New Roman" w:hAnsi="Times New Roman" w:cs="Times New Roman"/>
      </w:rPr>
      <w:instrText xml:space="preserve"> PAGE </w:instrText>
    </w:r>
    <w:r w:rsidRPr="001652F5">
      <w:rPr>
        <w:rStyle w:val="SayfaNumaras"/>
        <w:rFonts w:ascii="Times New Roman" w:hAnsi="Times New Roman" w:cs="Times New Roman"/>
      </w:rPr>
      <w:fldChar w:fldCharType="separate"/>
    </w:r>
    <w:r w:rsidRPr="001652F5">
      <w:rPr>
        <w:rStyle w:val="SayfaNumaras"/>
        <w:rFonts w:ascii="Times New Roman" w:hAnsi="Times New Roman" w:cs="Times New Roman"/>
        <w:noProof/>
      </w:rPr>
      <w:t>20</w:t>
    </w:r>
    <w:r w:rsidRPr="001652F5">
      <w:rPr>
        <w:rStyle w:val="SayfaNumaras"/>
        <w:rFonts w:ascii="Times New Roman" w:hAnsi="Times New Roman" w:cs="Times New Roman"/>
      </w:rPr>
      <w:fldChar w:fldCharType="end"/>
    </w:r>
  </w:p>
  <w:p w14:paraId="285A0729" w14:textId="51B6AD29" w:rsidR="002975B8" w:rsidRPr="001652F5" w:rsidRDefault="002975B8" w:rsidP="001652F5">
    <w:pPr>
      <w:pStyle w:val="AltBilgi"/>
      <w:ind w:right="360"/>
      <w:jc w:val="right"/>
      <w:rPr>
        <w:rFonts w:ascii="Times New Roman" w:hAnsi="Times New Roman" w:cs="Times New Roman"/>
      </w:rPr>
    </w:pPr>
  </w:p>
  <w:p w14:paraId="46879A97" w14:textId="77777777" w:rsidR="002975B8" w:rsidRPr="001652F5"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ECD53" w14:textId="77777777" w:rsidR="00553C16" w:rsidRDefault="00553C16" w:rsidP="006F3DAB">
      <w:pPr>
        <w:spacing w:after="0" w:line="240" w:lineRule="auto"/>
      </w:pPr>
      <w:r>
        <w:separator/>
      </w:r>
    </w:p>
  </w:footnote>
  <w:footnote w:type="continuationSeparator" w:id="0">
    <w:p w14:paraId="0080A26A" w14:textId="77777777" w:rsidR="00553C16" w:rsidRDefault="00553C16" w:rsidP="006F3DAB">
      <w:pPr>
        <w:spacing w:after="0" w:line="240" w:lineRule="auto"/>
      </w:pPr>
      <w:r>
        <w:continuationSeparator/>
      </w:r>
    </w:p>
  </w:footnote>
  <w:footnote w:id="1">
    <w:p w14:paraId="08766FEC" w14:textId="77777777" w:rsidR="00811C2C" w:rsidRPr="000B55D8" w:rsidRDefault="00811C2C" w:rsidP="00DD7207">
      <w:pPr>
        <w:spacing w:line="240" w:lineRule="auto"/>
        <w:ind w:firstLine="567"/>
        <w:jc w:val="both"/>
        <w:rPr>
          <w:rFonts w:ascii="Cambria" w:eastAsia="Times New Roman" w:hAnsi="Cambria" w:cs="Times New Roman"/>
          <w:i/>
          <w:color w:val="000000"/>
          <w:sz w:val="20"/>
          <w:szCs w:val="20"/>
          <w:lang w:eastAsia="tr-TR"/>
        </w:rPr>
      </w:pPr>
      <w:r>
        <w:rPr>
          <w:rStyle w:val="DipnotBavurusu"/>
        </w:rPr>
        <w:footnoteRef/>
      </w:r>
      <w:r>
        <w:t xml:space="preserve"> ‘‘</w:t>
      </w:r>
      <w:r w:rsidRPr="000B55D8">
        <w:rPr>
          <w:rFonts w:ascii="Cambria" w:eastAsia="Times New Roman" w:hAnsi="Cambria" w:cs="Times New Roman"/>
          <w:b/>
          <w:bCs/>
          <w:i/>
          <w:color w:val="000000"/>
          <w:sz w:val="20"/>
          <w:szCs w:val="20"/>
          <w:lang w:eastAsia="tr-TR"/>
        </w:rPr>
        <w:t>Kurulun görevleri</w:t>
      </w:r>
    </w:p>
    <w:p w14:paraId="42B060D7" w14:textId="77777777" w:rsidR="00811C2C" w:rsidRPr="000B55D8" w:rsidRDefault="00811C2C" w:rsidP="00DD7207">
      <w:pPr>
        <w:spacing w:after="0" w:line="240" w:lineRule="auto"/>
        <w:ind w:firstLine="567"/>
        <w:jc w:val="both"/>
        <w:rPr>
          <w:rFonts w:ascii="Cambria" w:eastAsia="Times New Roman" w:hAnsi="Cambria" w:cs="Times New Roman"/>
          <w:i/>
          <w:color w:val="000000"/>
          <w:sz w:val="20"/>
          <w:szCs w:val="20"/>
          <w:lang w:eastAsia="tr-TR"/>
        </w:rPr>
      </w:pPr>
      <w:r w:rsidRPr="000B55D8">
        <w:rPr>
          <w:rFonts w:ascii="Cambria" w:eastAsia="Times New Roman" w:hAnsi="Cambria" w:cs="Times New Roman"/>
          <w:b/>
          <w:bCs/>
          <w:i/>
          <w:color w:val="000000"/>
          <w:sz w:val="20"/>
          <w:szCs w:val="20"/>
          <w:lang w:eastAsia="tr-TR"/>
        </w:rPr>
        <w:t>MADDE 4 –</w:t>
      </w:r>
      <w:r w:rsidRPr="000B55D8">
        <w:rPr>
          <w:rFonts w:ascii="Cambria" w:eastAsia="Times New Roman" w:hAnsi="Cambria" w:cs="Times New Roman"/>
          <w:i/>
          <w:color w:val="000000"/>
          <w:sz w:val="20"/>
          <w:szCs w:val="20"/>
          <w:lang w:eastAsia="tr-TR"/>
        </w:rPr>
        <w:t> (1) Kurulun görevleri şunlardır:</w:t>
      </w:r>
    </w:p>
    <w:p w14:paraId="037FE31D" w14:textId="77777777" w:rsidR="00811C2C" w:rsidRPr="000B55D8" w:rsidRDefault="00811C2C" w:rsidP="00DD7207">
      <w:pPr>
        <w:spacing w:after="0" w:line="240" w:lineRule="auto"/>
        <w:ind w:firstLine="567"/>
        <w:jc w:val="both"/>
        <w:rPr>
          <w:rFonts w:ascii="Cambria" w:eastAsia="Times New Roman" w:hAnsi="Cambria" w:cs="Times New Roman"/>
          <w:i/>
          <w:color w:val="000000"/>
          <w:sz w:val="20"/>
          <w:szCs w:val="20"/>
          <w:lang w:eastAsia="tr-TR"/>
        </w:rPr>
      </w:pPr>
      <w:r w:rsidRPr="000B55D8">
        <w:rPr>
          <w:rFonts w:ascii="Cambria" w:eastAsia="Times New Roman" w:hAnsi="Cambria" w:cs="Times New Roman"/>
          <w:i/>
          <w:color w:val="000000"/>
          <w:sz w:val="20"/>
          <w:szCs w:val="20"/>
          <w:lang w:eastAsia="tr-TR"/>
        </w:rPr>
        <w:t>a) Bakanlığın, bir mahkemenin kaldırılması veya yargı çevresinin değiştirilmesi konusundaki tekliflerini karara bağlamak.</w:t>
      </w:r>
    </w:p>
    <w:p w14:paraId="5C387C31" w14:textId="77777777" w:rsidR="00811C2C" w:rsidRPr="000B55D8" w:rsidRDefault="00811C2C" w:rsidP="00DD7207">
      <w:pPr>
        <w:spacing w:after="0" w:line="240" w:lineRule="auto"/>
        <w:ind w:firstLine="567"/>
        <w:jc w:val="both"/>
        <w:rPr>
          <w:rFonts w:ascii="Cambria" w:eastAsia="Times New Roman" w:hAnsi="Cambria" w:cs="Times New Roman"/>
          <w:i/>
          <w:color w:val="000000"/>
          <w:sz w:val="20"/>
          <w:szCs w:val="20"/>
          <w:lang w:eastAsia="tr-TR"/>
        </w:rPr>
      </w:pPr>
      <w:r w:rsidRPr="000B55D8">
        <w:rPr>
          <w:rFonts w:ascii="Cambria" w:eastAsia="Times New Roman" w:hAnsi="Cambria" w:cs="Times New Roman"/>
          <w:i/>
          <w:color w:val="000000"/>
          <w:sz w:val="20"/>
          <w:szCs w:val="20"/>
          <w:lang w:eastAsia="tr-TR"/>
        </w:rPr>
        <w:t>b) Hâkim ve savcılarla ilgili olarak;</w:t>
      </w:r>
    </w:p>
    <w:p w14:paraId="7E014787" w14:textId="77777777" w:rsidR="00811C2C" w:rsidRPr="000B55D8" w:rsidRDefault="00811C2C" w:rsidP="00DD7207">
      <w:pPr>
        <w:spacing w:after="0" w:line="240" w:lineRule="auto"/>
        <w:ind w:firstLine="567"/>
        <w:jc w:val="both"/>
        <w:rPr>
          <w:rFonts w:ascii="Cambria" w:eastAsia="Times New Roman" w:hAnsi="Cambria" w:cs="Times New Roman"/>
          <w:i/>
          <w:color w:val="000000"/>
          <w:sz w:val="20"/>
          <w:szCs w:val="20"/>
          <w:lang w:eastAsia="tr-TR"/>
        </w:rPr>
      </w:pPr>
      <w:r w:rsidRPr="000B55D8">
        <w:rPr>
          <w:rFonts w:ascii="Cambria" w:eastAsia="Times New Roman" w:hAnsi="Cambria" w:cs="Times New Roman"/>
          <w:i/>
          <w:color w:val="000000"/>
          <w:sz w:val="20"/>
          <w:szCs w:val="20"/>
          <w:lang w:eastAsia="tr-TR"/>
        </w:rPr>
        <w:t>1) Mesleğe kabul etme,</w:t>
      </w:r>
    </w:p>
    <w:p w14:paraId="1221FD2F" w14:textId="77777777" w:rsidR="00811C2C" w:rsidRPr="000B55D8" w:rsidRDefault="00811C2C" w:rsidP="00DD7207">
      <w:pPr>
        <w:spacing w:after="0" w:line="240" w:lineRule="auto"/>
        <w:ind w:firstLine="567"/>
        <w:jc w:val="both"/>
        <w:rPr>
          <w:rFonts w:ascii="Cambria" w:eastAsia="Times New Roman" w:hAnsi="Cambria" w:cs="Times New Roman"/>
          <w:i/>
          <w:color w:val="000000"/>
          <w:sz w:val="20"/>
          <w:szCs w:val="20"/>
          <w:lang w:eastAsia="tr-TR"/>
        </w:rPr>
      </w:pPr>
      <w:r w:rsidRPr="000B55D8">
        <w:rPr>
          <w:rFonts w:ascii="Cambria" w:eastAsia="Times New Roman" w:hAnsi="Cambria" w:cs="Times New Roman"/>
          <w:i/>
          <w:color w:val="000000"/>
          <w:sz w:val="20"/>
          <w:szCs w:val="20"/>
          <w:lang w:eastAsia="tr-TR"/>
        </w:rPr>
        <w:t>2) Atama ve nakletme,</w:t>
      </w:r>
    </w:p>
    <w:p w14:paraId="3CFAA05B" w14:textId="77777777" w:rsidR="00811C2C" w:rsidRPr="000B55D8" w:rsidRDefault="00811C2C" w:rsidP="00DD7207">
      <w:pPr>
        <w:spacing w:after="0" w:line="240" w:lineRule="auto"/>
        <w:ind w:firstLine="567"/>
        <w:jc w:val="both"/>
        <w:rPr>
          <w:rFonts w:ascii="Cambria" w:eastAsia="Times New Roman" w:hAnsi="Cambria" w:cs="Times New Roman"/>
          <w:i/>
          <w:color w:val="000000"/>
          <w:sz w:val="20"/>
          <w:szCs w:val="20"/>
          <w:lang w:eastAsia="tr-TR"/>
        </w:rPr>
      </w:pPr>
      <w:r w:rsidRPr="000B55D8">
        <w:rPr>
          <w:rFonts w:ascii="Cambria" w:eastAsia="Times New Roman" w:hAnsi="Cambria" w:cs="Times New Roman"/>
          <w:i/>
          <w:color w:val="000000"/>
          <w:sz w:val="20"/>
          <w:szCs w:val="20"/>
          <w:lang w:eastAsia="tr-TR"/>
        </w:rPr>
        <w:t>3) Geçici yetki verme,</w:t>
      </w:r>
    </w:p>
    <w:p w14:paraId="75E6AA4F" w14:textId="77777777" w:rsidR="00811C2C" w:rsidRPr="000B55D8" w:rsidRDefault="00811C2C" w:rsidP="00DD7207">
      <w:pPr>
        <w:spacing w:after="0" w:line="240" w:lineRule="auto"/>
        <w:ind w:firstLine="567"/>
        <w:jc w:val="both"/>
        <w:rPr>
          <w:rFonts w:ascii="Cambria" w:eastAsia="Times New Roman" w:hAnsi="Cambria" w:cs="Times New Roman"/>
          <w:i/>
          <w:color w:val="000000"/>
          <w:sz w:val="20"/>
          <w:szCs w:val="20"/>
          <w:lang w:eastAsia="tr-TR"/>
        </w:rPr>
      </w:pPr>
      <w:r w:rsidRPr="000B55D8">
        <w:rPr>
          <w:rFonts w:ascii="Cambria" w:eastAsia="Times New Roman" w:hAnsi="Cambria" w:cs="Times New Roman"/>
          <w:i/>
          <w:color w:val="000000"/>
          <w:sz w:val="20"/>
          <w:szCs w:val="20"/>
          <w:lang w:eastAsia="tr-TR"/>
        </w:rPr>
        <w:t>4) Her türlü yükselme ve birinci sınıfa ayırma,</w:t>
      </w:r>
    </w:p>
    <w:p w14:paraId="2D207E14" w14:textId="77777777" w:rsidR="00811C2C" w:rsidRPr="000B55D8" w:rsidRDefault="00811C2C" w:rsidP="00DD7207">
      <w:pPr>
        <w:spacing w:after="0" w:line="240" w:lineRule="auto"/>
        <w:ind w:firstLine="567"/>
        <w:jc w:val="both"/>
        <w:rPr>
          <w:rFonts w:ascii="Cambria" w:eastAsia="Times New Roman" w:hAnsi="Cambria" w:cs="Times New Roman"/>
          <w:i/>
          <w:color w:val="000000"/>
          <w:sz w:val="20"/>
          <w:szCs w:val="20"/>
          <w:lang w:eastAsia="tr-TR"/>
        </w:rPr>
      </w:pPr>
      <w:r w:rsidRPr="000B55D8">
        <w:rPr>
          <w:rFonts w:ascii="Cambria" w:eastAsia="Times New Roman" w:hAnsi="Cambria" w:cs="Times New Roman"/>
          <w:i/>
          <w:color w:val="000000"/>
          <w:sz w:val="20"/>
          <w:szCs w:val="20"/>
          <w:lang w:eastAsia="tr-TR"/>
        </w:rPr>
        <w:t>5) Kadro dağıtma,</w:t>
      </w:r>
    </w:p>
    <w:p w14:paraId="529195F6" w14:textId="77777777" w:rsidR="00811C2C" w:rsidRPr="000B55D8" w:rsidRDefault="00811C2C" w:rsidP="00DD7207">
      <w:pPr>
        <w:spacing w:after="0" w:line="240" w:lineRule="auto"/>
        <w:ind w:firstLine="567"/>
        <w:jc w:val="both"/>
        <w:rPr>
          <w:rFonts w:ascii="Cambria" w:eastAsia="Times New Roman" w:hAnsi="Cambria" w:cs="Times New Roman"/>
          <w:i/>
          <w:color w:val="000000"/>
          <w:sz w:val="20"/>
          <w:szCs w:val="20"/>
          <w:lang w:eastAsia="tr-TR"/>
        </w:rPr>
      </w:pPr>
      <w:r w:rsidRPr="000B55D8">
        <w:rPr>
          <w:rFonts w:ascii="Cambria" w:eastAsia="Times New Roman" w:hAnsi="Cambria" w:cs="Times New Roman"/>
          <w:i/>
          <w:color w:val="000000"/>
          <w:sz w:val="20"/>
          <w:szCs w:val="20"/>
          <w:lang w:eastAsia="tr-TR"/>
        </w:rPr>
        <w:t>6) Meslekte kalmaları uygun görülmeyenler hakkında karar verme,</w:t>
      </w:r>
    </w:p>
    <w:p w14:paraId="3632F042" w14:textId="77777777" w:rsidR="00811C2C" w:rsidRPr="000B55D8" w:rsidRDefault="00811C2C" w:rsidP="00DD7207">
      <w:pPr>
        <w:spacing w:after="0" w:line="240" w:lineRule="auto"/>
        <w:ind w:firstLine="567"/>
        <w:jc w:val="both"/>
        <w:rPr>
          <w:rFonts w:ascii="Cambria" w:eastAsia="Times New Roman" w:hAnsi="Cambria" w:cs="Times New Roman"/>
          <w:i/>
          <w:color w:val="000000"/>
          <w:sz w:val="20"/>
          <w:szCs w:val="20"/>
          <w:lang w:eastAsia="tr-TR"/>
        </w:rPr>
      </w:pPr>
      <w:r w:rsidRPr="000B55D8">
        <w:rPr>
          <w:rFonts w:ascii="Cambria" w:eastAsia="Times New Roman" w:hAnsi="Cambria" w:cs="Times New Roman"/>
          <w:i/>
          <w:color w:val="000000"/>
          <w:sz w:val="20"/>
          <w:szCs w:val="20"/>
          <w:lang w:eastAsia="tr-TR"/>
        </w:rPr>
        <w:t>7) Disiplin cezası verme,</w:t>
      </w:r>
    </w:p>
    <w:p w14:paraId="5B37F169" w14:textId="77777777" w:rsidR="00811C2C" w:rsidRPr="000B55D8" w:rsidRDefault="00811C2C" w:rsidP="00DD7207">
      <w:pPr>
        <w:spacing w:after="0" w:line="240" w:lineRule="auto"/>
        <w:ind w:firstLine="567"/>
        <w:jc w:val="both"/>
        <w:rPr>
          <w:rFonts w:ascii="Cambria" w:eastAsia="Times New Roman" w:hAnsi="Cambria" w:cs="Times New Roman"/>
          <w:i/>
          <w:color w:val="000000"/>
          <w:sz w:val="20"/>
          <w:szCs w:val="20"/>
          <w:lang w:eastAsia="tr-TR"/>
        </w:rPr>
      </w:pPr>
      <w:r w:rsidRPr="000B55D8">
        <w:rPr>
          <w:rFonts w:ascii="Cambria" w:eastAsia="Times New Roman" w:hAnsi="Cambria" w:cs="Times New Roman"/>
          <w:i/>
          <w:color w:val="000000"/>
          <w:sz w:val="20"/>
          <w:szCs w:val="20"/>
          <w:lang w:eastAsia="tr-TR"/>
        </w:rPr>
        <w:t>8) Görevden uzaklaştırma,</w:t>
      </w:r>
    </w:p>
    <w:p w14:paraId="0C353665" w14:textId="77777777" w:rsidR="00811C2C" w:rsidRPr="000B55D8" w:rsidRDefault="00811C2C" w:rsidP="00DD7207">
      <w:pPr>
        <w:spacing w:after="0" w:line="240" w:lineRule="auto"/>
        <w:ind w:firstLine="567"/>
        <w:jc w:val="both"/>
        <w:rPr>
          <w:rFonts w:ascii="Cambria" w:eastAsia="Times New Roman" w:hAnsi="Cambria" w:cs="Times New Roman"/>
          <w:i/>
          <w:color w:val="000000"/>
          <w:sz w:val="20"/>
          <w:szCs w:val="20"/>
          <w:lang w:eastAsia="tr-TR"/>
        </w:rPr>
      </w:pPr>
      <w:r w:rsidRPr="000B55D8">
        <w:rPr>
          <w:rFonts w:ascii="Cambria" w:eastAsia="Times New Roman" w:hAnsi="Cambria" w:cs="Times New Roman"/>
          <w:i/>
          <w:color w:val="000000"/>
          <w:sz w:val="20"/>
          <w:szCs w:val="20"/>
          <w:lang w:eastAsia="tr-TR"/>
        </w:rPr>
        <w:t>işlemlerini yapmak.</w:t>
      </w:r>
    </w:p>
    <w:p w14:paraId="70746DB8" w14:textId="77777777" w:rsidR="00811C2C" w:rsidRPr="000B55D8" w:rsidRDefault="00811C2C" w:rsidP="00DD7207">
      <w:pPr>
        <w:spacing w:after="0" w:line="240" w:lineRule="auto"/>
        <w:ind w:firstLine="567"/>
        <w:jc w:val="both"/>
        <w:rPr>
          <w:rFonts w:ascii="Cambria" w:eastAsia="Times New Roman" w:hAnsi="Cambria" w:cs="Times New Roman"/>
          <w:i/>
          <w:color w:val="000000"/>
          <w:sz w:val="20"/>
          <w:szCs w:val="20"/>
          <w:lang w:eastAsia="tr-TR"/>
        </w:rPr>
      </w:pPr>
      <w:r w:rsidRPr="000B55D8">
        <w:rPr>
          <w:rFonts w:ascii="Cambria" w:eastAsia="Times New Roman" w:hAnsi="Cambria" w:cs="Times New Roman"/>
          <w:i/>
          <w:color w:val="000000"/>
          <w:sz w:val="20"/>
          <w:szCs w:val="20"/>
          <w:lang w:eastAsia="tr-TR"/>
        </w:rPr>
        <w:t>c) Aşağıdaki alt bentlerde belirtilen hâkim ve savcılar hariç olmak üzere, hâkim ve savcıların görevlerini; kanun ve diğer mevzuata (hâkimler için idarî nitelikteki genelgelere) uygun olarak yapıp yapmadıklarını denetlemek; görevlerinden dolayı veya görevleri sırasında suç işleyip işlemediklerini, hâl ve eylemlerinin sıfat ve görevleri icaplarına uyup uymadığını araştırmak ve gerektiğinde haklarında inceleme ve soruşturma işlemlerini yürütmek.</w:t>
      </w:r>
      <w:bookmarkStart w:id="1" w:name="_ftnref9"/>
      <w:r w:rsidRPr="000B55D8">
        <w:rPr>
          <w:rFonts w:ascii="Cambria" w:eastAsia="Times New Roman" w:hAnsi="Cambria" w:cs="Times New Roman"/>
          <w:i/>
          <w:color w:val="0000EF"/>
          <w:sz w:val="20"/>
          <w:szCs w:val="20"/>
          <w:vertAlign w:val="superscript"/>
          <w:lang w:eastAsia="tr-TR"/>
        </w:rPr>
        <w:t>[9]</w:t>
      </w:r>
      <w:bookmarkEnd w:id="1"/>
    </w:p>
    <w:p w14:paraId="3DA2326A" w14:textId="77777777" w:rsidR="00811C2C" w:rsidRPr="000B55D8" w:rsidRDefault="00811C2C" w:rsidP="00DD7207">
      <w:pPr>
        <w:spacing w:after="0" w:line="240" w:lineRule="auto"/>
        <w:ind w:firstLine="567"/>
        <w:jc w:val="both"/>
        <w:rPr>
          <w:rFonts w:ascii="Cambria" w:eastAsia="Times New Roman" w:hAnsi="Cambria" w:cs="Times New Roman"/>
          <w:i/>
          <w:color w:val="000000"/>
          <w:sz w:val="20"/>
          <w:szCs w:val="20"/>
          <w:lang w:eastAsia="tr-TR"/>
        </w:rPr>
      </w:pPr>
      <w:r w:rsidRPr="000B55D8">
        <w:rPr>
          <w:rFonts w:ascii="Cambria" w:eastAsia="Times New Roman" w:hAnsi="Cambria" w:cs="Times New Roman"/>
          <w:i/>
          <w:color w:val="000000"/>
          <w:sz w:val="20"/>
          <w:szCs w:val="20"/>
          <w:lang w:eastAsia="tr-TR"/>
        </w:rPr>
        <w:t>1) Bakanlık merkez, bağlı ve ilgili kuruluşları ile uluslararası mahkemeler veya kuruluşlarda görev yapan hâkim ve savcılar.</w:t>
      </w:r>
    </w:p>
    <w:p w14:paraId="1274EF0B" w14:textId="77777777" w:rsidR="00811C2C" w:rsidRPr="000B55D8" w:rsidRDefault="00811C2C" w:rsidP="00DD7207">
      <w:pPr>
        <w:spacing w:after="0" w:line="240" w:lineRule="auto"/>
        <w:ind w:firstLine="567"/>
        <w:jc w:val="both"/>
        <w:rPr>
          <w:rFonts w:ascii="Cambria" w:eastAsia="Times New Roman" w:hAnsi="Cambria" w:cs="Times New Roman"/>
          <w:i/>
          <w:color w:val="000000"/>
          <w:sz w:val="20"/>
          <w:szCs w:val="20"/>
          <w:lang w:eastAsia="tr-TR"/>
        </w:rPr>
      </w:pPr>
      <w:r w:rsidRPr="000B55D8">
        <w:rPr>
          <w:rFonts w:ascii="Cambria" w:eastAsia="Times New Roman" w:hAnsi="Cambria" w:cs="Times New Roman"/>
          <w:i/>
          <w:color w:val="000000"/>
          <w:sz w:val="20"/>
          <w:szCs w:val="20"/>
          <w:lang w:eastAsia="tr-TR"/>
        </w:rPr>
        <w:t>2) Geçici yetki veya görevlendirme ile başka bir kurum, kurul veya kuruluşta çalışan hâkim ve savcılar.</w:t>
      </w:r>
    </w:p>
    <w:p w14:paraId="2B032701" w14:textId="77777777" w:rsidR="00811C2C" w:rsidRPr="000B55D8" w:rsidRDefault="00811C2C" w:rsidP="00DD7207">
      <w:pPr>
        <w:spacing w:after="0" w:line="240" w:lineRule="auto"/>
        <w:ind w:firstLine="567"/>
        <w:jc w:val="both"/>
        <w:rPr>
          <w:rFonts w:ascii="Cambria" w:eastAsia="Times New Roman" w:hAnsi="Cambria" w:cs="Times New Roman"/>
          <w:i/>
          <w:color w:val="000000"/>
          <w:sz w:val="20"/>
          <w:szCs w:val="20"/>
          <w:lang w:eastAsia="tr-TR"/>
        </w:rPr>
      </w:pPr>
      <w:r w:rsidRPr="000B55D8">
        <w:rPr>
          <w:rFonts w:ascii="Cambria" w:eastAsia="Times New Roman" w:hAnsi="Cambria" w:cs="Times New Roman"/>
          <w:i/>
          <w:color w:val="000000"/>
          <w:sz w:val="20"/>
          <w:szCs w:val="20"/>
          <w:lang w:eastAsia="tr-TR"/>
        </w:rPr>
        <w:t>3) İdarî görevleri yönünden savcılar.</w:t>
      </w:r>
    </w:p>
    <w:p w14:paraId="32FC1912" w14:textId="77777777" w:rsidR="00811C2C" w:rsidRPr="000B55D8" w:rsidRDefault="00811C2C" w:rsidP="00DD7207">
      <w:pPr>
        <w:spacing w:after="0" w:line="240" w:lineRule="auto"/>
        <w:ind w:firstLine="567"/>
        <w:jc w:val="both"/>
        <w:rPr>
          <w:rFonts w:ascii="Cambria" w:eastAsia="Times New Roman" w:hAnsi="Cambria" w:cs="Times New Roman"/>
          <w:i/>
          <w:color w:val="000000"/>
          <w:sz w:val="20"/>
          <w:szCs w:val="20"/>
          <w:lang w:eastAsia="tr-TR"/>
        </w:rPr>
      </w:pPr>
      <w:r w:rsidRPr="000B55D8">
        <w:rPr>
          <w:rFonts w:ascii="Cambria" w:eastAsia="Times New Roman" w:hAnsi="Cambria" w:cs="Times New Roman"/>
          <w:i/>
          <w:color w:val="000000"/>
          <w:sz w:val="20"/>
          <w:szCs w:val="20"/>
          <w:lang w:eastAsia="tr-TR"/>
        </w:rPr>
        <w:t>4) Komisyon işlerine yönelik görevleri yönünden adalet komisyonu başkan ve üyeleri.</w:t>
      </w:r>
    </w:p>
    <w:p w14:paraId="0C5A9ADD" w14:textId="77777777" w:rsidR="00811C2C" w:rsidRPr="000B55D8" w:rsidRDefault="00811C2C" w:rsidP="00DD7207">
      <w:pPr>
        <w:spacing w:after="0" w:line="240" w:lineRule="auto"/>
        <w:ind w:firstLine="567"/>
        <w:jc w:val="both"/>
        <w:rPr>
          <w:rFonts w:ascii="Cambria" w:eastAsia="Times New Roman" w:hAnsi="Cambria" w:cs="Times New Roman"/>
          <w:i/>
          <w:color w:val="000000"/>
          <w:sz w:val="20"/>
          <w:szCs w:val="20"/>
          <w:lang w:eastAsia="tr-TR"/>
        </w:rPr>
      </w:pPr>
      <w:r w:rsidRPr="000B55D8">
        <w:rPr>
          <w:rFonts w:ascii="Cambria" w:eastAsia="Times New Roman" w:hAnsi="Cambria" w:cs="Times New Roman"/>
          <w:i/>
          <w:color w:val="000000"/>
          <w:sz w:val="20"/>
          <w:szCs w:val="20"/>
          <w:lang w:eastAsia="tr-TR"/>
        </w:rPr>
        <w:t>ç) </w:t>
      </w:r>
      <w:r w:rsidRPr="000B55D8">
        <w:rPr>
          <w:rFonts w:ascii="Cambria" w:eastAsia="Times New Roman" w:hAnsi="Cambria" w:cs="Times New Roman"/>
          <w:b/>
          <w:bCs/>
          <w:i/>
          <w:color w:val="000000"/>
          <w:sz w:val="20"/>
          <w:szCs w:val="20"/>
          <w:lang w:eastAsia="tr-TR"/>
        </w:rPr>
        <w:t xml:space="preserve">(Değişik: 15/2/2014-6524/22 </w:t>
      </w:r>
      <w:proofErr w:type="spellStart"/>
      <w:r w:rsidRPr="000B55D8">
        <w:rPr>
          <w:rFonts w:ascii="Cambria" w:eastAsia="Times New Roman" w:hAnsi="Cambria" w:cs="Times New Roman"/>
          <w:b/>
          <w:bCs/>
          <w:i/>
          <w:color w:val="000000"/>
          <w:sz w:val="20"/>
          <w:szCs w:val="20"/>
          <w:lang w:eastAsia="tr-TR"/>
        </w:rPr>
        <w:t>md.</w:t>
      </w:r>
      <w:proofErr w:type="spellEnd"/>
      <w:r w:rsidRPr="000B55D8">
        <w:rPr>
          <w:rFonts w:ascii="Cambria" w:eastAsia="Times New Roman" w:hAnsi="Cambria" w:cs="Times New Roman"/>
          <w:b/>
          <w:bCs/>
          <w:i/>
          <w:color w:val="000000"/>
          <w:sz w:val="20"/>
          <w:szCs w:val="20"/>
          <w:lang w:eastAsia="tr-TR"/>
        </w:rPr>
        <w:t>)</w:t>
      </w:r>
      <w:r w:rsidRPr="000B55D8">
        <w:rPr>
          <w:rFonts w:ascii="Cambria" w:eastAsia="Times New Roman" w:hAnsi="Cambria" w:cs="Times New Roman"/>
          <w:i/>
          <w:color w:val="000000"/>
          <w:sz w:val="20"/>
          <w:szCs w:val="20"/>
          <w:lang w:eastAsia="tr-TR"/>
        </w:rPr>
        <w:t>  Adli ve idari yargı hâkim ve savcılarını mesleğe kabul etme, atama ve nakletme, geçici yetki verme, yükselme ve birinci sınıfa ayırma, kadro dağıtma, meslekte kalmaları uygun görülmeyenler hakkında karar verme, disiplin cezası verme, görevden uzaklaştırma ile hâkim ve savcılar hakkında denetim, araştırma, inceleme ve soruşturma yapılması konularına münhasır olmak üzere genelge düzenlemek.</w:t>
      </w:r>
    </w:p>
    <w:p w14:paraId="0AF3C32A" w14:textId="77777777" w:rsidR="00811C2C" w:rsidRPr="000B55D8" w:rsidRDefault="00811C2C" w:rsidP="00DD7207">
      <w:pPr>
        <w:spacing w:after="0" w:line="240" w:lineRule="auto"/>
        <w:ind w:firstLine="567"/>
        <w:jc w:val="both"/>
        <w:rPr>
          <w:rFonts w:ascii="Cambria" w:eastAsia="Times New Roman" w:hAnsi="Cambria" w:cs="Times New Roman"/>
          <w:i/>
          <w:color w:val="000000"/>
          <w:sz w:val="20"/>
          <w:szCs w:val="20"/>
          <w:lang w:eastAsia="tr-TR"/>
        </w:rPr>
      </w:pPr>
      <w:r w:rsidRPr="000B55D8">
        <w:rPr>
          <w:rFonts w:ascii="Cambria" w:eastAsia="Times New Roman" w:hAnsi="Cambria" w:cs="Times New Roman"/>
          <w:i/>
          <w:color w:val="000000"/>
          <w:sz w:val="20"/>
          <w:szCs w:val="20"/>
          <w:lang w:eastAsia="tr-TR"/>
        </w:rPr>
        <w:t xml:space="preserve">d) Yargıtay ve </w:t>
      </w:r>
      <w:proofErr w:type="spellStart"/>
      <w:r w:rsidRPr="000B55D8">
        <w:rPr>
          <w:rFonts w:ascii="Cambria" w:eastAsia="Times New Roman" w:hAnsi="Cambria" w:cs="Times New Roman"/>
          <w:i/>
          <w:color w:val="000000"/>
          <w:sz w:val="20"/>
          <w:szCs w:val="20"/>
          <w:lang w:eastAsia="tr-TR"/>
        </w:rPr>
        <w:t>Danıştaya</w:t>
      </w:r>
      <w:proofErr w:type="spellEnd"/>
      <w:r w:rsidRPr="000B55D8">
        <w:rPr>
          <w:rFonts w:ascii="Cambria" w:eastAsia="Times New Roman" w:hAnsi="Cambria" w:cs="Times New Roman"/>
          <w:i/>
          <w:color w:val="000000"/>
          <w:sz w:val="20"/>
          <w:szCs w:val="20"/>
          <w:lang w:eastAsia="tr-TR"/>
        </w:rPr>
        <w:t xml:space="preserve"> üye seçmek.</w:t>
      </w:r>
    </w:p>
    <w:p w14:paraId="4492E28C" w14:textId="77777777" w:rsidR="00811C2C" w:rsidRPr="000B55D8" w:rsidRDefault="00811C2C" w:rsidP="00DD7207">
      <w:pPr>
        <w:spacing w:after="0" w:line="240" w:lineRule="auto"/>
        <w:ind w:firstLine="567"/>
        <w:jc w:val="both"/>
        <w:rPr>
          <w:rFonts w:ascii="Cambria" w:eastAsia="Times New Roman" w:hAnsi="Cambria" w:cs="Times New Roman"/>
          <w:i/>
          <w:color w:val="000000"/>
          <w:sz w:val="20"/>
          <w:szCs w:val="20"/>
          <w:lang w:eastAsia="tr-TR"/>
        </w:rPr>
      </w:pPr>
      <w:r w:rsidRPr="000B55D8">
        <w:rPr>
          <w:rFonts w:ascii="Cambria" w:eastAsia="Times New Roman" w:hAnsi="Cambria" w:cs="Times New Roman"/>
          <w:i/>
          <w:color w:val="000000"/>
          <w:sz w:val="20"/>
          <w:szCs w:val="20"/>
          <w:lang w:eastAsia="tr-TR"/>
        </w:rPr>
        <w:t>e) Anayasa ve kanunlarla verilen diğer görevleri yerine getirmek.</w:t>
      </w:r>
    </w:p>
    <w:p w14:paraId="5209E8DA" w14:textId="77777777" w:rsidR="00811C2C" w:rsidRPr="000B55D8" w:rsidRDefault="00811C2C" w:rsidP="00DD7207">
      <w:pPr>
        <w:spacing w:after="0" w:line="240" w:lineRule="auto"/>
        <w:ind w:firstLine="567"/>
        <w:jc w:val="both"/>
        <w:rPr>
          <w:rFonts w:ascii="Cambria" w:eastAsia="Times New Roman" w:hAnsi="Cambria" w:cs="Times New Roman"/>
          <w:i/>
          <w:color w:val="000000"/>
          <w:sz w:val="20"/>
          <w:szCs w:val="20"/>
          <w:lang w:eastAsia="tr-TR"/>
        </w:rPr>
      </w:pPr>
      <w:r w:rsidRPr="000B55D8">
        <w:rPr>
          <w:rFonts w:ascii="Cambria" w:eastAsia="Times New Roman" w:hAnsi="Cambria" w:cs="Times New Roman"/>
          <w:i/>
          <w:color w:val="000000"/>
          <w:sz w:val="20"/>
          <w:szCs w:val="20"/>
          <w:lang w:eastAsia="tr-TR"/>
        </w:rPr>
        <w:t>(2) Kanunlarda açıkça Bakanlığa verilenler dışında, hâkim ve savcıların tüm özlük işleri, Kurul tarafından yerine getirilir.’’</w:t>
      </w:r>
    </w:p>
    <w:p w14:paraId="6136E4C9" w14:textId="77777777" w:rsidR="00811C2C" w:rsidRDefault="00811C2C" w:rsidP="00811C2C">
      <w:pPr>
        <w:pStyle w:val="DipnotMetni"/>
      </w:pPr>
    </w:p>
  </w:footnote>
  <w:footnote w:id="2">
    <w:p w14:paraId="11F3DAF3" w14:textId="77777777" w:rsidR="00811C2C" w:rsidRPr="00B9421F" w:rsidRDefault="00811C2C" w:rsidP="00811C2C">
      <w:pPr>
        <w:pStyle w:val="DipnotMetni"/>
        <w:jc w:val="both"/>
        <w:rPr>
          <w:rFonts w:ascii="Cambria" w:hAnsi="Cambria"/>
        </w:rPr>
      </w:pPr>
      <w:r w:rsidRPr="00B9421F">
        <w:rPr>
          <w:rStyle w:val="DipnotBavurusu"/>
          <w:rFonts w:ascii="Cambria" w:hAnsi="Cambria"/>
        </w:rPr>
        <w:footnoteRef/>
      </w:r>
      <w:r w:rsidRPr="00B9421F">
        <w:rPr>
          <w:rFonts w:ascii="Cambria" w:hAnsi="Cambria"/>
        </w:rPr>
        <w:t xml:space="preserve">  Avrupa Konseyi/Avrupa İnsan Hakları Mahkemesi, T.C. Adalet Bakanlığı, Avrupa İnsan Hakları Sözleşmesi’nin 6. Maddesine İlişkin Rehber Adil Yargılanma Hakkı (Medeni Hukuk Yönü), 31 Ağustos 2019, </w:t>
      </w:r>
      <w:hyperlink r:id="rId1" w:history="1">
        <w:r w:rsidRPr="00B9421F">
          <w:rPr>
            <w:rStyle w:val="Kpr"/>
            <w:rFonts w:ascii="Cambria" w:hAnsi="Cambria"/>
          </w:rPr>
          <w:t>https://www.echr.coe.int/Documents/Guide_Art_6_TUR.pdf</w:t>
        </w:r>
      </w:hyperlink>
      <w:r>
        <w:rPr>
          <w:rFonts w:ascii="Cambria" w:hAnsi="Cambria"/>
        </w:rPr>
        <w:t xml:space="preserve"> (Erişim Tarihi: 16.05.2025</w:t>
      </w:r>
      <w:r w:rsidRPr="00B9421F">
        <w:rPr>
          <w:rFonts w:ascii="Cambria" w:hAnsi="Cambria"/>
        </w:rPr>
        <w:t>).</w:t>
      </w:r>
    </w:p>
    <w:p w14:paraId="53234D48" w14:textId="77777777" w:rsidR="00811C2C" w:rsidRPr="00B9421F" w:rsidRDefault="00811C2C" w:rsidP="00811C2C">
      <w:pPr>
        <w:pStyle w:val="DipnotMetni"/>
        <w:jc w:val="both"/>
        <w:rPr>
          <w:rFonts w:ascii="Cambria" w:hAnsi="Cambria"/>
        </w:rPr>
      </w:pPr>
    </w:p>
  </w:footnote>
  <w:footnote w:id="3">
    <w:p w14:paraId="0C58950E" w14:textId="77777777" w:rsidR="00811C2C" w:rsidRPr="00B9421F" w:rsidRDefault="00811C2C" w:rsidP="00811C2C">
      <w:pPr>
        <w:pStyle w:val="DipnotMetni"/>
        <w:jc w:val="both"/>
        <w:rPr>
          <w:rFonts w:ascii="Cambria" w:hAnsi="Cambria"/>
        </w:rPr>
      </w:pPr>
      <w:r w:rsidRPr="00B9421F">
        <w:rPr>
          <w:rStyle w:val="DipnotBavurusu"/>
          <w:rFonts w:ascii="Cambria" w:hAnsi="Cambria"/>
        </w:rPr>
        <w:footnoteRef/>
      </w:r>
      <w:hyperlink r:id="rId2" w:history="1">
        <w:r w:rsidRPr="00B9421F">
          <w:rPr>
            <w:rStyle w:val="Kpr"/>
            <w:rFonts w:ascii="Cambria" w:hAnsi="Cambria"/>
          </w:rPr>
          <w:t>https://www.hsk.gov.tr/Eklentiler/Dosyalar/51159f30-8d0e-4bb4-becc-1446b51d1a5d.pdf</w:t>
        </w:r>
      </w:hyperlink>
      <w:r>
        <w:rPr>
          <w:rFonts w:ascii="Cambria" w:hAnsi="Cambria"/>
        </w:rPr>
        <w:t xml:space="preserve"> (Erişim Tarihi: 16.05.2025</w:t>
      </w:r>
      <w:r w:rsidRPr="00B9421F">
        <w:rPr>
          <w:rFonts w:ascii="Cambria" w:hAnsi="Cambria"/>
        </w:rPr>
        <w:t>).</w:t>
      </w:r>
    </w:p>
    <w:p w14:paraId="3D5B0205" w14:textId="77777777" w:rsidR="00811C2C" w:rsidRPr="00B9421F" w:rsidRDefault="00811C2C" w:rsidP="00811C2C">
      <w:pPr>
        <w:pStyle w:val="DipnotMetni"/>
        <w:jc w:val="both"/>
        <w:rPr>
          <w:rFonts w:ascii="Cambria" w:hAnsi="Cambria"/>
        </w:rPr>
      </w:pPr>
    </w:p>
  </w:footnote>
  <w:footnote w:id="4">
    <w:p w14:paraId="67693BAD" w14:textId="77777777" w:rsidR="00811C2C" w:rsidRPr="00B9421F" w:rsidRDefault="00811C2C" w:rsidP="00811C2C">
      <w:pPr>
        <w:pStyle w:val="DipnotMetni"/>
        <w:jc w:val="both"/>
        <w:rPr>
          <w:rFonts w:ascii="Cambria" w:hAnsi="Cambria"/>
        </w:rPr>
      </w:pPr>
      <w:r w:rsidRPr="00B9421F">
        <w:rPr>
          <w:rStyle w:val="DipnotBavurusu"/>
          <w:rFonts w:ascii="Cambria" w:hAnsi="Cambria"/>
        </w:rPr>
        <w:footnoteRef/>
      </w:r>
      <w:hyperlink r:id="rId3" w:history="1">
        <w:r w:rsidRPr="00B9421F">
          <w:rPr>
            <w:rStyle w:val="Kpr"/>
            <w:rFonts w:ascii="Cambria" w:hAnsi="Cambria"/>
          </w:rPr>
          <w:t>https://www.hsk.gov.tr/Eklentiler/Dosyalar/4a92e0cc-e94b-4912-aaf9-5dfc5b885e98.pdf</w:t>
        </w:r>
      </w:hyperlink>
      <w:r w:rsidRPr="00B9421F">
        <w:rPr>
          <w:rFonts w:ascii="Cambria" w:hAnsi="Cambria"/>
        </w:rPr>
        <w:t xml:space="preserve"> (Erişim Tarihi</w:t>
      </w:r>
      <w:r>
        <w:rPr>
          <w:rFonts w:ascii="Cambria" w:hAnsi="Cambria"/>
        </w:rPr>
        <w:t>: 16.05.2025</w:t>
      </w:r>
      <w:r w:rsidRPr="00B9421F">
        <w:rPr>
          <w:rFonts w:ascii="Cambria" w:hAnsi="Cambria"/>
        </w:rPr>
        <w:t>).</w:t>
      </w:r>
    </w:p>
    <w:p w14:paraId="4B234F16" w14:textId="77777777" w:rsidR="00811C2C" w:rsidRPr="00B9421F" w:rsidRDefault="00811C2C" w:rsidP="00811C2C">
      <w:pPr>
        <w:pStyle w:val="DipnotMetni"/>
        <w:jc w:val="both"/>
        <w:rPr>
          <w:rFonts w:ascii="Cambria" w:hAnsi="Cambria"/>
        </w:rPr>
      </w:pPr>
    </w:p>
  </w:footnote>
  <w:footnote w:id="5">
    <w:p w14:paraId="249DE6C5" w14:textId="77777777" w:rsidR="00811C2C" w:rsidRPr="00B9421F" w:rsidRDefault="00811C2C" w:rsidP="00811C2C">
      <w:pPr>
        <w:spacing w:line="240" w:lineRule="auto"/>
        <w:jc w:val="both"/>
        <w:rPr>
          <w:rFonts w:ascii="Cambria" w:eastAsiaTheme="minorEastAsia" w:hAnsi="Cambria"/>
          <w:sz w:val="20"/>
          <w:szCs w:val="20"/>
          <w:lang w:eastAsia="tr-TR"/>
        </w:rPr>
      </w:pPr>
      <w:r w:rsidRPr="00B9421F">
        <w:rPr>
          <w:rStyle w:val="DipnotBavurusu"/>
          <w:rFonts w:ascii="Cambria" w:hAnsi="Cambria"/>
          <w:sz w:val="20"/>
          <w:szCs w:val="20"/>
        </w:rPr>
        <w:footnoteRef/>
      </w:r>
      <w:hyperlink r:id="rId4" w:history="1">
        <w:r w:rsidRPr="00B9421F">
          <w:rPr>
            <w:rStyle w:val="Kpr"/>
            <w:rFonts w:ascii="Cambria" w:hAnsi="Cambria"/>
            <w:sz w:val="20"/>
            <w:szCs w:val="20"/>
          </w:rPr>
          <w:t>https://www.hsk.gov.tr/Eklentiler/Dosyalar/21ade48c-e4e6-4122-846b-4c4f61511f96.pdf</w:t>
        </w:r>
      </w:hyperlink>
      <w:r>
        <w:rPr>
          <w:rFonts w:ascii="Cambria" w:eastAsiaTheme="minorEastAsia" w:hAnsi="Cambria"/>
          <w:sz w:val="20"/>
          <w:szCs w:val="20"/>
          <w:lang w:eastAsia="tr-TR"/>
        </w:rPr>
        <w:t>(Erişim Tarihi: 16.05.2025</w:t>
      </w:r>
      <w:r w:rsidRPr="00B9421F">
        <w:rPr>
          <w:rFonts w:ascii="Cambria" w:eastAsiaTheme="minorEastAsia" w:hAnsi="Cambria"/>
          <w:sz w:val="20"/>
          <w:szCs w:val="20"/>
          <w:lang w:eastAsia="tr-TR"/>
        </w:rPr>
        <w:t>).</w:t>
      </w:r>
    </w:p>
  </w:footnote>
  <w:footnote w:id="6">
    <w:p w14:paraId="58AADCFF" w14:textId="77777777" w:rsidR="00811C2C" w:rsidRPr="00B9421F" w:rsidRDefault="00811C2C" w:rsidP="00811C2C">
      <w:pPr>
        <w:spacing w:line="240" w:lineRule="auto"/>
        <w:jc w:val="both"/>
        <w:rPr>
          <w:rFonts w:ascii="Cambria" w:eastAsiaTheme="minorEastAsia" w:hAnsi="Cambria"/>
          <w:sz w:val="20"/>
          <w:szCs w:val="20"/>
          <w:lang w:eastAsia="tr-TR"/>
        </w:rPr>
      </w:pPr>
      <w:r w:rsidRPr="00B9421F">
        <w:rPr>
          <w:rStyle w:val="DipnotBavurusu"/>
          <w:rFonts w:ascii="Cambria" w:hAnsi="Cambria"/>
          <w:sz w:val="20"/>
          <w:szCs w:val="20"/>
        </w:rPr>
        <w:footnoteRef/>
      </w:r>
      <w:hyperlink r:id="rId5" w:history="1">
        <w:r w:rsidRPr="00B9421F">
          <w:rPr>
            <w:rStyle w:val="Kpr"/>
            <w:rFonts w:ascii="Cambria" w:hAnsi="Cambria"/>
            <w:sz w:val="20"/>
            <w:szCs w:val="20"/>
          </w:rPr>
          <w:t>https://www.hsk.gov.tr/Eklentiler/Dosyalar/d28e036f-72e3-4db7-a602-b86c198eb73c.pdf</w:t>
        </w:r>
      </w:hyperlink>
      <w:r>
        <w:rPr>
          <w:rFonts w:ascii="Cambria" w:eastAsiaTheme="minorEastAsia" w:hAnsi="Cambria"/>
          <w:sz w:val="20"/>
          <w:szCs w:val="20"/>
          <w:lang w:eastAsia="tr-TR"/>
        </w:rPr>
        <w:t>(Erişim Tarihi: 16.05.2025</w:t>
      </w:r>
      <w:r w:rsidRPr="00B9421F">
        <w:rPr>
          <w:rFonts w:ascii="Cambria" w:eastAsiaTheme="minorEastAsia" w:hAnsi="Cambria"/>
          <w:sz w:val="20"/>
          <w:szCs w:val="20"/>
          <w:lang w:eastAsia="tr-TR"/>
        </w:rPr>
        <w:t>).</w:t>
      </w:r>
    </w:p>
  </w:footnote>
  <w:footnote w:id="7">
    <w:p w14:paraId="2DECFCC7" w14:textId="77777777" w:rsidR="00811C2C" w:rsidRPr="00B9421F" w:rsidRDefault="00811C2C" w:rsidP="00811C2C">
      <w:pPr>
        <w:spacing w:line="240" w:lineRule="auto"/>
        <w:jc w:val="both"/>
        <w:rPr>
          <w:rFonts w:ascii="Cambria" w:eastAsiaTheme="minorEastAsia" w:hAnsi="Cambria"/>
          <w:sz w:val="20"/>
          <w:szCs w:val="20"/>
          <w:lang w:eastAsia="tr-TR"/>
        </w:rPr>
      </w:pPr>
      <w:r w:rsidRPr="00B9421F">
        <w:rPr>
          <w:rStyle w:val="DipnotBavurusu"/>
          <w:rFonts w:ascii="Cambria" w:hAnsi="Cambria"/>
          <w:sz w:val="20"/>
          <w:szCs w:val="20"/>
        </w:rPr>
        <w:footnoteRef/>
      </w:r>
      <w:hyperlink r:id="rId6" w:history="1">
        <w:r w:rsidRPr="00B9421F">
          <w:rPr>
            <w:rStyle w:val="Kpr"/>
            <w:rFonts w:ascii="Cambria" w:hAnsi="Cambria"/>
            <w:sz w:val="20"/>
            <w:szCs w:val="20"/>
          </w:rPr>
          <w:t>https://www.hsk.gov.tr/Eklentiler/Dosyalar/40622f91-9de4-40a6-89a8-ea044a5b9711.pdf</w:t>
        </w:r>
      </w:hyperlink>
      <w:r>
        <w:rPr>
          <w:rFonts w:ascii="Cambria" w:eastAsiaTheme="minorEastAsia" w:hAnsi="Cambria"/>
          <w:sz w:val="20"/>
          <w:szCs w:val="20"/>
          <w:lang w:eastAsia="tr-TR"/>
        </w:rPr>
        <w:t>(Erişim Tarihi: 16.05.2025</w:t>
      </w:r>
      <w:r w:rsidRPr="00B9421F">
        <w:rPr>
          <w:rFonts w:ascii="Cambria" w:eastAsiaTheme="minorEastAsia" w:hAnsi="Cambria"/>
          <w:sz w:val="20"/>
          <w:szCs w:val="20"/>
          <w:lang w:eastAsia="tr-TR"/>
        </w:rPr>
        <w:t>).</w:t>
      </w:r>
    </w:p>
  </w:footnote>
  <w:footnote w:id="8">
    <w:p w14:paraId="77AA2579" w14:textId="77777777" w:rsidR="00811C2C" w:rsidRPr="00B9421F" w:rsidRDefault="00811C2C" w:rsidP="00811C2C">
      <w:pPr>
        <w:spacing w:line="240" w:lineRule="auto"/>
        <w:jc w:val="both"/>
        <w:rPr>
          <w:rFonts w:ascii="Cambria" w:eastAsiaTheme="minorEastAsia" w:hAnsi="Cambria"/>
          <w:sz w:val="20"/>
          <w:szCs w:val="20"/>
          <w:lang w:eastAsia="tr-TR"/>
        </w:rPr>
      </w:pPr>
      <w:r w:rsidRPr="00B9421F">
        <w:rPr>
          <w:rStyle w:val="DipnotBavurusu"/>
          <w:rFonts w:ascii="Cambria" w:hAnsi="Cambria"/>
          <w:sz w:val="20"/>
          <w:szCs w:val="20"/>
        </w:rPr>
        <w:footnoteRef/>
      </w:r>
      <w:hyperlink r:id="rId7" w:history="1">
        <w:r w:rsidRPr="00B9421F">
          <w:rPr>
            <w:rStyle w:val="Kpr"/>
            <w:rFonts w:ascii="Cambria" w:hAnsi="Cambria"/>
            <w:sz w:val="20"/>
            <w:szCs w:val="20"/>
          </w:rPr>
          <w:t>https://www.barobirlik.org.tr/dosyalar/duyurular/hsykkanunteklifi/recR(94)12%20T%C3%BCrk%C3%A7e.pdf</w:t>
        </w:r>
      </w:hyperlink>
      <w:r>
        <w:rPr>
          <w:rFonts w:ascii="Cambria" w:eastAsiaTheme="minorEastAsia" w:hAnsi="Cambria"/>
          <w:sz w:val="20"/>
          <w:szCs w:val="20"/>
          <w:lang w:eastAsia="tr-TR"/>
        </w:rPr>
        <w:t>(Erişim Tarihi: 16.05.2025</w:t>
      </w:r>
      <w:r w:rsidRPr="00B9421F">
        <w:rPr>
          <w:rFonts w:ascii="Cambria" w:eastAsiaTheme="minorEastAsia" w:hAnsi="Cambria"/>
          <w:sz w:val="20"/>
          <w:szCs w:val="20"/>
          <w:lang w:eastAsia="tr-TR"/>
        </w:rPr>
        <w:t>).</w:t>
      </w:r>
    </w:p>
    <w:p w14:paraId="556C8239" w14:textId="77777777" w:rsidR="00811C2C" w:rsidRPr="00B9421F" w:rsidRDefault="00811C2C" w:rsidP="00811C2C">
      <w:pPr>
        <w:pStyle w:val="DipnotMetni"/>
        <w:jc w:val="both"/>
        <w:rPr>
          <w:rFonts w:ascii="Cambria" w:hAnsi="Cambria"/>
        </w:rPr>
      </w:pPr>
    </w:p>
  </w:footnote>
  <w:footnote w:id="9">
    <w:p w14:paraId="3ECCBADF" w14:textId="77777777" w:rsidR="00811C2C" w:rsidRPr="00B9421F" w:rsidRDefault="00811C2C" w:rsidP="00811C2C">
      <w:pPr>
        <w:pStyle w:val="DipnotMetni"/>
        <w:jc w:val="both"/>
        <w:rPr>
          <w:rFonts w:ascii="Cambria" w:hAnsi="Cambria"/>
        </w:rPr>
      </w:pPr>
      <w:r w:rsidRPr="00B9421F">
        <w:rPr>
          <w:rStyle w:val="DipnotBavurusu"/>
          <w:rFonts w:ascii="Cambria" w:hAnsi="Cambria"/>
        </w:rPr>
        <w:footnoteRef/>
      </w:r>
      <w:hyperlink r:id="rId8" w:history="1">
        <w:r w:rsidRPr="00B9421F">
          <w:rPr>
            <w:rStyle w:val="Kpr"/>
            <w:rFonts w:ascii="Cambria" w:hAnsi="Cambria"/>
          </w:rPr>
          <w:t>https://www.venice.coe.int/webforms/documents/default.aspx?pdffile=CDL-AD(2010)004-tur</w:t>
        </w:r>
      </w:hyperlink>
      <w:r>
        <w:rPr>
          <w:rFonts w:ascii="Cambria" w:hAnsi="Cambria"/>
        </w:rPr>
        <w:t xml:space="preserve"> (Erişim Tarihi: 16.05.2025</w:t>
      </w:r>
      <w:r w:rsidRPr="00B9421F">
        <w:rPr>
          <w:rFonts w:ascii="Cambria" w:hAnsi="Cambria"/>
        </w:rPr>
        <w:t>).</w:t>
      </w:r>
    </w:p>
    <w:p w14:paraId="4F29C1A5" w14:textId="77777777" w:rsidR="00811C2C" w:rsidRPr="00B9421F" w:rsidRDefault="00811C2C" w:rsidP="00811C2C">
      <w:pPr>
        <w:pStyle w:val="DipnotMetni"/>
        <w:jc w:val="both"/>
        <w:rPr>
          <w:rFonts w:ascii="Cambria" w:hAnsi="Cambria"/>
        </w:rPr>
      </w:pPr>
    </w:p>
  </w:footnote>
  <w:footnote w:id="10">
    <w:p w14:paraId="0FF6BF78" w14:textId="77777777" w:rsidR="00811C2C" w:rsidRPr="00B9421F" w:rsidRDefault="00811C2C" w:rsidP="00811C2C">
      <w:pPr>
        <w:pStyle w:val="DipnotMetni"/>
        <w:jc w:val="both"/>
        <w:rPr>
          <w:rFonts w:ascii="Cambria" w:hAnsi="Cambria"/>
        </w:rPr>
      </w:pPr>
      <w:r>
        <w:rPr>
          <w:rStyle w:val="DipnotBavurusu"/>
        </w:rPr>
        <w:footnoteRef/>
      </w:r>
      <w:hyperlink r:id="rId9" w:history="1">
        <w:r w:rsidRPr="00F75C37">
          <w:rPr>
            <w:rStyle w:val="Kpr"/>
          </w:rPr>
          <w:t>https://www.hsk.gov.tr/eklentiler/dosyalar/6b93439f-7312-4e49-a52d-7e0e2790845a.pdf</w:t>
        </w:r>
      </w:hyperlink>
      <w:r w:rsidRPr="00B9421F">
        <w:rPr>
          <w:rFonts w:ascii="Cambria" w:hAnsi="Cambria"/>
        </w:rPr>
        <w:t>(</w:t>
      </w:r>
      <w:r>
        <w:rPr>
          <w:rFonts w:ascii="Cambria" w:hAnsi="Cambria"/>
        </w:rPr>
        <w:t>Erişim Tarihi: 09.05.2025</w:t>
      </w:r>
      <w:r w:rsidRPr="00B9421F">
        <w:rPr>
          <w:rFonts w:ascii="Cambria" w:hAnsi="Cambria"/>
        </w:rPr>
        <w:t>).</w:t>
      </w:r>
    </w:p>
    <w:p w14:paraId="081C20FC" w14:textId="77777777" w:rsidR="00811C2C" w:rsidRDefault="00811C2C" w:rsidP="00811C2C">
      <w:pPr>
        <w:pStyle w:val="DipnotMetni"/>
      </w:pPr>
    </w:p>
  </w:footnote>
  <w:footnote w:id="11">
    <w:p w14:paraId="3A2A147A" w14:textId="77777777" w:rsidR="00811C2C" w:rsidRPr="00B9421F" w:rsidRDefault="00811C2C" w:rsidP="00811C2C">
      <w:pPr>
        <w:pStyle w:val="DipnotMetni"/>
        <w:jc w:val="both"/>
        <w:rPr>
          <w:rFonts w:ascii="Cambria" w:hAnsi="Cambria"/>
        </w:rPr>
      </w:pPr>
      <w:r w:rsidRPr="00B9421F">
        <w:rPr>
          <w:rStyle w:val="DipnotBavurusu"/>
          <w:rFonts w:ascii="Cambria" w:hAnsi="Cambria"/>
        </w:rPr>
        <w:footnoteRef/>
      </w:r>
      <w:r w:rsidRPr="00B9421F">
        <w:rPr>
          <w:rFonts w:ascii="Cambria" w:hAnsi="Cambria"/>
        </w:rPr>
        <w:t xml:space="preserve"> Avrupa Konseyi/Avrupa İnsan Hakları Mahkemesi, T.C. Adalet Bakanlığı, Avrupa İnsan Hakları Sözleşmesi’nin 6. Maddesine İlişkin Rehber Adil yargılanma hakkı (medeni hukuk yönü), 31 Ağustos 2019, </w:t>
      </w:r>
      <w:hyperlink r:id="rId10" w:history="1">
        <w:r w:rsidRPr="00B9421F">
          <w:rPr>
            <w:rStyle w:val="Kpr"/>
            <w:rFonts w:ascii="Cambria" w:hAnsi="Cambria"/>
          </w:rPr>
          <w:t>https://www.echr.coe.int/Documents/Guide_Art_6_TUR.pdf</w:t>
        </w:r>
      </w:hyperlink>
      <w:r>
        <w:rPr>
          <w:rFonts w:ascii="Cambria" w:hAnsi="Cambria"/>
        </w:rPr>
        <w:t xml:space="preserve"> (Erişim Tarihi: 16.05.2025</w:t>
      </w:r>
      <w:r w:rsidRPr="00B9421F">
        <w:rPr>
          <w:rFonts w:ascii="Cambria" w:hAnsi="Cambria"/>
        </w:rPr>
        <w:t>).</w:t>
      </w:r>
    </w:p>
    <w:p w14:paraId="7B60573F" w14:textId="77777777" w:rsidR="00811C2C" w:rsidRPr="00B9421F" w:rsidRDefault="00811C2C" w:rsidP="00811C2C">
      <w:pPr>
        <w:pStyle w:val="DipnotMetni"/>
        <w:jc w:val="both"/>
        <w:rPr>
          <w:rFonts w:ascii="Cambria" w:hAnsi="Cambria"/>
        </w:rPr>
      </w:pPr>
    </w:p>
  </w:footnote>
  <w:footnote w:id="12">
    <w:p w14:paraId="39FFFE4E" w14:textId="77777777" w:rsidR="00811C2C" w:rsidRDefault="00811C2C" w:rsidP="00811C2C">
      <w:pPr>
        <w:pStyle w:val="DipnotMetni"/>
        <w:jc w:val="both"/>
        <w:rPr>
          <w:rFonts w:ascii="Cambria" w:hAnsi="Cambria"/>
        </w:rPr>
      </w:pPr>
      <w:r w:rsidRPr="00B9421F">
        <w:rPr>
          <w:rStyle w:val="DipnotBavurusu"/>
          <w:rFonts w:ascii="Cambria" w:hAnsi="Cambria"/>
        </w:rPr>
        <w:footnoteRef/>
      </w:r>
      <w:hyperlink r:id="rId11" w:history="1">
        <w:r w:rsidRPr="00B9421F">
          <w:rPr>
            <w:rStyle w:val="Kpr"/>
            <w:rFonts w:ascii="Cambria" w:hAnsi="Cambria"/>
          </w:rPr>
          <w:t>http://www.ankarabarosu.org.tr/siteler/ankarabarosu/tekmakale/2017-3/13.pdf</w:t>
        </w:r>
      </w:hyperlink>
      <w:r>
        <w:rPr>
          <w:rFonts w:ascii="Cambria" w:hAnsi="Cambria"/>
        </w:rPr>
        <w:t xml:space="preserve"> (Erişim Tarihi: 16.05.2025</w:t>
      </w:r>
      <w:r w:rsidRPr="00B9421F">
        <w:rPr>
          <w:rFonts w:ascii="Cambria" w:hAnsi="Cambria"/>
        </w:rPr>
        <w:t>).</w:t>
      </w:r>
    </w:p>
    <w:p w14:paraId="2CCBB7E6" w14:textId="77777777" w:rsidR="00811C2C" w:rsidRPr="00B9421F" w:rsidRDefault="00811C2C" w:rsidP="00811C2C">
      <w:pPr>
        <w:pStyle w:val="DipnotMetni"/>
        <w:jc w:val="both"/>
        <w:rPr>
          <w:rFonts w:ascii="Cambria" w:hAnsi="Cambria"/>
        </w:rPr>
      </w:pPr>
    </w:p>
  </w:footnote>
  <w:footnote w:id="13">
    <w:p w14:paraId="1E5AC9EC" w14:textId="77777777" w:rsidR="00811C2C" w:rsidRPr="00C17CEC" w:rsidRDefault="00811C2C" w:rsidP="00811C2C">
      <w:pPr>
        <w:pStyle w:val="DipnotMetni"/>
        <w:jc w:val="both"/>
        <w:rPr>
          <w:rFonts w:ascii="Cambria" w:hAnsi="Cambria"/>
        </w:rPr>
      </w:pPr>
      <w:r w:rsidRPr="00C17CEC">
        <w:rPr>
          <w:rStyle w:val="DipnotBavurusu"/>
          <w:rFonts w:ascii="Cambria" w:hAnsi="Cambria"/>
        </w:rPr>
        <w:footnoteRef/>
      </w:r>
      <w:r w:rsidRPr="00C17CEC">
        <w:rPr>
          <w:rFonts w:ascii="Cambria" w:hAnsi="Cambria"/>
        </w:rPr>
        <w:t xml:space="preserve"> Avrupa Hukuk Yoluyla Demokrasi Komisyonu (Venedik Komisyonu) Türkiye Görüşü Türkiye Büyük Millet Meclisi Tarafından 21 Oc</w:t>
      </w:r>
      <w:r>
        <w:rPr>
          <w:rFonts w:ascii="Cambria" w:hAnsi="Cambria"/>
        </w:rPr>
        <w:t>ak 2017 Tarihinde Kabul Edilen v</w:t>
      </w:r>
      <w:r w:rsidRPr="00C17CEC">
        <w:rPr>
          <w:rFonts w:ascii="Cambria" w:hAnsi="Cambria"/>
        </w:rPr>
        <w:t>e 16 Nisan 2017 Tarihinde Referanduma Sunulacak Olan Anayasa Değişikliği Teklifi Hakkında</w:t>
      </w:r>
      <w:hyperlink r:id="rId12" w:history="1">
        <w:r w:rsidRPr="00F75C37">
          <w:rPr>
            <w:rStyle w:val="Kpr"/>
            <w:rFonts w:ascii="Cambria" w:hAnsi="Cambria"/>
          </w:rPr>
          <w:t>https://www.venice.coe.int/webforms/documents/default.aspx?pdffile=CDL-AD(2017)005-tur</w:t>
        </w:r>
      </w:hyperlink>
      <w:r>
        <w:rPr>
          <w:rFonts w:ascii="Cambria" w:hAnsi="Cambria"/>
        </w:rPr>
        <w:t xml:space="preserve"> (Erişim Tarihi: 09.05.2025).</w:t>
      </w:r>
    </w:p>
  </w:footnote>
  <w:footnote w:id="14">
    <w:p w14:paraId="1C0134A2" w14:textId="77777777" w:rsidR="00811C2C" w:rsidRPr="006B02B8" w:rsidRDefault="00811C2C" w:rsidP="00811C2C">
      <w:pPr>
        <w:shd w:val="clear" w:color="auto" w:fill="FFFFFF"/>
        <w:spacing w:line="240" w:lineRule="auto"/>
        <w:jc w:val="both"/>
        <w:rPr>
          <w:rFonts w:ascii="Cambria" w:eastAsia="Times New Roman" w:hAnsi="Cambria" w:cs="Times New Roman"/>
          <w:i/>
          <w:color w:val="FF0000"/>
          <w:sz w:val="24"/>
          <w:szCs w:val="24"/>
          <w:lang w:eastAsia="tr-TR"/>
        </w:rPr>
      </w:pPr>
      <w:r>
        <w:rPr>
          <w:rStyle w:val="DipnotBavurusu"/>
        </w:rPr>
        <w:footnoteRef/>
      </w:r>
      <w:r w:rsidRPr="00232F2A">
        <w:rPr>
          <w:rFonts w:ascii="Cambria" w:hAnsi="Cambria"/>
          <w:sz w:val="20"/>
          <w:szCs w:val="20"/>
          <w:shd w:val="clear" w:color="auto" w:fill="FFFFFF"/>
        </w:rPr>
        <w:t xml:space="preserve">Benzer yönde  </w:t>
      </w:r>
      <w:r w:rsidRPr="00232F2A">
        <w:rPr>
          <w:rFonts w:ascii="Cambria" w:eastAsia="Times New Roman" w:hAnsi="Cambria" w:cs="Times New Roman"/>
          <w:i/>
          <w:sz w:val="20"/>
          <w:szCs w:val="20"/>
          <w:lang w:eastAsia="tr-TR"/>
        </w:rPr>
        <w:t>‘</w:t>
      </w:r>
      <w:r w:rsidRPr="00232F2A">
        <w:rPr>
          <w:rFonts w:ascii="Cambria" w:hAnsi="Cambria"/>
          <w:i/>
          <w:sz w:val="20"/>
          <w:szCs w:val="20"/>
          <w:shd w:val="clear" w:color="auto" w:fill="FFFFFF"/>
        </w:rPr>
        <w:t>‘</w:t>
      </w:r>
      <w:r w:rsidRPr="00232F2A">
        <w:rPr>
          <w:rFonts w:ascii="Cambria" w:eastAsia="Times New Roman" w:hAnsi="Cambria" w:cs="Times New Roman"/>
          <w:i/>
          <w:sz w:val="20"/>
          <w:szCs w:val="20"/>
          <w:lang w:eastAsia="tr-TR"/>
        </w:rPr>
        <w:t>Anayasa Mahkemesi’nin bu kararı devamlı tekrarlanan bir karardır: 18.06.1970 tarihli ve 1970 E.; 1970/32 K.</w:t>
      </w:r>
      <w:r w:rsidRPr="00232F2A">
        <w:rPr>
          <w:rFonts w:ascii="Cambria" w:hAnsi="Cambria"/>
          <w:i/>
          <w:sz w:val="20"/>
          <w:szCs w:val="20"/>
          <w:shd w:val="clear" w:color="auto" w:fill="FFFFFF"/>
        </w:rPr>
        <w:t xml:space="preserve"> - </w:t>
      </w:r>
      <w:r w:rsidRPr="00232F2A">
        <w:rPr>
          <w:rFonts w:ascii="Cambria" w:eastAsia="Times New Roman" w:hAnsi="Cambria" w:cs="Times New Roman"/>
          <w:i/>
          <w:sz w:val="20"/>
          <w:szCs w:val="20"/>
          <w:lang w:eastAsia="tr-TR"/>
        </w:rPr>
        <w:t>23.03.1971 tarihli ve 1970/57 E.; 1971/3 K. - 25.12.1973 tarihli ve 1973/43 E.; 1973/39 K.</w:t>
      </w:r>
      <w:r w:rsidRPr="00232F2A">
        <w:rPr>
          <w:rFonts w:ascii="Cambria" w:hAnsi="Cambria"/>
          <w:i/>
          <w:sz w:val="20"/>
          <w:szCs w:val="20"/>
          <w:shd w:val="clear" w:color="auto" w:fill="FFFFFF"/>
        </w:rPr>
        <w:t xml:space="preserve"> - </w:t>
      </w:r>
      <w:r w:rsidRPr="00232F2A">
        <w:rPr>
          <w:rFonts w:ascii="Cambria" w:eastAsia="Times New Roman" w:hAnsi="Cambria" w:cs="Times New Roman"/>
          <w:i/>
          <w:sz w:val="20"/>
          <w:szCs w:val="20"/>
          <w:lang w:eastAsia="tr-TR"/>
        </w:rPr>
        <w:t>14.05.1996 tarihi ve 1996/19 E.; 1996/13 K.</w:t>
      </w:r>
      <w:r w:rsidRPr="00232F2A">
        <w:rPr>
          <w:rFonts w:ascii="Cambria" w:hAnsi="Cambria"/>
          <w:i/>
          <w:sz w:val="20"/>
          <w:szCs w:val="20"/>
          <w:shd w:val="clear" w:color="auto" w:fill="FFFFFF"/>
        </w:rPr>
        <w:t xml:space="preserve"> - </w:t>
      </w:r>
      <w:r w:rsidRPr="00232F2A">
        <w:rPr>
          <w:rFonts w:ascii="Cambria" w:eastAsia="Times New Roman" w:hAnsi="Cambria" w:cs="Times New Roman"/>
          <w:i/>
          <w:sz w:val="20"/>
          <w:szCs w:val="20"/>
          <w:lang w:eastAsia="tr-TR"/>
        </w:rPr>
        <w:t>14.05.1996 tarihli ve 1996/20 E.; 1996/14. K.</w:t>
      </w:r>
      <w:r w:rsidRPr="00232F2A">
        <w:rPr>
          <w:rFonts w:ascii="Cambria" w:hAnsi="Cambria"/>
          <w:i/>
          <w:sz w:val="20"/>
          <w:szCs w:val="20"/>
          <w:shd w:val="clear" w:color="auto" w:fill="FFFFFF"/>
        </w:rPr>
        <w:t xml:space="preserve"> - </w:t>
      </w:r>
      <w:r w:rsidRPr="00232F2A">
        <w:rPr>
          <w:rFonts w:ascii="Cambria" w:eastAsia="Times New Roman" w:hAnsi="Cambria" w:cs="Times New Roman"/>
          <w:i/>
          <w:sz w:val="20"/>
          <w:szCs w:val="20"/>
          <w:lang w:eastAsia="tr-TR"/>
        </w:rPr>
        <w:t>14.05.1996 tarihli ve 1996/21 E.; 1996/15 K.</w:t>
      </w:r>
      <w:r w:rsidRPr="00232F2A">
        <w:rPr>
          <w:rFonts w:ascii="Cambria" w:hAnsi="Cambria"/>
          <w:i/>
          <w:sz w:val="20"/>
          <w:szCs w:val="20"/>
          <w:shd w:val="clear" w:color="auto" w:fill="FFFFFF"/>
        </w:rPr>
        <w:t xml:space="preserve"> - </w:t>
      </w:r>
      <w:r w:rsidRPr="00232F2A">
        <w:rPr>
          <w:rFonts w:ascii="Cambria" w:eastAsia="Times New Roman" w:hAnsi="Cambria" w:cs="Times New Roman"/>
          <w:i/>
          <w:sz w:val="20"/>
          <w:szCs w:val="20"/>
          <w:lang w:eastAsia="tr-TR"/>
        </w:rPr>
        <w:t>26.03.1999 tarihli ve 1999/14 E.; 1999/6 K.’’</w:t>
      </w:r>
      <w:r w:rsidRPr="00232F2A">
        <w:rPr>
          <w:rFonts w:ascii="Cambria" w:hAnsi="Cambria"/>
          <w:sz w:val="20"/>
          <w:szCs w:val="20"/>
        </w:rPr>
        <w:t xml:space="preserve"> Gözler, Kemal, Türk Anayasa Hukuku, Bursa, Ekin Basın Yayın Dağıtım, 21 Ocak 2017 tarih ve 6771 sayılı Anayasa Değişikliği Kanununa Göre Güncelleştirilmiş ve Genişletilmiş B. 2, 2018, s. 641.</w:t>
      </w:r>
    </w:p>
    <w:p w14:paraId="754CF2C8" w14:textId="77777777" w:rsidR="00811C2C" w:rsidRDefault="00811C2C" w:rsidP="00811C2C">
      <w:pPr>
        <w:pStyle w:val="DipnotMetni"/>
      </w:pPr>
    </w:p>
  </w:footnote>
  <w:footnote w:id="15">
    <w:p w14:paraId="240ACAE2" w14:textId="77777777" w:rsidR="00811C2C" w:rsidRPr="009048EF" w:rsidRDefault="00811C2C" w:rsidP="00811C2C">
      <w:pPr>
        <w:pStyle w:val="DipnotMetni"/>
        <w:jc w:val="both"/>
        <w:rPr>
          <w:rFonts w:ascii="Cambria" w:hAnsi="Cambria"/>
        </w:rPr>
      </w:pPr>
      <w:r w:rsidRPr="009048EF">
        <w:rPr>
          <w:rStyle w:val="DipnotBavurusu"/>
          <w:rFonts w:ascii="Cambria" w:hAnsi="Cambria"/>
        </w:rPr>
        <w:footnoteRef/>
      </w:r>
      <w:hyperlink r:id="rId13" w:history="1">
        <w:r w:rsidRPr="009048EF">
          <w:rPr>
            <w:rStyle w:val="Kpr"/>
            <w:rFonts w:ascii="Cambria" w:hAnsi="Cambria"/>
          </w:rPr>
          <w:t>https://www.tbmm.gov.tr/Tutanaklar/KomisyonTutanaklariDonemListele?Kodu=10249&amp;Tur=Alt</w:t>
        </w:r>
      </w:hyperlink>
      <w:r w:rsidRPr="009048EF">
        <w:rPr>
          <w:rFonts w:ascii="Cambria" w:hAnsi="Cambria"/>
        </w:rPr>
        <w:t xml:space="preserve"> (Erişim Tarihi: 12.05.2025).</w:t>
      </w:r>
    </w:p>
  </w:footnote>
  <w:footnote w:id="16">
    <w:p w14:paraId="4D160D0D" w14:textId="77777777" w:rsidR="00811C2C" w:rsidRPr="00802BC8" w:rsidRDefault="00811C2C" w:rsidP="00811C2C">
      <w:pPr>
        <w:pStyle w:val="DipnotMetni"/>
        <w:jc w:val="both"/>
        <w:rPr>
          <w:rFonts w:ascii="Cambria" w:hAnsi="Cambria"/>
        </w:rPr>
      </w:pPr>
      <w:r w:rsidRPr="00802BC8">
        <w:rPr>
          <w:rStyle w:val="DipnotBavurusu"/>
          <w:rFonts w:ascii="Cambria" w:hAnsi="Cambria"/>
        </w:rPr>
        <w:footnoteRef/>
      </w:r>
      <w:proofErr w:type="spellStart"/>
      <w:r w:rsidRPr="00802BC8">
        <w:rPr>
          <w:rFonts w:ascii="Cambria" w:hAnsi="Cambria"/>
        </w:rPr>
        <w:t>Teziç</w:t>
      </w:r>
      <w:proofErr w:type="spellEnd"/>
      <w:r w:rsidRPr="00802BC8">
        <w:rPr>
          <w:rFonts w:ascii="Cambria" w:hAnsi="Cambria"/>
        </w:rPr>
        <w:t>, Erdoğan, Anayasa Hukuku (Genel Esaslar), İstanbul, Beta Yay., Gözden Geçirilmiş B. 16, 2013, s. 70, 71.</w:t>
      </w:r>
    </w:p>
    <w:p w14:paraId="61FF9A77" w14:textId="77777777" w:rsidR="00811C2C" w:rsidRPr="00802BC8" w:rsidRDefault="00811C2C" w:rsidP="00811C2C">
      <w:pPr>
        <w:pStyle w:val="DipnotMetni"/>
        <w:jc w:val="both"/>
        <w:rPr>
          <w:rFonts w:ascii="Cambria" w:hAnsi="Cambria"/>
        </w:rPr>
      </w:pPr>
    </w:p>
  </w:footnote>
  <w:footnote w:id="17">
    <w:p w14:paraId="25D5B2E8" w14:textId="77777777" w:rsidR="00811C2C" w:rsidRPr="00802BC8" w:rsidRDefault="00811C2C" w:rsidP="00811C2C">
      <w:pPr>
        <w:pStyle w:val="DipnotMetni"/>
        <w:jc w:val="both"/>
        <w:rPr>
          <w:rFonts w:ascii="Cambria" w:hAnsi="Cambria"/>
        </w:rPr>
      </w:pPr>
      <w:r w:rsidRPr="00802BC8">
        <w:rPr>
          <w:rStyle w:val="DipnotBavurusu"/>
          <w:rFonts w:ascii="Cambria" w:hAnsi="Cambria"/>
        </w:rPr>
        <w:footnoteRef/>
      </w:r>
      <w:proofErr w:type="spellStart"/>
      <w:r w:rsidRPr="00802BC8">
        <w:rPr>
          <w:rFonts w:ascii="Cambria" w:hAnsi="Cambria"/>
        </w:rPr>
        <w:t>İba</w:t>
      </w:r>
      <w:proofErr w:type="spellEnd"/>
      <w:r w:rsidRPr="00802BC8">
        <w:rPr>
          <w:rFonts w:ascii="Cambria" w:hAnsi="Cambria"/>
        </w:rPr>
        <w:t>, Şeref, Parlamento Hukuku, Ankara, Seçkin Yay., Güncellenmiş B. 7, 2020, s. 174, 175.</w:t>
      </w:r>
    </w:p>
    <w:p w14:paraId="123D226F" w14:textId="77777777" w:rsidR="00811C2C" w:rsidRPr="00802BC8" w:rsidRDefault="00811C2C" w:rsidP="00811C2C">
      <w:pPr>
        <w:pStyle w:val="DipnotMetni"/>
        <w:jc w:val="both"/>
        <w:rPr>
          <w:rFonts w:ascii="Cambria" w:hAnsi="Cambria"/>
        </w:rPr>
      </w:pPr>
    </w:p>
  </w:footnote>
  <w:footnote w:id="18">
    <w:p w14:paraId="4E5EBFFC" w14:textId="77777777" w:rsidR="00811C2C" w:rsidRPr="00802BC8" w:rsidRDefault="00811C2C" w:rsidP="00811C2C">
      <w:pPr>
        <w:pStyle w:val="DipnotMetni"/>
        <w:jc w:val="both"/>
        <w:rPr>
          <w:rFonts w:ascii="Cambria" w:hAnsi="Cambria"/>
        </w:rPr>
      </w:pPr>
      <w:r w:rsidRPr="00802BC8">
        <w:rPr>
          <w:rStyle w:val="DipnotBavurusu"/>
          <w:rFonts w:ascii="Cambria" w:hAnsi="Cambria"/>
        </w:rPr>
        <w:footnoteRef/>
      </w:r>
      <w:proofErr w:type="spellStart"/>
      <w:r w:rsidRPr="00802BC8">
        <w:rPr>
          <w:rFonts w:ascii="Cambria" w:hAnsi="Cambria"/>
        </w:rPr>
        <w:t>Aliefendioğlu</w:t>
      </w:r>
      <w:proofErr w:type="spellEnd"/>
      <w:r w:rsidRPr="00802BC8">
        <w:rPr>
          <w:rFonts w:ascii="Cambria" w:hAnsi="Cambria"/>
        </w:rPr>
        <w:t>, Yılmaz, Anayasa Yargısı ve Türk Anayasa Mahkemesi, Ankara, Yetkin Yay., 1996, s. 120.</w:t>
      </w:r>
    </w:p>
    <w:p w14:paraId="23F80136" w14:textId="77777777" w:rsidR="00811C2C" w:rsidRPr="00802BC8" w:rsidRDefault="00811C2C" w:rsidP="00811C2C">
      <w:pPr>
        <w:pStyle w:val="DipnotMetni"/>
        <w:jc w:val="both"/>
        <w:rPr>
          <w:rFonts w:ascii="Cambria" w:hAnsi="Cambria"/>
        </w:rPr>
      </w:pPr>
    </w:p>
  </w:footnote>
  <w:footnote w:id="19">
    <w:p w14:paraId="7C534636" w14:textId="77777777" w:rsidR="00811C2C" w:rsidRPr="00802BC8" w:rsidRDefault="00811C2C" w:rsidP="00811C2C">
      <w:pPr>
        <w:pStyle w:val="DipnotMetni"/>
        <w:jc w:val="both"/>
        <w:rPr>
          <w:rFonts w:ascii="Cambria" w:hAnsi="Cambria"/>
        </w:rPr>
      </w:pPr>
      <w:r w:rsidRPr="00802BC8">
        <w:rPr>
          <w:rStyle w:val="DipnotBavurusu"/>
          <w:rFonts w:ascii="Cambria" w:hAnsi="Cambria"/>
        </w:rPr>
        <w:footnoteRef/>
      </w:r>
      <w:proofErr w:type="spellStart"/>
      <w:r w:rsidRPr="00802BC8">
        <w:rPr>
          <w:rFonts w:ascii="Cambria" w:hAnsi="Cambria"/>
        </w:rPr>
        <w:t>Teziç</w:t>
      </w:r>
      <w:proofErr w:type="spellEnd"/>
      <w:r w:rsidRPr="00802BC8">
        <w:rPr>
          <w:rFonts w:ascii="Cambria" w:hAnsi="Cambria"/>
        </w:rPr>
        <w:t>, 2013, s. 74.</w:t>
      </w:r>
    </w:p>
    <w:p w14:paraId="21B97E67" w14:textId="77777777" w:rsidR="00811C2C" w:rsidRPr="00802BC8" w:rsidRDefault="00811C2C" w:rsidP="00811C2C">
      <w:pPr>
        <w:pStyle w:val="DipnotMetni"/>
        <w:jc w:val="both"/>
        <w:rPr>
          <w:rFonts w:ascii="Cambria" w:hAnsi="Cambria"/>
        </w:rPr>
      </w:pPr>
    </w:p>
  </w:footnote>
  <w:footnote w:id="20">
    <w:p w14:paraId="643307C3" w14:textId="77777777" w:rsidR="00811C2C" w:rsidRPr="00802BC8" w:rsidRDefault="00811C2C" w:rsidP="00811C2C">
      <w:pPr>
        <w:pStyle w:val="DipnotMetni"/>
        <w:jc w:val="both"/>
        <w:rPr>
          <w:rFonts w:ascii="Cambria" w:hAnsi="Cambria"/>
        </w:rPr>
      </w:pPr>
      <w:r w:rsidRPr="00802BC8">
        <w:rPr>
          <w:rStyle w:val="DipnotBavurusu"/>
          <w:rFonts w:ascii="Cambria" w:hAnsi="Cambria"/>
        </w:rPr>
        <w:footnoteRef/>
      </w:r>
      <w:proofErr w:type="spellStart"/>
      <w:r w:rsidRPr="00802BC8">
        <w:rPr>
          <w:rFonts w:ascii="Cambria" w:hAnsi="Cambria"/>
        </w:rPr>
        <w:t>Aliefendioğlu</w:t>
      </w:r>
      <w:proofErr w:type="spellEnd"/>
      <w:r w:rsidRPr="00802BC8">
        <w:rPr>
          <w:rFonts w:ascii="Cambria" w:hAnsi="Cambria"/>
        </w:rPr>
        <w:t>, 1996, s. 124.</w:t>
      </w:r>
    </w:p>
  </w:footnote>
  <w:footnote w:id="21">
    <w:p w14:paraId="14BDB595" w14:textId="77777777" w:rsidR="00811C2C" w:rsidRPr="00802BC8" w:rsidRDefault="00811C2C" w:rsidP="00811C2C">
      <w:pPr>
        <w:pStyle w:val="DipnotMetni"/>
        <w:jc w:val="both"/>
        <w:rPr>
          <w:rFonts w:ascii="Cambria" w:hAnsi="Cambria"/>
        </w:rPr>
      </w:pPr>
      <w:r w:rsidRPr="00802BC8">
        <w:rPr>
          <w:rStyle w:val="DipnotBavurusu"/>
          <w:rFonts w:ascii="Cambria" w:hAnsi="Cambria"/>
        </w:rPr>
        <w:footnoteRef/>
      </w:r>
      <w:proofErr w:type="spellStart"/>
      <w:r w:rsidRPr="00802BC8">
        <w:rPr>
          <w:rFonts w:ascii="Cambria" w:hAnsi="Cambria"/>
        </w:rPr>
        <w:t>Dahl</w:t>
      </w:r>
      <w:proofErr w:type="spellEnd"/>
      <w:r w:rsidRPr="00802BC8">
        <w:rPr>
          <w:rFonts w:ascii="Cambria" w:hAnsi="Cambria"/>
        </w:rPr>
        <w:t>, Robert A., Demokrasi ve Eleştirileri (Çev. Levent Köker), Ankara, Yetkin Basımevi, Türk Siyasi İlimler Derneği – Türk Demokrasi Vakfı, 1993, s. 137.</w:t>
      </w:r>
    </w:p>
    <w:p w14:paraId="4CEBE4A1" w14:textId="77777777" w:rsidR="00811C2C" w:rsidRPr="00802BC8" w:rsidRDefault="00811C2C" w:rsidP="00811C2C">
      <w:pPr>
        <w:pStyle w:val="DipnotMetni"/>
        <w:jc w:val="both"/>
        <w:rPr>
          <w:rFonts w:ascii="Cambria" w:hAnsi="Cambr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DC714" w14:textId="77777777" w:rsidR="001652F5" w:rsidRDefault="001652F5" w:rsidP="001652F5">
    <w:pPr>
      <w:pStyle w:val="Bodytext20"/>
      <w:shd w:val="clear" w:color="auto" w:fill="auto"/>
      <w:spacing w:before="0" w:after="0" w:line="240" w:lineRule="auto"/>
    </w:pPr>
    <w:r w:rsidRPr="00C6681C">
      <w:t xml:space="preserve">Esas Sayısı  </w:t>
    </w:r>
    <w:r>
      <w:t xml:space="preserve"> </w:t>
    </w:r>
    <w:r w:rsidRPr="00C6681C">
      <w:t>: 202</w:t>
    </w:r>
    <w:r>
      <w:t>5/133</w:t>
    </w:r>
  </w:p>
  <w:p w14:paraId="6A8B327D" w14:textId="77777777" w:rsidR="001652F5" w:rsidRPr="00C6681C" w:rsidRDefault="001652F5" w:rsidP="001652F5">
    <w:pPr>
      <w:pStyle w:val="Bodytext20"/>
      <w:shd w:val="clear" w:color="auto" w:fill="auto"/>
      <w:spacing w:before="0" w:after="0" w:line="240" w:lineRule="auto"/>
    </w:pPr>
    <w:r w:rsidRPr="00C6681C">
      <w:t xml:space="preserve">Karar </w:t>
    </w:r>
    <w:r>
      <w:t>S</w:t>
    </w:r>
    <w:r w:rsidRPr="00C6681C">
      <w:t>ayısı : 202</w:t>
    </w:r>
    <w:r>
      <w:t>5/159</w:t>
    </w:r>
  </w:p>
  <w:p w14:paraId="23DE2B6E" w14:textId="180DFD5E" w:rsidR="001652F5" w:rsidRPr="001652F5" w:rsidRDefault="001652F5" w:rsidP="001652F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5073A6B"/>
    <w:multiLevelType w:val="hybridMultilevel"/>
    <w:tmpl w:val="FDA2D45E"/>
    <w:lvl w:ilvl="0" w:tplc="00984590">
      <w:start w:val="1"/>
      <w:numFmt w:val="lowerLetter"/>
      <w:lvlText w:val="%1."/>
      <w:lvlJc w:val="left"/>
      <w:pPr>
        <w:ind w:left="1353" w:hanging="360"/>
      </w:pPr>
      <w:rPr>
        <w:rFonts w:hint="default"/>
      </w:rPr>
    </w:lvl>
    <w:lvl w:ilvl="1" w:tplc="041F0019" w:tentative="1">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12"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3"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4" w15:restartNumberingAfterBreak="0">
    <w:nsid w:val="286B39A8"/>
    <w:multiLevelType w:val="hybridMultilevel"/>
    <w:tmpl w:val="668212C8"/>
    <w:lvl w:ilvl="0" w:tplc="3E244A2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7"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9"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20" w15:restartNumberingAfterBreak="0">
    <w:nsid w:val="55317022"/>
    <w:multiLevelType w:val="hybridMultilevel"/>
    <w:tmpl w:val="E34EE6BC"/>
    <w:lvl w:ilvl="0" w:tplc="751408A4">
      <w:start w:val="3"/>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2"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3"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5"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7"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9"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1"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3" w15:restartNumberingAfterBreak="0">
    <w:nsid w:val="79BA3068"/>
    <w:multiLevelType w:val="hybridMultilevel"/>
    <w:tmpl w:val="07FE2018"/>
    <w:lvl w:ilvl="0" w:tplc="676E5818">
      <w:start w:val="4"/>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5"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6"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6"/>
  </w:num>
  <w:num w:numId="3">
    <w:abstractNumId w:val="25"/>
  </w:num>
  <w:num w:numId="4">
    <w:abstractNumId w:val="3"/>
  </w:num>
  <w:num w:numId="5">
    <w:abstractNumId w:val="24"/>
  </w:num>
  <w:num w:numId="6">
    <w:abstractNumId w:val="35"/>
    <w:lvlOverride w:ilvl="0">
      <w:startOverride w:val="1"/>
    </w:lvlOverride>
  </w:num>
  <w:num w:numId="7">
    <w:abstractNumId w:val="35"/>
  </w:num>
  <w:num w:numId="8">
    <w:abstractNumId w:val="27"/>
    <w:lvlOverride w:ilvl="0">
      <w:startOverride w:val="1"/>
    </w:lvlOverride>
  </w:num>
  <w:num w:numId="9">
    <w:abstractNumId w:val="22"/>
  </w:num>
  <w:num w:numId="10">
    <w:abstractNumId w:val="29"/>
  </w:num>
  <w:num w:numId="11">
    <w:abstractNumId w:val="26"/>
  </w:num>
  <w:num w:numId="12">
    <w:abstractNumId w:val="32"/>
  </w:num>
  <w:num w:numId="13">
    <w:abstractNumId w:val="34"/>
    <w:lvlOverride w:ilvl="0">
      <w:startOverride w:val="1"/>
    </w:lvlOverride>
  </w:num>
  <w:num w:numId="14">
    <w:abstractNumId w:val="12"/>
  </w:num>
  <w:num w:numId="15">
    <w:abstractNumId w:val="10"/>
  </w:num>
  <w:num w:numId="16">
    <w:abstractNumId w:val="30"/>
  </w:num>
  <w:num w:numId="17">
    <w:abstractNumId w:val="16"/>
  </w:num>
  <w:num w:numId="18">
    <w:abstractNumId w:val="5"/>
  </w:num>
  <w:num w:numId="19">
    <w:abstractNumId w:val="23"/>
  </w:num>
  <w:num w:numId="20">
    <w:abstractNumId w:val="0"/>
  </w:num>
  <w:num w:numId="21">
    <w:abstractNumId w:val="19"/>
  </w:num>
  <w:num w:numId="22">
    <w:abstractNumId w:val="17"/>
  </w:num>
  <w:num w:numId="23">
    <w:abstractNumId w:val="6"/>
  </w:num>
  <w:num w:numId="24">
    <w:abstractNumId w:val="1"/>
  </w:num>
  <w:num w:numId="25">
    <w:abstractNumId w:val="4"/>
  </w:num>
  <w:num w:numId="26">
    <w:abstractNumId w:val="21"/>
  </w:num>
  <w:num w:numId="27">
    <w:abstractNumId w:val="15"/>
  </w:num>
  <w:num w:numId="28">
    <w:abstractNumId w:val="13"/>
  </w:num>
  <w:num w:numId="29">
    <w:abstractNumId w:val="8"/>
  </w:num>
  <w:num w:numId="30">
    <w:abstractNumId w:val="18"/>
  </w:num>
  <w:num w:numId="31">
    <w:abstractNumId w:val="28"/>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9"/>
  </w:num>
  <w:num w:numId="35">
    <w:abstractNumId w:val="11"/>
  </w:num>
  <w:num w:numId="36">
    <w:abstractNumId w:val="14"/>
  </w:num>
  <w:num w:numId="37">
    <w:abstractNumId w:val="33"/>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3BC0"/>
    <w:rsid w:val="000F78E7"/>
    <w:rsid w:val="0015495B"/>
    <w:rsid w:val="001652F5"/>
    <w:rsid w:val="001814A4"/>
    <w:rsid w:val="00187C2B"/>
    <w:rsid w:val="001905A9"/>
    <w:rsid w:val="001907EC"/>
    <w:rsid w:val="00191F4C"/>
    <w:rsid w:val="001C20B2"/>
    <w:rsid w:val="001D2487"/>
    <w:rsid w:val="001D396E"/>
    <w:rsid w:val="001E611A"/>
    <w:rsid w:val="00216465"/>
    <w:rsid w:val="0022423D"/>
    <w:rsid w:val="00277E02"/>
    <w:rsid w:val="002848A3"/>
    <w:rsid w:val="002975B8"/>
    <w:rsid w:val="002A685E"/>
    <w:rsid w:val="002C1013"/>
    <w:rsid w:val="002C3BE2"/>
    <w:rsid w:val="003104C5"/>
    <w:rsid w:val="00313BEA"/>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1324F"/>
    <w:rsid w:val="0053191D"/>
    <w:rsid w:val="00531FC2"/>
    <w:rsid w:val="00532AF5"/>
    <w:rsid w:val="005331AE"/>
    <w:rsid w:val="00553C16"/>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25CD"/>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1C2C"/>
    <w:rsid w:val="00815B8D"/>
    <w:rsid w:val="008261E8"/>
    <w:rsid w:val="00843AB4"/>
    <w:rsid w:val="00850CFB"/>
    <w:rsid w:val="00850D5D"/>
    <w:rsid w:val="008605FD"/>
    <w:rsid w:val="00860AB3"/>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05047"/>
    <w:rsid w:val="00C37F50"/>
    <w:rsid w:val="00C9545C"/>
    <w:rsid w:val="00CA2463"/>
    <w:rsid w:val="00CD01EC"/>
    <w:rsid w:val="00CD1019"/>
    <w:rsid w:val="00D01E8B"/>
    <w:rsid w:val="00D15F63"/>
    <w:rsid w:val="00D519A6"/>
    <w:rsid w:val="00D629B0"/>
    <w:rsid w:val="00D674A3"/>
    <w:rsid w:val="00D70C36"/>
    <w:rsid w:val="00D8707F"/>
    <w:rsid w:val="00D87D3C"/>
    <w:rsid w:val="00DA74D4"/>
    <w:rsid w:val="00DB552D"/>
    <w:rsid w:val="00DB6D91"/>
    <w:rsid w:val="00DD4D80"/>
    <w:rsid w:val="00DD6177"/>
    <w:rsid w:val="00DD720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qFormat/>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venice.coe.int/webforms/documents/default.aspx?pdffile=CDL-AD(2010)004-tur" TargetMode="External"/><Relationship Id="rId13" Type="http://schemas.openxmlformats.org/officeDocument/2006/relationships/hyperlink" Target="https://www.tbmm.gov.tr/Tutanaklar/KomisyonTutanaklariDonemListele?Kodu=10249&amp;Tur=Alt" TargetMode="External"/><Relationship Id="rId3" Type="http://schemas.openxmlformats.org/officeDocument/2006/relationships/hyperlink" Target="https://www.hsk.gov.tr/Eklentiler/Dosyalar/4a92e0cc-e94b-4912-aaf9-5dfc5b885e98.pdf" TargetMode="External"/><Relationship Id="rId7" Type="http://schemas.openxmlformats.org/officeDocument/2006/relationships/hyperlink" Target="https://www.barobirlik.org.tr/dosyalar/duyurular/hsykkanunteklifi/recR(94)12%20T%C3%BCrk%C3%A7e.pdf" TargetMode="External"/><Relationship Id="rId12" Type="http://schemas.openxmlformats.org/officeDocument/2006/relationships/hyperlink" Target="https://www.venice.coe.int/webforms/documents/default.aspx?pdffile=CDL-AD(2017)005-tur" TargetMode="External"/><Relationship Id="rId2" Type="http://schemas.openxmlformats.org/officeDocument/2006/relationships/hyperlink" Target="https://www.hsk.gov.tr/Eklentiler/Dosyalar/51159f30-8d0e-4bb4-becc-1446b51d1a5d.pdf" TargetMode="External"/><Relationship Id="rId1" Type="http://schemas.openxmlformats.org/officeDocument/2006/relationships/hyperlink" Target="https://www.echr.coe.int/Documents/Guide_Art_6_TUR.pdf" TargetMode="External"/><Relationship Id="rId6" Type="http://schemas.openxmlformats.org/officeDocument/2006/relationships/hyperlink" Target="https://www.hsk.gov.tr/Eklentiler/Dosyalar/40622f91-9de4-40a6-89a8-ea044a5b9711.pdf" TargetMode="External"/><Relationship Id="rId11" Type="http://schemas.openxmlformats.org/officeDocument/2006/relationships/hyperlink" Target="http://www.ankarabarosu.org.tr/siteler/ankarabarosu/tekmakale/2017-3/13.pdf" TargetMode="External"/><Relationship Id="rId5" Type="http://schemas.openxmlformats.org/officeDocument/2006/relationships/hyperlink" Target="https://www.hsk.gov.tr/Eklentiler/Dosyalar/d28e036f-72e3-4db7-a602-b86c198eb73c.pdf" TargetMode="External"/><Relationship Id="rId10" Type="http://schemas.openxmlformats.org/officeDocument/2006/relationships/hyperlink" Target="https://www.echr.coe.int/Documents/Guide_Art_6_TUR.pdf" TargetMode="External"/><Relationship Id="rId4" Type="http://schemas.openxmlformats.org/officeDocument/2006/relationships/hyperlink" Target="https://www.hsk.gov.tr/Eklentiler/Dosyalar/21ade48c-e4e6-4122-846b-4c4f61511f96.pdf" TargetMode="External"/><Relationship Id="rId9" Type="http://schemas.openxmlformats.org/officeDocument/2006/relationships/hyperlink" Target="https://www.hsk.gov.tr/eklentiler/dosyalar/6b93439f-7312-4e49-a52d-7e0e2790845a.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AED33-65D1-41C4-9F7F-754D72900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9200</Words>
  <Characters>52441</Characters>
  <Application>Microsoft Office Word</Application>
  <DocSecurity>0</DocSecurity>
  <Lines>437</Lines>
  <Paragraphs>123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Sibel YÖNDEM</cp:lastModifiedBy>
  <cp:revision>2</cp:revision>
  <dcterms:created xsi:type="dcterms:W3CDTF">2025-11-07T13:04:00Z</dcterms:created>
  <dcterms:modified xsi:type="dcterms:W3CDTF">2025-11-07T13:04:00Z</dcterms:modified>
</cp:coreProperties>
</file>