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5653" w:rsidRPr="001B028E" w:rsidRDefault="00565653" w:rsidP="001B028E">
      <w:pPr>
        <w:suppressAutoHyphens w:val="0"/>
        <w:spacing w:before="240" w:after="100" w:afterAutospacing="1"/>
        <w:ind w:firstLine="709"/>
        <w:jc w:val="both"/>
        <w:rPr>
          <w:color w:val="010000"/>
        </w:rPr>
      </w:pPr>
      <w:r w:rsidRPr="001B028E">
        <w:rPr>
          <w:color w:val="010000"/>
        </w:rPr>
        <w:t>“...</w:t>
      </w:r>
    </w:p>
    <w:p w:rsidR="006250EA" w:rsidRPr="001B028E" w:rsidRDefault="006250EA" w:rsidP="001B028E">
      <w:pPr>
        <w:suppressAutoHyphens w:val="0"/>
        <w:spacing w:before="240" w:after="100" w:afterAutospacing="1"/>
        <w:ind w:firstLine="709"/>
        <w:jc w:val="both"/>
        <w:rPr>
          <w:color w:val="010000"/>
        </w:rPr>
      </w:pPr>
      <w:r w:rsidRPr="001B028E">
        <w:rPr>
          <w:color w:val="010000"/>
        </w:rPr>
        <w:t>A. CUMHURBAŞKANLIĞI KARARNAMELERİNİN (CBK) ANAYASAL ÇERÇEVESİ</w:t>
      </w:r>
    </w:p>
    <w:p w:rsidR="006250EA" w:rsidRPr="001B028E" w:rsidRDefault="006250EA" w:rsidP="001B028E">
      <w:pPr>
        <w:suppressAutoHyphens w:val="0"/>
        <w:spacing w:before="240" w:after="100" w:afterAutospacing="1"/>
        <w:ind w:firstLine="709"/>
        <w:jc w:val="both"/>
        <w:rPr>
          <w:color w:val="010000"/>
        </w:rPr>
      </w:pPr>
      <w:r w:rsidRPr="001B028E">
        <w:rPr>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6771 sayılı Anayasa Değişikliği Kanunu ile getirilen yeni tip Cumhurbaşkanlığı kararnamesinin temel ilke ve koşulları Anayasa’nın 104. maddesinin 17. fıkrasında ortaya konulmuştur.</w:t>
      </w:r>
      <w:r w:rsidR="001B028E" w:rsidRPr="001B028E">
        <w:rPr>
          <w:color w:val="010000"/>
        </w:rPr>
        <w:t xml:space="preserve">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“Cumhurbaşkanı, yürütme yetkisine ilişkin konularda Cumhurbaşkanlığı kararnamesi çıkarabilir.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Anayasada münhasıran kanunla düzenlenmesi öngörülen konularda Cumhurbaşkanlığı kararnamesi çıkarılamaz.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Kanunda açıkça düzenlenen konularda Cumhurbaşkanlığı kararnamesi çıkarılamaz.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Cumhurbaşkanlığı kararnamesi ile kanunlarda farklı hükümler bulunması halinde, kanun hükümleri uygulanır.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Türkiye Büyük Millet Meclisinin aynı konuda kanun çıkarması durumunda, Cumhurbaşkanlığı kararnamesi hükümsüz hale gelir.”</w:t>
      </w:r>
    </w:p>
    <w:p w:rsidR="006250EA" w:rsidRPr="001B028E" w:rsidRDefault="006250EA" w:rsidP="001B028E">
      <w:pPr>
        <w:suppressAutoHyphens w:val="0"/>
        <w:spacing w:before="240" w:after="100" w:afterAutospacing="1"/>
        <w:ind w:firstLine="709"/>
        <w:jc w:val="both"/>
        <w:rPr>
          <w:color w:val="010000"/>
        </w:rPr>
      </w:pPr>
      <w:bookmarkStart w:id="0" w:name="_Hlk33707600"/>
      <w:r w:rsidRPr="001B028E">
        <w:rPr>
          <w:color w:val="010000"/>
        </w:rPr>
        <w:t xml:space="preserve">Anayasanın 106. maddesinin 11. fıkrasına göre </w:t>
      </w:r>
      <w:proofErr w:type="gramStart"/>
      <w:r w:rsidRPr="001B028E">
        <w:rPr>
          <w:color w:val="010000"/>
        </w:rPr>
        <w:t>de;</w:t>
      </w:r>
      <w:proofErr w:type="gramEnd"/>
      <w:r w:rsidRPr="001B028E">
        <w:rPr>
          <w:color w:val="010000"/>
        </w:rPr>
        <w:t xml:space="preserve"> “Bakanlıkların kurulması, kaldırılması, görevleri ve yetkileri, teşkilat yapısı ile merkez ve taşra teşkilatlarının kurulması Cumhurbaşkanlığı kararnamesiyle düzenlenir.” </w:t>
      </w:r>
    </w:p>
    <w:bookmarkEnd w:id="0"/>
    <w:p w:rsidR="006250EA" w:rsidRPr="001B028E" w:rsidRDefault="006250EA" w:rsidP="001B028E">
      <w:pPr>
        <w:suppressAutoHyphens w:val="0"/>
        <w:spacing w:before="240" w:after="100" w:afterAutospacing="1"/>
        <w:ind w:firstLine="709"/>
        <w:jc w:val="both"/>
        <w:rPr>
          <w:color w:val="010000"/>
        </w:rPr>
      </w:pPr>
      <w:r w:rsidRPr="001B028E">
        <w:rPr>
          <w:color w:val="010000"/>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1B028E">
        <w:rPr>
          <w:color w:val="010000"/>
        </w:rPr>
        <w:t>Lex</w:t>
      </w:r>
      <w:proofErr w:type="spellEnd"/>
      <w:r w:rsidRPr="001B028E">
        <w:rPr>
          <w:color w:val="010000"/>
        </w:rPr>
        <w:t xml:space="preserve"> </w:t>
      </w:r>
      <w:proofErr w:type="spellStart"/>
      <w:r w:rsidRPr="001B028E">
        <w:rPr>
          <w:color w:val="010000"/>
        </w:rPr>
        <w:t>posterior</w:t>
      </w:r>
      <w:proofErr w:type="spellEnd"/>
      <w:r w:rsidRPr="001B028E">
        <w:rPr>
          <w:color w:val="010000"/>
        </w:rPr>
        <w:t xml:space="preserve"> </w:t>
      </w:r>
      <w:proofErr w:type="spellStart"/>
      <w:r w:rsidRPr="001B028E">
        <w:rPr>
          <w:color w:val="010000"/>
        </w:rPr>
        <w:t>derogat</w:t>
      </w:r>
      <w:proofErr w:type="spellEnd"/>
      <w:r w:rsidRPr="001B028E">
        <w:rPr>
          <w:color w:val="010000"/>
        </w:rPr>
        <w:t xml:space="preserve"> </w:t>
      </w:r>
      <w:proofErr w:type="spellStart"/>
      <w:r w:rsidRPr="001B028E">
        <w:rPr>
          <w:color w:val="010000"/>
        </w:rPr>
        <w:t>legi</w:t>
      </w:r>
      <w:proofErr w:type="spellEnd"/>
      <w:r w:rsidRPr="001B028E">
        <w:rPr>
          <w:color w:val="010000"/>
        </w:rPr>
        <w:t xml:space="preserve"> </w:t>
      </w:r>
      <w:proofErr w:type="spellStart"/>
      <w:r w:rsidRPr="001B028E">
        <w:rPr>
          <w:color w:val="010000"/>
        </w:rPr>
        <w:t>priori</w:t>
      </w:r>
      <w:proofErr w:type="spellEnd"/>
      <w:r w:rsidRPr="001B028E">
        <w:rPr>
          <w:color w:val="010000"/>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rsidR="006250EA" w:rsidRPr="001B028E" w:rsidRDefault="006250EA" w:rsidP="001B028E">
      <w:pPr>
        <w:suppressAutoHyphens w:val="0"/>
        <w:spacing w:before="240" w:after="100" w:afterAutospacing="1"/>
        <w:ind w:firstLine="709"/>
        <w:jc w:val="both"/>
        <w:rPr>
          <w:color w:val="010000"/>
        </w:rPr>
      </w:pPr>
      <w:r w:rsidRPr="001B028E">
        <w:rPr>
          <w:color w:val="010000"/>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rsidR="006250EA" w:rsidRPr="001B028E" w:rsidRDefault="006250EA" w:rsidP="001B028E">
      <w:pPr>
        <w:suppressAutoHyphens w:val="0"/>
        <w:spacing w:before="240" w:after="100" w:afterAutospacing="1"/>
        <w:ind w:firstLine="709"/>
        <w:jc w:val="both"/>
        <w:rPr>
          <w:color w:val="010000"/>
        </w:rPr>
      </w:pPr>
      <w:r w:rsidRPr="001B028E">
        <w:rPr>
          <w:color w:val="010000"/>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1B028E" w:rsidRPr="001B028E">
        <w:rPr>
          <w:color w:val="010000"/>
        </w:rPr>
        <w:t xml:space="preserve"> </w:t>
      </w:r>
      <w:r w:rsidRPr="001B028E">
        <w:rPr>
          <w:color w:val="010000"/>
        </w:rPr>
        <w:t>Yasama yetkisi Türk Milleti adına Türkiye Büyük Millet Meclisinindir. Bu yetki devredilemez.</w:t>
      </w:r>
      <w:r w:rsidR="001B028E" w:rsidRPr="001B028E">
        <w:rPr>
          <w:color w:val="010000"/>
        </w:rPr>
        <w:t xml:space="preserve"> </w:t>
      </w:r>
      <w:r w:rsidRPr="001B028E">
        <w:rPr>
          <w:color w:val="010000"/>
        </w:rPr>
        <w:t>" denilmiştir. Buna göre, “Anayasa'da kanun ile düzenlenmesi öngörülen konularda yürütme organına genel ve sınırları belirsiz bir düzenleme yetkisinin verilmesi olanaklı değildir.</w:t>
      </w:r>
      <w:r w:rsidR="001B028E" w:rsidRPr="001B028E">
        <w:rPr>
          <w:color w:val="010000"/>
        </w:rPr>
        <w:t xml:space="preserve"> </w:t>
      </w:r>
      <w:r w:rsidRPr="001B028E">
        <w:rPr>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Mahkeme bir başka kararında ise, yasama yetkisinin </w:t>
      </w:r>
      <w:proofErr w:type="spellStart"/>
      <w:r w:rsidRPr="001B028E">
        <w:rPr>
          <w:color w:val="010000"/>
        </w:rPr>
        <w:t>devredilmezliği</w:t>
      </w:r>
      <w:proofErr w:type="spellEnd"/>
      <w:r w:rsidRPr="001B028E">
        <w:rPr>
          <w:color w:val="010000"/>
        </w:rPr>
        <w:t xml:space="preserve"> ilkesini şu şekilde ifade etmiştir. “Anayasa Mahkemesinin pek çok kararında yasama yetkisinin </w:t>
      </w:r>
      <w:proofErr w:type="spellStart"/>
      <w:r w:rsidRPr="001B028E">
        <w:rPr>
          <w:color w:val="010000"/>
        </w:rPr>
        <w:t>devredilmezliği</w:t>
      </w:r>
      <w:proofErr w:type="spellEnd"/>
      <w:r w:rsidRPr="001B028E">
        <w:rPr>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Bununla beraber Anayasa Mahkemesi’nin daha yakın tarihli kararlarında bu içtihadı bir miktar esnettiği görülmektedir.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“15… yasama yetkisinin </w:t>
      </w:r>
      <w:proofErr w:type="spellStart"/>
      <w:r w:rsidR="006250EA" w:rsidRPr="001B028E">
        <w:rPr>
          <w:color w:val="010000"/>
        </w:rPr>
        <w:t>devredilmezliği</w:t>
      </w:r>
      <w:proofErr w:type="spellEnd"/>
      <w:r w:rsidR="006250EA" w:rsidRPr="001B028E">
        <w:rPr>
          <w:color w:val="010000"/>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16. Yürütmenin </w:t>
      </w:r>
      <w:proofErr w:type="spellStart"/>
      <w:r w:rsidRPr="001B028E">
        <w:rPr>
          <w:color w:val="010000"/>
        </w:rPr>
        <w:t>türevselliği</w:t>
      </w:r>
      <w:proofErr w:type="spellEnd"/>
      <w:r w:rsidRPr="001B028E">
        <w:rPr>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1B028E">
        <w:rPr>
          <w:color w:val="010000"/>
        </w:rPr>
        <w:t>devredilmezliği</w:t>
      </w:r>
      <w:proofErr w:type="spellEnd"/>
      <w:r w:rsidRPr="001B028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w:t>
      </w:r>
      <w:r w:rsidRPr="001B028E">
        <w:rPr>
          <w:color w:val="010000"/>
        </w:rPr>
        <w:lastRenderedPageBreak/>
        <w:t xml:space="preserve">düzenlenmesini öngördüğü konularda, yasama organının temel kuralları saptadıktan sonra, uzmanlık ve idare tekniğine ilişkin hususları yürütmeye bırakması, yasama yetkisinin devri olarak yorumlanamaz.” (Anayasa Mahkemesi Kararı, E.2017/143 K.2018/40, 2/5/2018).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Neticede sadece yakın dönem AYM kararlarını dikkate alındığında, ilkesel olarak kanun koyucunun “genel ifadelerle yürütme organını yetkilendirmesi </w:t>
      </w:r>
      <w:proofErr w:type="spellStart"/>
      <w:r w:rsidRPr="001B028E">
        <w:rPr>
          <w:color w:val="010000"/>
        </w:rPr>
        <w:t>yeterli”dir</w:t>
      </w:r>
      <w:proofErr w:type="spellEnd"/>
      <w:r w:rsidRPr="001B028E">
        <w:rPr>
          <w:color w:val="010000"/>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rsidR="006250EA" w:rsidRPr="001B028E" w:rsidRDefault="006250EA" w:rsidP="001B028E">
      <w:pPr>
        <w:suppressAutoHyphens w:val="0"/>
        <w:spacing w:before="240" w:after="100" w:afterAutospacing="1"/>
        <w:ind w:firstLine="709"/>
        <w:jc w:val="both"/>
        <w:rPr>
          <w:color w:val="010000"/>
        </w:rPr>
      </w:pPr>
      <w:r w:rsidRPr="001B028E">
        <w:rPr>
          <w:color w:val="010000"/>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Yasal idare ilkesi, idarenin eylem ve işlemlerinin hem</w:t>
      </w:r>
      <w:r w:rsidR="001B028E" w:rsidRPr="001B028E">
        <w:rPr>
          <w:color w:val="010000"/>
        </w:rPr>
        <w:t xml:space="preserve"> </w:t>
      </w:r>
      <w:r w:rsidRPr="001B028E">
        <w:rPr>
          <w:color w:val="010000"/>
        </w:rPr>
        <w:t xml:space="preserve">kanuna </w:t>
      </w:r>
      <w:proofErr w:type="gramStart"/>
      <w:r w:rsidRPr="001B028E">
        <w:rPr>
          <w:color w:val="010000"/>
        </w:rPr>
        <w:t>dayanmasını,</w:t>
      </w:r>
      <w:proofErr w:type="gramEnd"/>
      <w:r w:rsidRPr="001B028E">
        <w:rPr>
          <w:color w:val="010000"/>
        </w:rPr>
        <w:t xml:space="preserve"> hem de bu eylem ve işlemlerin</w:t>
      </w:r>
      <w:r w:rsidR="001B028E" w:rsidRPr="001B028E">
        <w:rPr>
          <w:color w:val="010000"/>
        </w:rPr>
        <w:t xml:space="preserve"> </w:t>
      </w:r>
      <w:r w:rsidRPr="001B028E">
        <w:rPr>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1B028E">
        <w:rPr>
          <w:color w:val="010000"/>
        </w:rPr>
        <w:t>hal</w:t>
      </w:r>
      <w:proofErr w:type="gramEnd"/>
      <w:r w:rsidRPr="001B028E">
        <w:rPr>
          <w:color w:val="010000"/>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1B028E">
        <w:rPr>
          <w:color w:val="010000"/>
        </w:rPr>
        <w:t>da,</w:t>
      </w:r>
      <w:proofErr w:type="gramEnd"/>
      <w:r w:rsidRPr="001B028E">
        <w:rPr>
          <w:color w:val="010000"/>
        </w:rPr>
        <w:t xml:space="preserve"> 8. maddede “yürütme yetkisi ve görevi Anayasa ve</w:t>
      </w:r>
      <w:r w:rsidR="001B028E" w:rsidRPr="001B028E">
        <w:rPr>
          <w:color w:val="010000"/>
        </w:rPr>
        <w:t xml:space="preserve"> </w:t>
      </w:r>
      <w:r w:rsidRPr="001B028E">
        <w:rPr>
          <w:color w:val="010000"/>
        </w:rPr>
        <w:t>kanunlara uygun olarak</w:t>
      </w:r>
      <w:r w:rsidR="001B028E" w:rsidRPr="001B028E">
        <w:rPr>
          <w:color w:val="010000"/>
        </w:rPr>
        <w:t xml:space="preserve"> </w:t>
      </w:r>
      <w:r w:rsidRPr="001B028E">
        <w:rPr>
          <w:color w:val="010000"/>
        </w:rPr>
        <w:t>kullanılır ve yerine getirilir” diyerek bu hususu belirtir (Bkz., Kemal Gözler, İdare Hukuku,</w:t>
      </w:r>
      <w:r w:rsidR="001B028E" w:rsidRPr="001B028E">
        <w:rPr>
          <w:color w:val="010000"/>
        </w:rPr>
        <w:t xml:space="preserve"> </w:t>
      </w:r>
      <w:r w:rsidRPr="001B028E">
        <w:rPr>
          <w:color w:val="010000"/>
        </w:rPr>
        <w:t>Bursa, Ekin Kitabevi Yayınları http://www.idare.gen.tr/idarehuk.htm).</w:t>
      </w:r>
    </w:p>
    <w:p w:rsidR="006250EA" w:rsidRPr="001B028E" w:rsidRDefault="006250EA" w:rsidP="001B028E">
      <w:pPr>
        <w:suppressAutoHyphens w:val="0"/>
        <w:spacing w:before="240" w:after="100" w:afterAutospacing="1"/>
        <w:ind w:firstLine="709"/>
        <w:jc w:val="both"/>
        <w:rPr>
          <w:color w:val="010000"/>
        </w:rPr>
      </w:pPr>
      <w:bookmarkStart w:id="1" w:name="_Hlk33707554"/>
      <w:r w:rsidRPr="001B028E">
        <w:rPr>
          <w:color w:val="010000"/>
        </w:rPr>
        <w:t xml:space="preserve">6771 sayılı Kanunla getirilen Cumhurbaşkanlığı kararnamesiyle, her ne kadar ciddi kısıtlılıklarla çerçevelenmiş olsa </w:t>
      </w:r>
      <w:proofErr w:type="gramStart"/>
      <w:r w:rsidRPr="001B028E">
        <w:rPr>
          <w:color w:val="010000"/>
        </w:rPr>
        <w:t>da,</w:t>
      </w:r>
      <w:proofErr w:type="gramEnd"/>
      <w:r w:rsidRPr="001B028E">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w:t>
      </w:r>
      <w:bookmarkEnd w:id="1"/>
      <w:r w:rsidRPr="001B028E">
        <w:rPr>
          <w:color w:val="010000"/>
        </w:rPr>
        <w:t xml:space="preserve">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1B028E" w:rsidRPr="001B028E">
        <w:rPr>
          <w:color w:val="010000"/>
        </w:rPr>
        <w:t xml:space="preserve"> </w:t>
      </w:r>
      <w:r w:rsidRPr="001B028E">
        <w:rPr>
          <w:color w:val="010000"/>
        </w:rPr>
        <w:t xml:space="preserve">TBMM, CBK ile </w:t>
      </w:r>
      <w:r w:rsidRPr="001B028E">
        <w:rPr>
          <w:color w:val="010000"/>
        </w:rPr>
        <w:lastRenderedPageBreak/>
        <w:t>düzenlenen bir alanda her zaman yasa çıkarabilir; bu durumda CBK hükümsüz kalır: “Türkiye Büyük Millet Meclisinin aynı konuda kanun çıkarması durumunda, Cumhurbaşkanlığı kararnamesi hükümsüz hale gelir.” (</w:t>
      </w:r>
      <w:proofErr w:type="gramStart"/>
      <w:r w:rsidRPr="001B028E">
        <w:rPr>
          <w:color w:val="010000"/>
        </w:rPr>
        <w:t>madde</w:t>
      </w:r>
      <w:proofErr w:type="gramEnd"/>
      <w:r w:rsidRPr="001B028E">
        <w:rPr>
          <w:color w:val="010000"/>
        </w:rPr>
        <w:t xml:space="preserve"> 104/17) O halde Anayasa’da yasayla düzenlenmesi öngörülen konularda Cumhurbaşkanlığı kararnamesi çıkarılamayacak iken, Cumhurbaşkanlığı kararnamesi ile düzenleneceği belirtilen konularda dahi TBMM yasa çıkarabilecektir. Şu </w:t>
      </w:r>
      <w:proofErr w:type="gramStart"/>
      <w:r w:rsidRPr="001B028E">
        <w:rPr>
          <w:color w:val="010000"/>
        </w:rPr>
        <w:t>halde</w:t>
      </w:r>
      <w:proofErr w:type="gramEnd"/>
      <w:r w:rsidRPr="001B028E">
        <w:rPr>
          <w:color w:val="010000"/>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1B028E">
        <w:rPr>
          <w:color w:val="010000"/>
        </w:rPr>
        <w:t>madde</w:t>
      </w:r>
      <w:proofErr w:type="gramEnd"/>
      <w:r w:rsidRPr="001B028E">
        <w:rPr>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1B028E">
        <w:rPr>
          <w:color w:val="010000"/>
        </w:rPr>
        <w:t>da;</w:t>
      </w:r>
      <w:proofErr w:type="gramEnd"/>
      <w:r w:rsidRPr="001B028E">
        <w:rPr>
          <w:color w:val="010000"/>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1B028E">
        <w:rPr>
          <w:color w:val="010000"/>
        </w:rPr>
        <w:t>de,</w:t>
      </w:r>
      <w:proofErr w:type="gramEnd"/>
      <w:r w:rsidRPr="001B028E">
        <w:rPr>
          <w:color w:val="010000"/>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1B028E">
        <w:rPr>
          <w:color w:val="010000"/>
        </w:rPr>
        <w:t>contrario</w:t>
      </w:r>
      <w:proofErr w:type="spellEnd"/>
      <w:r w:rsidRPr="001B028E">
        <w:rPr>
          <w:color w:val="010000"/>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Öte yandan kamu hukukunda mevzuatın açıkça belirttiği bir makama ya da makamın görevlisine verdikleri yetkiler, devre konu olamazlar. Yargı kararlarında da yetkinin, mevzuat </w:t>
      </w:r>
      <w:r w:rsidRPr="001B028E">
        <w:rPr>
          <w:color w:val="010000"/>
        </w:rPr>
        <w:lastRenderedPageBreak/>
        <w:t xml:space="preserve">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1B028E">
        <w:rPr>
          <w:color w:val="010000"/>
        </w:rPr>
        <w:t>Derdiman</w:t>
      </w:r>
      <w:proofErr w:type="spellEnd"/>
      <w:r w:rsidRPr="001B028E">
        <w:rPr>
          <w:color w:val="010000"/>
        </w:rPr>
        <w:t xml:space="preserve">, Yusuf Uysal, Türk Kamu Yönetiminde Yetki Devri, </w:t>
      </w:r>
      <w:hyperlink r:id="rId7" w:history="1">
        <w:r w:rsidRPr="001B028E">
          <w:rPr>
            <w:rStyle w:val="Kpr"/>
            <w:color w:val="010000"/>
            <w:u w:val="none"/>
          </w:rPr>
          <w:t>http://dergipark.gov.tr/download/article-file/235994</w:t>
        </w:r>
      </w:hyperlink>
      <w:r w:rsidRPr="001B028E">
        <w:rPr>
          <w:color w:val="010000"/>
        </w:rPr>
        <w:t>). Bu anlamda Anayasanın 106. Maddenin son fıkrasında belirtilen yetkinin bizzat Cumhurbaşkanlığı tarafından cumhurbaşkanlığı kararnamesi ile kullanılması gerekir.</w:t>
      </w:r>
    </w:p>
    <w:p w:rsidR="006250EA" w:rsidRPr="001B028E" w:rsidRDefault="006250EA" w:rsidP="001B028E">
      <w:pPr>
        <w:suppressAutoHyphens w:val="0"/>
        <w:spacing w:before="240" w:after="100" w:afterAutospacing="1"/>
        <w:ind w:firstLine="709"/>
        <w:jc w:val="both"/>
        <w:rPr>
          <w:color w:val="010000"/>
        </w:rPr>
      </w:pPr>
      <w:bookmarkStart w:id="2" w:name="_Hlk33707761"/>
      <w:r w:rsidRPr="001B028E">
        <w:rPr>
          <w:color w:val="010000"/>
        </w:rPr>
        <w:t xml:space="preserve">Anayasanın 104. maddesinin 17. fıkrasındaki Cumhurbaşkanlığı kararnameleri, normlar hiyerarşisinde yasaya eşdeğer işlemler değildir. Anayasanın bu tür kararnamelerin salt “yürütme yetkisine ilişkin </w:t>
      </w:r>
      <w:proofErr w:type="spellStart"/>
      <w:r w:rsidRPr="001B028E">
        <w:rPr>
          <w:color w:val="010000"/>
        </w:rPr>
        <w:t>konular”la</w:t>
      </w:r>
      <w:proofErr w:type="spellEnd"/>
      <w:r w:rsidRPr="001B028E">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Anayasa’nın yasama organına açıkça tanıdığı bir yetkidir.</w:t>
      </w:r>
      <w:bookmarkEnd w:id="2"/>
      <w:r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6250EA" w:rsidRPr="001B028E" w:rsidRDefault="006250EA" w:rsidP="001B028E">
      <w:pPr>
        <w:suppressAutoHyphens w:val="0"/>
        <w:spacing w:before="240" w:after="100" w:afterAutospacing="1"/>
        <w:ind w:firstLine="709"/>
        <w:jc w:val="both"/>
        <w:rPr>
          <w:color w:val="010000"/>
        </w:rPr>
      </w:pPr>
      <w:r w:rsidRPr="001B028E">
        <w:rPr>
          <w:color w:val="010000"/>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lastRenderedPageBreak/>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1B028E">
        <w:rPr>
          <w:color w:val="010000"/>
        </w:rPr>
        <w:t>de,</w:t>
      </w:r>
      <w:proofErr w:type="gramEnd"/>
      <w:r w:rsidRPr="001B028E">
        <w:rPr>
          <w:color w:val="010000"/>
        </w:rPr>
        <w:t xml:space="preserve"> aynı konuda kanun çıkarması durumunda hükümsüz kalacakları Anayasa’nın amir hükmüdür (m.104/17).</w:t>
      </w:r>
    </w:p>
    <w:p w:rsidR="006250EA" w:rsidRPr="001B028E" w:rsidRDefault="006250EA" w:rsidP="001B028E">
      <w:pPr>
        <w:suppressAutoHyphens w:val="0"/>
        <w:spacing w:before="240" w:after="100" w:afterAutospacing="1"/>
        <w:ind w:firstLine="709"/>
        <w:jc w:val="both"/>
        <w:rPr>
          <w:color w:val="010000"/>
        </w:rPr>
      </w:pPr>
      <w:r w:rsidRPr="001B028E">
        <w:rPr>
          <w:color w:val="010000"/>
        </w:rPr>
        <w:t>Öte yandan Cumhurbaşkanı “üst kademe kamu yöneticilerini atar, görevlerine son verir ve bunların atanmalarına ilişkin usul ve esasları Cumhurbaşkanlığı kararnamesiyle düzenler” (madde 104/9). Ancak, md.104/17 gereğince, TBMM, bu konuları da yasa ile düzenleyebilir.</w:t>
      </w:r>
    </w:p>
    <w:p w:rsidR="006250EA" w:rsidRPr="001B028E" w:rsidRDefault="006250EA" w:rsidP="001B028E">
      <w:pPr>
        <w:numPr>
          <w:ilvl w:val="0"/>
          <w:numId w:val="4"/>
        </w:numPr>
        <w:suppressAutoHyphens w:val="0"/>
        <w:spacing w:before="240" w:after="100" w:afterAutospacing="1"/>
        <w:ind w:left="0" w:firstLine="709"/>
        <w:jc w:val="both"/>
        <w:rPr>
          <w:color w:val="010000"/>
        </w:rPr>
      </w:pPr>
      <w:r w:rsidRPr="001B028E">
        <w:rPr>
          <w:color w:val="010000"/>
        </w:rPr>
        <w:t>Cumhurbaşkanlığı kararnamesi çıkarılmasının sınırları</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Anayasanın 104/17. maddesiyle getirilen CBK ile yürütmeye tanınan düzenleme alanı oldukça dar ve sınırlıdır. Bu sınırları şu şekilde açıklamak mümkündür.</w:t>
      </w:r>
    </w:p>
    <w:p w:rsidR="006250EA" w:rsidRPr="001B028E" w:rsidRDefault="006250EA" w:rsidP="001B028E">
      <w:pPr>
        <w:suppressAutoHyphens w:val="0"/>
        <w:spacing w:before="240" w:after="100" w:afterAutospacing="1"/>
        <w:ind w:firstLine="709"/>
        <w:jc w:val="both"/>
        <w:rPr>
          <w:bCs/>
          <w:color w:val="010000"/>
          <w:lang w:eastAsia="fr-FR"/>
        </w:rPr>
      </w:pPr>
      <w:r w:rsidRPr="001B028E">
        <w:rPr>
          <w:color w:val="010000"/>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1B028E">
        <w:rPr>
          <w:color w:val="010000"/>
        </w:rPr>
        <w:t>CBK’leri</w:t>
      </w:r>
      <w:proofErr w:type="spellEnd"/>
      <w:r w:rsidRPr="001B028E">
        <w:rPr>
          <w:color w:val="010000"/>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Pr="001B028E">
        <w:rPr>
          <w:color w:val="010000"/>
          <w:shd w:val="clear" w:color="auto" w:fill="FFFFFF"/>
        </w:rPr>
        <w:t>...</w:t>
      </w:r>
      <w:r w:rsidR="001B028E" w:rsidRPr="001B028E">
        <w:rPr>
          <w:color w:val="010000"/>
          <w:shd w:val="clear" w:color="auto" w:fill="FFFFFF"/>
        </w:rPr>
        <w:t xml:space="preserve"> </w:t>
      </w:r>
      <w:r w:rsidRPr="001B028E">
        <w:rPr>
          <w:color w:val="010000"/>
          <w:shd w:val="clear" w:color="auto" w:fill="FFFFFF"/>
        </w:rPr>
        <w:t>Cumhurbaşkanı’nın</w:t>
      </w:r>
      <w:r w:rsidR="001B028E" w:rsidRPr="001B028E">
        <w:rPr>
          <w:color w:val="010000"/>
          <w:shd w:val="clear" w:color="auto" w:fill="FFFFFF"/>
        </w:rPr>
        <w:t xml:space="preserve"> </w:t>
      </w:r>
      <w:r w:rsidRPr="001B028E">
        <w:rPr>
          <w:iCs/>
          <w:color w:val="010000"/>
          <w:shd w:val="clear" w:color="auto" w:fill="FFFFFF"/>
        </w:rPr>
        <w:t>yürütme yetkisine ilişkin konularda</w:t>
      </w:r>
      <w:r w:rsidR="001B028E" w:rsidRPr="001B028E">
        <w:rPr>
          <w:color w:val="010000"/>
          <w:shd w:val="clear" w:color="auto" w:fill="FFFFFF"/>
        </w:rPr>
        <w:t xml:space="preserve"> </w:t>
      </w:r>
      <w:r w:rsidRPr="001B028E">
        <w:rPr>
          <w:color w:val="010000"/>
          <w:shd w:val="clear" w:color="auto" w:fill="FFFFFF"/>
        </w:rPr>
        <w:t xml:space="preserve">CBK çıkarabileceği ifade edilmiştir. Buna göre yürütme yetkisine ilişkin konular dışında CBK ile düzenleme yapılması mümkün değildir”. (AYM, </w:t>
      </w:r>
      <w:r w:rsidRPr="001B028E">
        <w:rPr>
          <w:bCs/>
          <w:color w:val="010000"/>
          <w:lang w:eastAsia="fr-FR"/>
        </w:rPr>
        <w:t>E.S.</w:t>
      </w:r>
      <w:r w:rsidR="001B028E" w:rsidRPr="001B028E">
        <w:rPr>
          <w:bCs/>
          <w:color w:val="010000"/>
          <w:lang w:eastAsia="fr-FR"/>
        </w:rPr>
        <w:t xml:space="preserve"> </w:t>
      </w:r>
      <w:r w:rsidRPr="001B028E">
        <w:rPr>
          <w:bCs/>
          <w:color w:val="010000"/>
          <w:lang w:eastAsia="fr-FR"/>
        </w:rPr>
        <w:t>:2018/125,</w:t>
      </w:r>
      <w:r w:rsidR="001B028E" w:rsidRPr="001B028E">
        <w:rPr>
          <w:bCs/>
          <w:color w:val="010000"/>
          <w:lang w:eastAsia="fr-FR"/>
        </w:rPr>
        <w:t xml:space="preserve"> </w:t>
      </w:r>
      <w:r w:rsidRPr="001B028E">
        <w:rPr>
          <w:bCs/>
          <w:color w:val="010000"/>
          <w:lang w:eastAsia="fr-FR"/>
        </w:rPr>
        <w:t>K.S.:2020/4,</w:t>
      </w:r>
      <w:r w:rsidRPr="001B028E">
        <w:rPr>
          <w:color w:val="010000"/>
          <w:lang w:eastAsia="fr-FR"/>
        </w:rPr>
        <w:t xml:space="preserve"> </w:t>
      </w:r>
      <w:r w:rsidRPr="001B028E">
        <w:rPr>
          <w:bCs/>
          <w:color w:val="010000"/>
          <w:lang w:eastAsia="fr-FR"/>
        </w:rPr>
        <w:t>K.T.:22/1/2020,</w:t>
      </w:r>
      <w:r w:rsidRPr="001B028E">
        <w:rPr>
          <w:color w:val="010000"/>
          <w:lang w:eastAsia="fr-FR"/>
        </w:rPr>
        <w:t xml:space="preserve"> </w:t>
      </w:r>
      <w:r w:rsidRPr="001B028E">
        <w:rPr>
          <w:bCs/>
          <w:color w:val="010000"/>
          <w:lang w:eastAsia="fr-FR"/>
        </w:rPr>
        <w:t>R.G. Tarih – Sayı: 13/5/2020 – 31126, §</w:t>
      </w:r>
      <w:proofErr w:type="gramStart"/>
      <w:r w:rsidRPr="001B028E">
        <w:rPr>
          <w:bCs/>
          <w:color w:val="010000"/>
          <w:lang w:eastAsia="fr-FR"/>
        </w:rPr>
        <w:t>9 .Aynı</w:t>
      </w:r>
      <w:proofErr w:type="gramEnd"/>
      <w:r w:rsidRPr="001B028E">
        <w:rPr>
          <w:bCs/>
          <w:color w:val="010000"/>
          <w:lang w:eastAsia="fr-FR"/>
        </w:rPr>
        <w:t xml:space="preserve"> yönde bkz. AYM, E.S.: 2018/55; K.S.: 2020/27; K. T.:11/6/2020; R.G.: 20 Temmuz 2020-31194).</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2) İkinci olarak </w:t>
      </w:r>
      <w:proofErr w:type="spellStart"/>
      <w:r w:rsidRPr="001B028E">
        <w:rPr>
          <w:color w:val="010000"/>
        </w:rPr>
        <w:t>CBK’leri</w:t>
      </w:r>
      <w:proofErr w:type="spellEnd"/>
      <w:r w:rsidRPr="001B028E">
        <w:rPr>
          <w:color w:val="010000"/>
        </w:rPr>
        <w:t xml:space="preserve"> “Anayasanın ikinci kısmının birinci ve ikinci bölümlerinde yer alan temel haklar, kişi hakları ve ödevleriyle dördüncü bölümde yer alan siyasi haklar ve </w:t>
      </w:r>
      <w:proofErr w:type="spellStart"/>
      <w:r w:rsidRPr="001B028E">
        <w:rPr>
          <w:color w:val="010000"/>
        </w:rPr>
        <w:t>ödevler”le</w:t>
      </w:r>
      <w:proofErr w:type="spellEnd"/>
      <w:r w:rsidRPr="001B028E">
        <w:rPr>
          <w:color w:val="010000"/>
        </w:rPr>
        <w:t xml:space="preserve"> ilgili konularda düzenleme yapamaz. Bu yasakla, kişilerin temel haklarını ilgilendiren hususlarda yasa olmaksızın </w:t>
      </w:r>
      <w:proofErr w:type="spellStart"/>
      <w:r w:rsidRPr="001B028E">
        <w:rPr>
          <w:color w:val="010000"/>
        </w:rPr>
        <w:t>CBK’lerin</w:t>
      </w:r>
      <w:proofErr w:type="spellEnd"/>
      <w:r w:rsidRPr="001B028E">
        <w:rPr>
          <w:color w:val="010000"/>
        </w:rPr>
        <w:t xml:space="preserve"> devreye girmesi engellenmek istenmiştir.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1B028E" w:rsidRPr="001B028E">
        <w:rPr>
          <w:color w:val="010000"/>
        </w:rPr>
        <w:t xml:space="preserve"> </w:t>
      </w:r>
      <w:r w:rsidRPr="001B028E">
        <w:rPr>
          <w:color w:val="010000"/>
        </w:rPr>
        <w:t xml:space="preserve">Eğer böyle bir düzenleme yapılırsa bu, hem Anayasanın 104/17. maddesine hem de o hak ve ödev için kanun kaydı koyan hükme aykırılık oluşturur. Ancak yasa kaydı içermeyen sosyal ve ekonomik </w:t>
      </w:r>
      <w:r w:rsidRPr="001B028E">
        <w:rPr>
          <w:color w:val="010000"/>
        </w:rPr>
        <w:lastRenderedPageBreak/>
        <w:t>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nedenle, 104/17. maddenin ikinci cümlesi, sosyal ve ekonomik haklar alanının CBK ile düzenlenmesini kabul ederken, bu düzenlemenin sınırlarını da belirtir: ilki, fıkranın ilk cümlesindeki </w:t>
      </w:r>
      <w:proofErr w:type="spellStart"/>
      <w:r w:rsidRPr="001B028E">
        <w:rPr>
          <w:color w:val="010000"/>
        </w:rPr>
        <w:t>CBK’nin</w:t>
      </w:r>
      <w:proofErr w:type="spellEnd"/>
      <w:r w:rsidRPr="001B028E">
        <w:rPr>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1B028E">
        <w:rPr>
          <w:color w:val="010000"/>
        </w:rPr>
        <w:t>CBK’ye</w:t>
      </w:r>
      <w:proofErr w:type="spellEnd"/>
      <w:r w:rsidRPr="001B028E">
        <w:rPr>
          <w:color w:val="010000"/>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3) Üçüncü sınır, “</w:t>
      </w:r>
      <w:bookmarkStart w:id="3" w:name="_Hlk33707923"/>
      <w:r w:rsidRPr="001B028E">
        <w:rPr>
          <w:color w:val="010000"/>
        </w:rPr>
        <w:t xml:space="preserve">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1B028E">
        <w:rPr>
          <w:color w:val="010000"/>
        </w:rPr>
        <w:t>AYM’ye</w:t>
      </w:r>
      <w:proofErr w:type="spellEnd"/>
      <w:r w:rsidRPr="001B028E">
        <w:rPr>
          <w:color w:val="010000"/>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1B028E">
        <w:rPr>
          <w:color w:val="010000"/>
        </w:rPr>
        <w:t>devredilmezliği</w:t>
      </w:r>
      <w:proofErr w:type="spellEnd"/>
      <w:r w:rsidRPr="001B028E">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rsidR="006250EA" w:rsidRPr="001B028E" w:rsidRDefault="006250EA" w:rsidP="001B028E">
      <w:pPr>
        <w:suppressAutoHyphens w:val="0"/>
        <w:spacing w:before="240" w:after="100" w:afterAutospacing="1"/>
        <w:ind w:firstLine="709"/>
        <w:jc w:val="both"/>
        <w:rPr>
          <w:color w:val="010000"/>
        </w:rPr>
      </w:pPr>
      <w:proofErr w:type="spellStart"/>
      <w:r w:rsidRPr="001B028E">
        <w:rPr>
          <w:color w:val="010000"/>
        </w:rPr>
        <w:t>AYM’nin</w:t>
      </w:r>
      <w:proofErr w:type="spellEnd"/>
      <w:r w:rsidRPr="001B028E">
        <w:rPr>
          <w:color w:val="010000"/>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w:t>
      </w:r>
      <w:r w:rsidRPr="001B028E">
        <w:rPr>
          <w:color w:val="010000"/>
        </w:rPr>
        <w:lastRenderedPageBreak/>
        <w:t xml:space="preserve">görevlilerinin nitelikleri, atanmaları, görev ve yetkileri, hakları ve yükümlülükleri, aylık ve ödenekleri ve diğer özlük işleri kanunla düzenlenir.) yasayla düzenleme öngörülmüş, hiçbir özel vurgu yapılmamıştır.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 Mahkemesi, Anayasa’da salt bir kanunla düzenleme kaydının bulunmasının, ilgili konuyu cumhurbaşkanlığı kararnamesinin konu bakımından yetki alanından çıkarmak açısından yeterli olduğunu ifade etmiştir: </w:t>
      </w:r>
    </w:p>
    <w:p w:rsidR="006250EA" w:rsidRPr="001B028E" w:rsidRDefault="001B028E" w:rsidP="001B028E">
      <w:pPr>
        <w:suppressAutoHyphens w:val="0"/>
        <w:spacing w:before="240" w:after="100" w:afterAutospacing="1"/>
        <w:ind w:firstLine="709"/>
        <w:jc w:val="both"/>
        <w:rPr>
          <w:color w:val="010000"/>
        </w:rPr>
      </w:pPr>
      <w:r w:rsidRPr="001B028E">
        <w:rPr>
          <w:color w:val="010000"/>
          <w:shd w:val="clear" w:color="auto" w:fill="FFFFFF"/>
        </w:rPr>
        <w:t xml:space="preserve"> </w:t>
      </w:r>
      <w:r w:rsidR="006250EA" w:rsidRPr="001B028E">
        <w:rPr>
          <w:color w:val="010000"/>
          <w:shd w:val="clear" w:color="auto" w:fill="FFFFFF"/>
        </w:rPr>
        <w:t>“... Anayasa’da</w:t>
      </w:r>
      <w:r w:rsidRPr="001B028E">
        <w:rPr>
          <w:color w:val="010000"/>
          <w:shd w:val="clear" w:color="auto" w:fill="FFFFFF"/>
        </w:rPr>
        <w:t xml:space="preserve"> </w:t>
      </w:r>
      <w:r w:rsidR="006250EA" w:rsidRPr="001B028E">
        <w:rPr>
          <w:iCs/>
          <w:color w:val="010000"/>
          <w:shd w:val="clear" w:color="auto" w:fill="FFFFFF"/>
        </w:rPr>
        <w:t>münhasıran kanunla düzenlenmesi öngörülen konularda</w:t>
      </w:r>
      <w:r w:rsidRPr="001B028E">
        <w:rPr>
          <w:color w:val="010000"/>
          <w:shd w:val="clear" w:color="auto" w:fill="FFFFFF"/>
        </w:rPr>
        <w:t xml:space="preserve"> </w:t>
      </w:r>
      <w:r w:rsidR="006250EA" w:rsidRPr="001B028E">
        <w:rPr>
          <w:color w:val="010000"/>
          <w:shd w:val="clear" w:color="auto" w:fill="FFFFFF"/>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Pr="001B028E">
        <w:rPr>
          <w:color w:val="010000"/>
          <w:shd w:val="clear" w:color="auto" w:fill="FFFFFF"/>
        </w:rPr>
        <w:t xml:space="preserve"> </w:t>
      </w:r>
      <w:r w:rsidR="006250EA" w:rsidRPr="001B028E">
        <w:rPr>
          <w:color w:val="010000"/>
          <w:shd w:val="clear" w:color="auto" w:fill="FFFFFF"/>
        </w:rPr>
        <w:t xml:space="preserve">(AYM, </w:t>
      </w:r>
      <w:r w:rsidR="006250EA" w:rsidRPr="001B028E">
        <w:rPr>
          <w:bCs/>
          <w:color w:val="010000"/>
          <w:lang w:eastAsia="fr-FR"/>
        </w:rPr>
        <w:t>E.S.</w:t>
      </w:r>
      <w:r w:rsidRPr="001B028E">
        <w:rPr>
          <w:bCs/>
          <w:color w:val="010000"/>
          <w:lang w:eastAsia="fr-FR"/>
        </w:rPr>
        <w:t xml:space="preserve"> </w:t>
      </w:r>
      <w:r w:rsidR="006250EA" w:rsidRPr="001B028E">
        <w:rPr>
          <w:bCs/>
          <w:color w:val="010000"/>
          <w:lang w:eastAsia="fr-FR"/>
        </w:rPr>
        <w:t>:2018/125,</w:t>
      </w:r>
      <w:r w:rsidRPr="001B028E">
        <w:rPr>
          <w:bCs/>
          <w:color w:val="010000"/>
          <w:lang w:eastAsia="fr-FR"/>
        </w:rPr>
        <w:t xml:space="preserve"> </w:t>
      </w:r>
      <w:r w:rsidR="006250EA" w:rsidRPr="001B028E">
        <w:rPr>
          <w:bCs/>
          <w:color w:val="010000"/>
          <w:lang w:eastAsia="fr-FR"/>
        </w:rPr>
        <w:t>K.S.:2020/4,</w:t>
      </w:r>
      <w:r w:rsidR="006250EA" w:rsidRPr="001B028E">
        <w:rPr>
          <w:color w:val="010000"/>
          <w:lang w:eastAsia="fr-FR"/>
        </w:rPr>
        <w:t xml:space="preserve"> </w:t>
      </w:r>
      <w:r w:rsidR="006250EA" w:rsidRPr="001B028E">
        <w:rPr>
          <w:bCs/>
          <w:color w:val="010000"/>
          <w:lang w:eastAsia="fr-FR"/>
        </w:rPr>
        <w:t>K.T.:22/1/2020,</w:t>
      </w:r>
      <w:r w:rsidR="006250EA" w:rsidRPr="001B028E">
        <w:rPr>
          <w:color w:val="010000"/>
          <w:lang w:eastAsia="fr-FR"/>
        </w:rPr>
        <w:t xml:space="preserve"> </w:t>
      </w:r>
      <w:r w:rsidR="006250EA" w:rsidRPr="001B028E">
        <w:rPr>
          <w:bCs/>
          <w:color w:val="010000"/>
          <w:lang w:eastAsia="fr-FR"/>
        </w:rPr>
        <w:t>R.G. Tarih – Sayı: 13/5/2020 – 31126, §11).</w:t>
      </w:r>
    </w:p>
    <w:p w:rsidR="006250EA" w:rsidRPr="001B028E" w:rsidRDefault="006250EA" w:rsidP="001B028E">
      <w:pPr>
        <w:suppressAutoHyphens w:val="0"/>
        <w:spacing w:before="240" w:after="100" w:afterAutospacing="1"/>
        <w:ind w:firstLine="709"/>
        <w:jc w:val="both"/>
        <w:rPr>
          <w:color w:val="010000"/>
        </w:rPr>
      </w:pPr>
      <w:r w:rsidRPr="001B028E">
        <w:rPr>
          <w:color w:val="010000"/>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bookmarkEnd w:id="3"/>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1B028E">
        <w:rPr>
          <w:color w:val="010000"/>
        </w:rPr>
        <w:t>CBK’lerin</w:t>
      </w:r>
      <w:proofErr w:type="spellEnd"/>
      <w:r w:rsidRPr="001B028E">
        <w:rPr>
          <w:color w:val="010000"/>
        </w:rPr>
        <w:t xml:space="preserve"> çıkarılması için KHK’lerde olduğu gibi yasa ile yetkilendirme gerekmez. Ancak KHK’ler yasaları değiştirebilirken, </w:t>
      </w:r>
      <w:proofErr w:type="spellStart"/>
      <w:r w:rsidRPr="001B028E">
        <w:rPr>
          <w:color w:val="010000"/>
        </w:rPr>
        <w:t>CBK’ler</w:t>
      </w:r>
      <w:proofErr w:type="spellEnd"/>
      <w:r w:rsidRPr="001B028E">
        <w:rPr>
          <w:color w:val="010000"/>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w:t>
      </w:r>
      <w:r w:rsidRPr="001B028E">
        <w:rPr>
          <w:color w:val="010000"/>
        </w:rPr>
        <w:lastRenderedPageBreak/>
        <w:t xml:space="preserve">Cumhurbaşkanlığı kararnamesinin yasa gücünde olmadığını, Cumhurbaşkanlığı kararnamesiyle yasaların değiştirilemeyeceğini gösterir.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Burada değinilen sınır, kanun hükmünde kararnamelerle açıkça düzenlenen konuları da kapsar. AYM, bu hususu açıkça ifade etmiştir: “</w:t>
      </w:r>
      <w:r w:rsidRPr="001B028E">
        <w:rPr>
          <w:color w:val="010000"/>
          <w:shd w:val="clear" w:color="auto" w:fill="FFFFFF"/>
        </w:rPr>
        <w:t xml:space="preserve">... KHK’ların kanun hükmünde oldukları görülmektedir. Dolayısıyla KHK ile açıkça düzenlenen bir konuda da Anayasa’nın 104. maddesinin on yedinci fıkrasının dördüncü cümlesi uyarınca CBK çıkarılamaması gerekir” (AYM, </w:t>
      </w:r>
      <w:r w:rsidRPr="001B028E">
        <w:rPr>
          <w:bCs/>
          <w:color w:val="010000"/>
          <w:lang w:eastAsia="fr-FR"/>
        </w:rPr>
        <w:t>E.S.: 2019/78,</w:t>
      </w:r>
      <w:r w:rsidRPr="001B028E">
        <w:rPr>
          <w:color w:val="010000"/>
          <w:lang w:eastAsia="fr-FR"/>
        </w:rPr>
        <w:t xml:space="preserve"> </w:t>
      </w:r>
      <w:r w:rsidRPr="001B028E">
        <w:rPr>
          <w:bCs/>
          <w:color w:val="010000"/>
          <w:lang w:eastAsia="fr-FR"/>
        </w:rPr>
        <w:t>K.S.: 2020/6,</w:t>
      </w:r>
      <w:r w:rsidRPr="001B028E">
        <w:rPr>
          <w:color w:val="010000"/>
          <w:lang w:eastAsia="fr-FR"/>
        </w:rPr>
        <w:t xml:space="preserve"> </w:t>
      </w:r>
      <w:r w:rsidRPr="001B028E">
        <w:rPr>
          <w:bCs/>
          <w:color w:val="010000"/>
          <w:lang w:eastAsia="fr-FR"/>
        </w:rPr>
        <w:t>K.T.: 23/1/2020,</w:t>
      </w:r>
      <w:r w:rsidRPr="001B028E">
        <w:rPr>
          <w:color w:val="010000"/>
          <w:lang w:eastAsia="fr-FR"/>
        </w:rPr>
        <w:t xml:space="preserve"> </w:t>
      </w:r>
      <w:r w:rsidRPr="001B028E">
        <w:rPr>
          <w:bCs/>
          <w:color w:val="010000"/>
          <w:lang w:eastAsia="fr-FR"/>
        </w:rPr>
        <w:t>R.G. Tarih – Sayı:13/5/2020–31126, §</w:t>
      </w:r>
      <w:r w:rsidRPr="001B028E">
        <w:rPr>
          <w:color w:val="010000"/>
          <w:shd w:val="clear" w:color="auto" w:fill="FFFFFF"/>
        </w:rPr>
        <w:t>39).</w:t>
      </w:r>
    </w:p>
    <w:p w:rsidR="006250EA" w:rsidRPr="001B028E" w:rsidRDefault="006250EA" w:rsidP="001B028E">
      <w:pPr>
        <w:suppressAutoHyphens w:val="0"/>
        <w:spacing w:before="240" w:after="100" w:afterAutospacing="1"/>
        <w:ind w:firstLine="709"/>
        <w:jc w:val="both"/>
        <w:rPr>
          <w:color w:val="010000"/>
        </w:rPr>
      </w:pPr>
      <w:r w:rsidRPr="001B028E">
        <w:rPr>
          <w:color w:val="010000"/>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2. Cumhurbaşkanlığı Kararnamelerine İlişkin Anayasa Mahkemesi Denetiminin Kapsamı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 Mahkemesi, bu denetimi nasıl ve hangi çerçevede yapmalıdır? Yargısal denetimde AYM öncelikle bir </w:t>
      </w:r>
      <w:proofErr w:type="spellStart"/>
      <w:r w:rsidRPr="001B028E">
        <w:rPr>
          <w:color w:val="010000"/>
        </w:rPr>
        <w:t>CBK’nın</w:t>
      </w:r>
      <w:proofErr w:type="spellEnd"/>
      <w:r w:rsidRPr="001B028E">
        <w:rPr>
          <w:color w:val="010000"/>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1B028E">
        <w:rPr>
          <w:color w:val="010000"/>
        </w:rPr>
        <w:t>CBK’nın</w:t>
      </w:r>
      <w:proofErr w:type="spellEnd"/>
      <w:r w:rsidRPr="001B028E">
        <w:rPr>
          <w:color w:val="010000"/>
        </w:rPr>
        <w:t xml:space="preserve"> yetki kapsamı içinde olduğu sonucuna varırsa AYM, bu kez düzenlemenin esas bakımından Anayasa’nın ilgili maddelerine uygunluğunu inceleyecektir. Her ne kadar Anayasanın 148. maddesinde </w:t>
      </w:r>
      <w:proofErr w:type="spellStart"/>
      <w:r w:rsidRPr="001B028E">
        <w:rPr>
          <w:color w:val="010000"/>
        </w:rPr>
        <w:t>CBK’lerin</w:t>
      </w:r>
      <w:proofErr w:type="spellEnd"/>
      <w:r w:rsidRPr="001B028E">
        <w:rPr>
          <w:color w:val="010000"/>
        </w:rPr>
        <w:t xml:space="preserve"> şekil ve esas bakımlarından Anayasaya uygunluk denetiminden söz edilmişse </w:t>
      </w:r>
      <w:proofErr w:type="gramStart"/>
      <w:r w:rsidRPr="001B028E">
        <w:rPr>
          <w:color w:val="010000"/>
        </w:rPr>
        <w:t>de,</w:t>
      </w:r>
      <w:proofErr w:type="gramEnd"/>
      <w:r w:rsidRPr="001B028E">
        <w:rPr>
          <w:color w:val="010000"/>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1B028E">
        <w:rPr>
          <w:color w:val="010000"/>
        </w:rPr>
        <w:t>CBK’yi</w:t>
      </w:r>
      <w:proofErr w:type="spellEnd"/>
      <w:r w:rsidRPr="001B028E">
        <w:rPr>
          <w:color w:val="010000"/>
        </w:rPr>
        <w:t xml:space="preserve"> Anayasa’ya aykırı hale getirir. Böylece, </w:t>
      </w:r>
      <w:proofErr w:type="spellStart"/>
      <w:r w:rsidRPr="001B028E">
        <w:rPr>
          <w:color w:val="010000"/>
        </w:rPr>
        <w:t>CBK’nın</w:t>
      </w:r>
      <w:proofErr w:type="spellEnd"/>
      <w:r w:rsidRPr="001B028E">
        <w:rPr>
          <w:color w:val="010000"/>
        </w:rPr>
        <w:t xml:space="preserve"> örneğin kanunun açıkça düzenlediği bir hususu içermesi onun Anayasa’ya aykırı olması sonucunu doğurur: “Dava konusu kural 5018 sayılı Kanun’a ekli (1) Sayılı </w:t>
      </w:r>
      <w:proofErr w:type="spellStart"/>
      <w:r w:rsidRPr="001B028E">
        <w:rPr>
          <w:color w:val="010000"/>
        </w:rPr>
        <w:t>Cetvel’e</w:t>
      </w:r>
      <w:proofErr w:type="spellEnd"/>
      <w:r w:rsidRPr="001B028E">
        <w:rPr>
          <w:color w:val="010000"/>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w:t>
      </w:r>
      <w:r w:rsidRPr="001B028E">
        <w:rPr>
          <w:color w:val="010000"/>
        </w:rPr>
        <w:lastRenderedPageBreak/>
        <w:t>kuralın yürütme yetkisine değil yasama yetkisine ilişkin olduğu açıktır. Dolayısıyla kural, Anayasa’nın 104. Maddesinin on yedinci fıkrasının birinci cümlesiyle bağdaşmamaktadır” (AYM, E.S.: 2018/55; K.S.: 2020/27; K. T.:11/6/2020; R.G.: 20 Temmuz 2020-31194).</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açıdan </w:t>
      </w:r>
      <w:proofErr w:type="spellStart"/>
      <w:r w:rsidRPr="001B028E">
        <w:rPr>
          <w:color w:val="010000"/>
        </w:rPr>
        <w:t>CBK’ların</w:t>
      </w:r>
      <w:proofErr w:type="spellEnd"/>
      <w:r w:rsidRPr="001B028E">
        <w:rPr>
          <w:color w:val="010000"/>
        </w:rPr>
        <w:t xml:space="preserve"> denetimi yasaların denetiminden farklıdır. Yasaların esas denetiminde sadece yasanın maddi bakımdan anayasaya uygunluğu inceleme konusu olurken, </w:t>
      </w:r>
      <w:proofErr w:type="spellStart"/>
      <w:r w:rsidRPr="001B028E">
        <w:rPr>
          <w:color w:val="010000"/>
        </w:rPr>
        <w:t>CBK’ların</w:t>
      </w:r>
      <w:proofErr w:type="spellEnd"/>
      <w:r w:rsidRPr="001B028E">
        <w:rPr>
          <w:color w:val="010000"/>
        </w:rPr>
        <w:t xml:space="preserve"> önce yetki yönünden incelenerek, Anayasanın 104/17. maddedeki sınırlara uyulup uyulmadığı denetlemelidir. Bu çerçevede </w:t>
      </w:r>
      <w:proofErr w:type="spellStart"/>
      <w:r w:rsidRPr="001B028E">
        <w:rPr>
          <w:color w:val="010000"/>
        </w:rPr>
        <w:t>CBK’nın</w:t>
      </w:r>
      <w:proofErr w:type="spellEnd"/>
      <w:r w:rsidRPr="001B028E">
        <w:rPr>
          <w:color w:val="010000"/>
        </w:rPr>
        <w:t xml:space="preserve"> bir özgürlük ve hakkı düzenleyip düzenlemediği, Anayasada yasa kaydı olan ya da bir kanun tarafından düzenlenmiş bulunan bir konuda düzenlemeye yer verilip verilmediği öncelikle ele alınmalıdır.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AYM de, konuya ilişkin ilk kararlarında, cumhurbaşkanlığı kararnamelerinin öncelikle yetki açısından denetlenmesi gerekliliğini açıkça ifade etmiştir: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w:t>
      </w:r>
      <w:proofErr w:type="spellStart"/>
      <w:r w:rsidR="006250EA" w:rsidRPr="001B028E">
        <w:rPr>
          <w:color w:val="010000"/>
          <w:shd w:val="clear" w:color="auto" w:fill="FFFFFF"/>
        </w:rPr>
        <w:t>CBK’ların</w:t>
      </w:r>
      <w:proofErr w:type="spellEnd"/>
      <w:r w:rsidR="006250EA" w:rsidRPr="001B028E">
        <w:rPr>
          <w:color w:val="010000"/>
          <w:shd w:val="clear" w:color="auto" w:fill="FFFFFF"/>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6250EA" w:rsidRPr="001B028E">
        <w:rPr>
          <w:color w:val="010000"/>
          <w:shd w:val="clear" w:color="auto" w:fill="FFFFFF"/>
        </w:rPr>
        <w:t>CBK’ların</w:t>
      </w:r>
      <w:proofErr w:type="spellEnd"/>
      <w:r w:rsidR="006250EA" w:rsidRPr="001B028E">
        <w:rPr>
          <w:color w:val="010000"/>
          <w:shd w:val="clear" w:color="auto" w:fill="FFFFFF"/>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6250EA" w:rsidRPr="001B028E">
        <w:rPr>
          <w:color w:val="010000"/>
          <w:shd w:val="clear" w:color="auto" w:fill="FFFFFF"/>
        </w:rPr>
        <w:t>CBK’ların</w:t>
      </w:r>
      <w:proofErr w:type="spellEnd"/>
      <w:r w:rsidR="006250EA" w:rsidRPr="001B028E">
        <w:rPr>
          <w:color w:val="010000"/>
          <w:shd w:val="clear" w:color="auto" w:fill="FFFFFF"/>
        </w:rPr>
        <w:t xml:space="preserve"> içerik yönünden Anayasa’ya uygunluk denetimi yapılmalıdır” (Bkz. örneğin: AYM, </w:t>
      </w:r>
      <w:r w:rsidR="006250EA" w:rsidRPr="001B028E">
        <w:rPr>
          <w:bCs/>
          <w:color w:val="010000"/>
          <w:lang w:eastAsia="fr-FR"/>
        </w:rPr>
        <w:t>E.S.</w:t>
      </w:r>
      <w:r w:rsidRPr="001B028E">
        <w:rPr>
          <w:bCs/>
          <w:color w:val="010000"/>
          <w:lang w:eastAsia="fr-FR"/>
        </w:rPr>
        <w:t xml:space="preserve"> </w:t>
      </w:r>
      <w:r w:rsidR="006250EA" w:rsidRPr="001B028E">
        <w:rPr>
          <w:bCs/>
          <w:color w:val="010000"/>
          <w:lang w:eastAsia="fr-FR"/>
        </w:rPr>
        <w:t>:2018/125,</w:t>
      </w:r>
      <w:r w:rsidRPr="001B028E">
        <w:rPr>
          <w:bCs/>
          <w:color w:val="010000"/>
          <w:lang w:eastAsia="fr-FR"/>
        </w:rPr>
        <w:t xml:space="preserve"> </w:t>
      </w:r>
      <w:r w:rsidR="006250EA" w:rsidRPr="001B028E">
        <w:rPr>
          <w:bCs/>
          <w:color w:val="010000"/>
          <w:lang w:eastAsia="fr-FR"/>
        </w:rPr>
        <w:t>K.S.:2020/4,</w:t>
      </w:r>
      <w:r w:rsidR="006250EA" w:rsidRPr="001B028E">
        <w:rPr>
          <w:color w:val="010000"/>
          <w:lang w:eastAsia="fr-FR"/>
        </w:rPr>
        <w:t xml:space="preserve"> </w:t>
      </w:r>
      <w:r w:rsidR="006250EA" w:rsidRPr="001B028E">
        <w:rPr>
          <w:bCs/>
          <w:color w:val="010000"/>
          <w:lang w:eastAsia="fr-FR"/>
        </w:rPr>
        <w:t>K.T.:22/1/2020,</w:t>
      </w:r>
      <w:r w:rsidR="006250EA" w:rsidRPr="001B028E">
        <w:rPr>
          <w:color w:val="010000"/>
          <w:lang w:eastAsia="fr-FR"/>
        </w:rPr>
        <w:t xml:space="preserve"> </w:t>
      </w:r>
      <w:r w:rsidR="006250EA" w:rsidRPr="001B028E">
        <w:rPr>
          <w:bCs/>
          <w:color w:val="010000"/>
          <w:lang w:eastAsia="fr-FR"/>
        </w:rPr>
        <w:t>R.G. Tarih – Sayı: 13/5/2020 – 31126, §13.</w:t>
      </w:r>
      <w:r w:rsidR="006250EA" w:rsidRPr="001B028E">
        <w:rPr>
          <w:color w:val="010000"/>
        </w:rPr>
        <w:t xml:space="preserve"> </w:t>
      </w:r>
      <w:r w:rsidR="006250EA" w:rsidRPr="001B028E">
        <w:rPr>
          <w:bCs/>
          <w:color w:val="010000"/>
          <w:lang w:eastAsia="fr-FR"/>
        </w:rPr>
        <w:t>Aynı yönde bkz. AYM, E.S.: 2018/55; K.S.: 2020/27; K. T.:11/6/2020; R.G.: 20 Temmuz 2020-31194).</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Ayrıca sosyal ve ekonomik haklar konusunda </w:t>
      </w:r>
      <w:proofErr w:type="spellStart"/>
      <w:r w:rsidRPr="001B028E">
        <w:rPr>
          <w:color w:val="010000"/>
        </w:rPr>
        <w:t>CBK’ların</w:t>
      </w:r>
      <w:proofErr w:type="spellEnd"/>
      <w:r w:rsidRPr="001B028E">
        <w:rPr>
          <w:color w:val="010000"/>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1B028E">
        <w:rPr>
          <w:color w:val="010000"/>
        </w:rPr>
        <w:t>CBK’larda</w:t>
      </w:r>
      <w:proofErr w:type="spellEnd"/>
      <w:r w:rsidRPr="001B028E">
        <w:rPr>
          <w:color w:val="010000"/>
        </w:rPr>
        <w:t xml:space="preserve"> yer alan her bir hükmün somut etkileri dikkate alınarak bir değerlendirme yapılmalıdır. Bu bağlamda, örneğin </w:t>
      </w:r>
      <w:proofErr w:type="spellStart"/>
      <w:r w:rsidRPr="001B028E">
        <w:rPr>
          <w:color w:val="010000"/>
        </w:rPr>
        <w:t>CBK’da</w:t>
      </w:r>
      <w:proofErr w:type="spellEnd"/>
      <w:r w:rsidRPr="001B028E">
        <w:rPr>
          <w:color w:val="010000"/>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 Mahkemesi’nin cumhurbaşkanlığı kararnamelerini yetki açısından denetlemesinin, sıradan bir Anayasa’ya uygunluk denetimi sorunu oluşturmadığı vurgulanmalıdır. Anayasa,’</w:t>
      </w:r>
      <w:proofErr w:type="spellStart"/>
      <w:r w:rsidRPr="001B028E">
        <w:rPr>
          <w:color w:val="010000"/>
        </w:rPr>
        <w:t>nın</w:t>
      </w:r>
      <w:proofErr w:type="spellEnd"/>
      <w:r w:rsidRPr="001B028E">
        <w:rPr>
          <w:color w:val="010000"/>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1B028E">
        <w:rPr>
          <w:color w:val="010000"/>
        </w:rPr>
        <w:t>da,</w:t>
      </w:r>
      <w:proofErr w:type="gramEnd"/>
      <w:r w:rsidRPr="001B028E">
        <w:rPr>
          <w:color w:val="010000"/>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w:t>
      </w:r>
      <w:r w:rsidRPr="001B028E">
        <w:rPr>
          <w:color w:val="010000"/>
        </w:rPr>
        <w:lastRenderedPageBreak/>
        <w:t xml:space="preserve">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1B028E">
        <w:rPr>
          <w:color w:val="010000"/>
        </w:rPr>
        <w:t>AYM’nin</w:t>
      </w:r>
      <w:proofErr w:type="spellEnd"/>
      <w:r w:rsidRPr="001B028E">
        <w:rPr>
          <w:color w:val="010000"/>
        </w:rPr>
        <w:t xml:space="preserve"> Cumhurbaşkanlığı kararnamelerini denetimi vesilesiyle yapacağı gözlemler, belirleyeceği ilkeler ve sistemleştireceği ölçütler, Türkiye Cumhuriyeti’nin anayasal bir devlet olup olmayacağı konusunda belirleyici olacaktır.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Resm</w:t>
      </w:r>
      <w:r w:rsidR="00565653" w:rsidRPr="001B028E">
        <w:rPr>
          <w:color w:val="010000"/>
        </w:rPr>
        <w:t>î</w:t>
      </w:r>
      <w:r w:rsidRPr="001B028E">
        <w:rPr>
          <w:color w:val="010000"/>
        </w:rPr>
        <w:t xml:space="preserve"> </w:t>
      </w:r>
      <w:proofErr w:type="spellStart"/>
      <w:r w:rsidRPr="001B028E">
        <w:rPr>
          <w:color w:val="010000"/>
        </w:rPr>
        <w:t>Gazete’de</w:t>
      </w:r>
      <w:proofErr w:type="spellEnd"/>
      <w:r w:rsidRPr="001B028E">
        <w:rPr>
          <w:color w:val="010000"/>
        </w:rPr>
        <w:t xml:space="preserve"> yayınlandıktan ve bunların birçoğuyla ilgili olarak da iptal davası açıldıktan sonra vermiştir. 1 numaralı Cumhurbaşkanlığı Kararnamesi’nin 9 Temmuz 2018’de Resmî </w:t>
      </w:r>
      <w:proofErr w:type="spellStart"/>
      <w:r w:rsidRPr="001B028E">
        <w:rPr>
          <w:color w:val="010000"/>
        </w:rPr>
        <w:t>Gazete’de</w:t>
      </w:r>
      <w:proofErr w:type="spellEnd"/>
      <w:r w:rsidRPr="001B028E">
        <w:rPr>
          <w:color w:val="010000"/>
        </w:rPr>
        <w:t xml:space="preserve"> yayınlanması sonrasında, </w:t>
      </w:r>
      <w:proofErr w:type="spellStart"/>
      <w:r w:rsidRPr="001B028E">
        <w:rPr>
          <w:color w:val="010000"/>
        </w:rPr>
        <w:t>AYM’nin</w:t>
      </w:r>
      <w:proofErr w:type="spellEnd"/>
      <w:r w:rsidRPr="001B028E">
        <w:rPr>
          <w:color w:val="010000"/>
        </w:rPr>
        <w:t xml:space="preserve"> bir cumhurbaşkanlığı kararnamesine ilişkin iptal davasıyla ilgili olarak verdiği hükmü Resm</w:t>
      </w:r>
      <w:r w:rsidR="00565653" w:rsidRPr="001B028E">
        <w:rPr>
          <w:color w:val="010000"/>
        </w:rPr>
        <w:t>î</w:t>
      </w:r>
      <w:r w:rsidRPr="001B028E">
        <w:rPr>
          <w:color w:val="010000"/>
        </w:rPr>
        <w:t xml:space="preserve"> </w:t>
      </w:r>
      <w:proofErr w:type="spellStart"/>
      <w:r w:rsidRPr="001B028E">
        <w:rPr>
          <w:color w:val="010000"/>
        </w:rPr>
        <w:t>Gazete’de</w:t>
      </w:r>
      <w:proofErr w:type="spellEnd"/>
      <w:r w:rsidRPr="001B028E">
        <w:rPr>
          <w:color w:val="010000"/>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1B028E">
        <w:rPr>
          <w:color w:val="010000"/>
        </w:rPr>
        <w:t>AYM’nin</w:t>
      </w:r>
      <w:proofErr w:type="spellEnd"/>
      <w:r w:rsidRPr="001B028E">
        <w:rPr>
          <w:color w:val="010000"/>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1B028E">
        <w:rPr>
          <w:color w:val="010000"/>
        </w:rPr>
        <w:t>AYM’nin</w:t>
      </w:r>
      <w:proofErr w:type="spellEnd"/>
      <w:r w:rsidRPr="001B028E">
        <w:rPr>
          <w:color w:val="010000"/>
        </w:rPr>
        <w:t xml:space="preserve"> öncelikli mesele olarak ivedi şekilde çoktan çözmüş olması gereken bu yetki meselesinin karara bağlanmadığı her yeni gün, Türkiye’de </w:t>
      </w:r>
      <w:proofErr w:type="spellStart"/>
      <w:r w:rsidR="00565653" w:rsidRPr="001B028E">
        <w:rPr>
          <w:color w:val="010000"/>
        </w:rPr>
        <w:t>A</w:t>
      </w:r>
      <w:r w:rsidRPr="001B028E">
        <w:rPr>
          <w:color w:val="010000"/>
        </w:rPr>
        <w:t>nayasasızlaşma</w:t>
      </w:r>
      <w:proofErr w:type="spellEnd"/>
      <w:r w:rsidRPr="001B028E">
        <w:rPr>
          <w:color w:val="010000"/>
        </w:rPr>
        <w:t xml:space="preserve"> ivme kazanarak derinleşmiş, hukuk devleti ve demokrasi onulmaz yaralar almaya devam etmiş, bir anayasal düzenin yürürlükte olduğundan söz etmek güç hale gelmiştir. </w:t>
      </w:r>
      <w:proofErr w:type="spellStart"/>
      <w:r w:rsidRPr="001B028E">
        <w:rPr>
          <w:color w:val="010000"/>
        </w:rPr>
        <w:t>AYM’nin</w:t>
      </w:r>
      <w:proofErr w:type="spellEnd"/>
      <w:r w:rsidRPr="001B028E">
        <w:rPr>
          <w:color w:val="010000"/>
        </w:rPr>
        <w:t xml:space="preserve"> 13 Mayıs 2020 tarihinde Resm</w:t>
      </w:r>
      <w:r w:rsidR="00565653" w:rsidRPr="001B028E">
        <w:rPr>
          <w:color w:val="010000"/>
        </w:rPr>
        <w:t>î</w:t>
      </w:r>
      <w:r w:rsidRPr="001B028E">
        <w:rPr>
          <w:color w:val="010000"/>
        </w:rPr>
        <w:t xml:space="preserve"> </w:t>
      </w:r>
      <w:proofErr w:type="spellStart"/>
      <w:r w:rsidRPr="001B028E">
        <w:rPr>
          <w:color w:val="010000"/>
        </w:rPr>
        <w:t>Gazete’te</w:t>
      </w:r>
      <w:proofErr w:type="spellEnd"/>
      <w:r w:rsidRPr="001B028E">
        <w:rPr>
          <w:color w:val="010000"/>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w:t>
      </w:r>
      <w:r w:rsidRPr="001B028E">
        <w:rPr>
          <w:bCs/>
          <w:color w:val="010000"/>
          <w:lang w:eastAsia="fr-FR"/>
        </w:rPr>
        <w:t>E.S.: 2019/31,</w:t>
      </w:r>
      <w:r w:rsidR="001B028E" w:rsidRPr="001B028E">
        <w:rPr>
          <w:bCs/>
          <w:color w:val="010000"/>
          <w:lang w:eastAsia="fr-FR"/>
        </w:rPr>
        <w:t xml:space="preserve"> </w:t>
      </w:r>
      <w:r w:rsidRPr="001B028E">
        <w:rPr>
          <w:bCs/>
          <w:color w:val="010000"/>
          <w:lang w:eastAsia="fr-FR"/>
        </w:rPr>
        <w:t xml:space="preserve">K.S.: 2020/5, </w:t>
      </w:r>
      <w:r w:rsidRPr="001B028E">
        <w:rPr>
          <w:color w:val="010000"/>
          <w:lang w:eastAsia="fr-FR"/>
        </w:rPr>
        <w:t>K.T.</w:t>
      </w:r>
      <w:r w:rsidRPr="001B028E">
        <w:rPr>
          <w:bCs/>
          <w:color w:val="010000"/>
          <w:lang w:eastAsia="fr-FR"/>
        </w:rPr>
        <w:t>: 23/1/2020,</w:t>
      </w:r>
      <w:r w:rsidRPr="001B028E">
        <w:rPr>
          <w:color w:val="010000"/>
          <w:lang w:eastAsia="fr-FR"/>
        </w:rPr>
        <w:t xml:space="preserve"> </w:t>
      </w:r>
      <w:r w:rsidRPr="001B028E">
        <w:rPr>
          <w:bCs/>
          <w:color w:val="010000"/>
          <w:lang w:eastAsia="fr-FR"/>
        </w:rPr>
        <w:t>R.G.: 13/5/2020 – 31126).</w:t>
      </w:r>
      <w:r w:rsidR="001B028E" w:rsidRPr="001B028E">
        <w:rPr>
          <w:color w:val="010000"/>
          <w:lang w:eastAsia="fr-FR"/>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itibarla, Anayasa Mahkemesi’nin, Anayasa’nın kendisine verdiği görev ve ödev uyarınca, anayasal ve siyasal tahribatın daha da fazla büyümesine engel olacak şekilde, </w:t>
      </w:r>
      <w:proofErr w:type="gramStart"/>
      <w:r w:rsidRPr="001B028E">
        <w:rPr>
          <w:color w:val="010000"/>
        </w:rPr>
        <w:t>bu</w:t>
      </w:r>
      <w:r w:rsidR="00565653" w:rsidRPr="001B028E">
        <w:rPr>
          <w:color w:val="010000"/>
        </w:rPr>
        <w:t xml:space="preserve"> </w:t>
      </w:r>
      <w:r w:rsidRPr="001B028E">
        <w:rPr>
          <w:color w:val="010000"/>
        </w:rPr>
        <w:t>güne</w:t>
      </w:r>
      <w:proofErr w:type="gramEnd"/>
      <w:r w:rsidRPr="001B028E">
        <w:rPr>
          <w:color w:val="010000"/>
        </w:rPr>
        <w:t xml:space="preserve"> kadar iptal davası konusu olan tüm cumhurbaşkanlığı kararnameleri düzenlemeleriyle ilgili olarak ivedi şekilde gerekli (yürürlük durdurma ve) iptal kararlarını vermesi gerekmektedir.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1B028E">
        <w:rPr>
          <w:color w:val="010000"/>
        </w:rPr>
        <w:t>dayan”dığını</w:t>
      </w:r>
      <w:proofErr w:type="spellEnd"/>
      <w:proofErr w:type="gramEnd"/>
      <w:r w:rsidRPr="001B028E">
        <w:rPr>
          <w:color w:val="010000"/>
        </w:rPr>
        <w:t xml:space="preserve"> öngörmekte olup, bunu hukuk devleti olarak tanımlamaktadır. Hukuk devleti, </w:t>
      </w:r>
      <w:r w:rsidRPr="001B028E">
        <w:rPr>
          <w:color w:val="010000"/>
        </w:rPr>
        <w:lastRenderedPageBreak/>
        <w:t xml:space="preserve">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1B028E">
        <w:rPr>
          <w:color w:val="010000"/>
        </w:rPr>
        <w:t>md.</w:t>
      </w:r>
      <w:proofErr w:type="spellEnd"/>
      <w:r w:rsidRPr="001B028E">
        <w:rPr>
          <w:color w:val="010000"/>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1B028E">
        <w:rPr>
          <w:color w:val="010000"/>
        </w:rPr>
        <w:t>AYM’nin</w:t>
      </w:r>
      <w:proofErr w:type="spellEnd"/>
      <w:r w:rsidRPr="001B028E">
        <w:rPr>
          <w:color w:val="010000"/>
        </w:rPr>
        <w:t xml:space="preserve"> hukuk devleti kavramına ilişkin olarak kanunların Anayasa’ya uygunluğu denetimi bağlamında oluşturduğu içtihadının, cumhurbaşkanlığı kararnamelerinin denetiminde de aynı şekilde referans oluşturacağı açıktır (bu yönde bkz.: </w:t>
      </w:r>
      <w:r w:rsidRPr="001B028E">
        <w:rPr>
          <w:color w:val="010000"/>
          <w:shd w:val="clear" w:color="auto" w:fill="FFFFFF"/>
        </w:rPr>
        <w:t xml:space="preserve">AYM, </w:t>
      </w:r>
      <w:r w:rsidRPr="001B028E">
        <w:rPr>
          <w:bCs/>
          <w:color w:val="010000"/>
          <w:lang w:eastAsia="fr-FR"/>
        </w:rPr>
        <w:t>E.S.</w:t>
      </w:r>
      <w:r w:rsidR="001B028E" w:rsidRPr="001B028E">
        <w:rPr>
          <w:bCs/>
          <w:color w:val="010000"/>
          <w:lang w:eastAsia="fr-FR"/>
        </w:rPr>
        <w:t xml:space="preserve"> </w:t>
      </w:r>
      <w:r w:rsidRPr="001B028E">
        <w:rPr>
          <w:bCs/>
          <w:color w:val="010000"/>
          <w:lang w:eastAsia="fr-FR"/>
        </w:rPr>
        <w:t>:2018/125,</w:t>
      </w:r>
      <w:r w:rsidR="001B028E" w:rsidRPr="001B028E">
        <w:rPr>
          <w:bCs/>
          <w:color w:val="010000"/>
          <w:lang w:eastAsia="fr-FR"/>
        </w:rPr>
        <w:t xml:space="preserve"> </w:t>
      </w:r>
      <w:r w:rsidRPr="001B028E">
        <w:rPr>
          <w:bCs/>
          <w:color w:val="010000"/>
          <w:lang w:eastAsia="fr-FR"/>
        </w:rPr>
        <w:t>K.S.:2020/4,</w:t>
      </w:r>
      <w:r w:rsidRPr="001B028E">
        <w:rPr>
          <w:color w:val="010000"/>
          <w:lang w:eastAsia="fr-FR"/>
        </w:rPr>
        <w:t xml:space="preserve"> </w:t>
      </w:r>
      <w:r w:rsidRPr="001B028E">
        <w:rPr>
          <w:bCs/>
          <w:color w:val="010000"/>
          <w:lang w:eastAsia="fr-FR"/>
        </w:rPr>
        <w:t>K.T.:22/1/2020,</w:t>
      </w:r>
      <w:r w:rsidRPr="001B028E">
        <w:rPr>
          <w:color w:val="010000"/>
          <w:lang w:eastAsia="fr-FR"/>
        </w:rPr>
        <w:t xml:space="preserve"> </w:t>
      </w:r>
      <w:r w:rsidRPr="001B028E">
        <w:rPr>
          <w:bCs/>
          <w:color w:val="010000"/>
          <w:lang w:eastAsia="fr-FR"/>
        </w:rPr>
        <w:t>R.G. Tarih – Sayı: 13/5/2020 – 31126, §26–28).</w:t>
      </w:r>
      <w:r w:rsidRPr="001B028E">
        <w:rPr>
          <w:color w:val="010000"/>
        </w:rPr>
        <w:t xml:space="preserve"> </w:t>
      </w:r>
      <w:proofErr w:type="spellStart"/>
      <w:r w:rsidRPr="001B028E">
        <w:rPr>
          <w:color w:val="010000"/>
          <w:shd w:val="clear" w:color="auto" w:fill="FFFFFF"/>
        </w:rPr>
        <w:t>AYM’ye</w:t>
      </w:r>
      <w:proofErr w:type="spellEnd"/>
      <w:r w:rsidRPr="001B028E">
        <w:rPr>
          <w:color w:val="010000"/>
          <w:shd w:val="clear" w:color="auto" w:fill="FFFFFF"/>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w:t>
      </w:r>
      <w:r w:rsidRPr="001B028E">
        <w:rPr>
          <w:bCs/>
          <w:color w:val="010000"/>
          <w:lang w:eastAsia="fr-FR"/>
        </w:rPr>
        <w:t>E.S.</w:t>
      </w:r>
      <w:r w:rsidR="001B028E" w:rsidRPr="001B028E">
        <w:rPr>
          <w:bCs/>
          <w:color w:val="010000"/>
          <w:lang w:eastAsia="fr-FR"/>
        </w:rPr>
        <w:t xml:space="preserve"> </w:t>
      </w:r>
      <w:r w:rsidRPr="001B028E">
        <w:rPr>
          <w:bCs/>
          <w:color w:val="010000"/>
          <w:lang w:eastAsia="fr-FR"/>
        </w:rPr>
        <w:t>:2018/125,</w:t>
      </w:r>
      <w:r w:rsidR="001B028E" w:rsidRPr="001B028E">
        <w:rPr>
          <w:bCs/>
          <w:color w:val="010000"/>
          <w:lang w:eastAsia="fr-FR"/>
        </w:rPr>
        <w:t xml:space="preserve"> </w:t>
      </w:r>
      <w:r w:rsidRPr="001B028E">
        <w:rPr>
          <w:bCs/>
          <w:color w:val="010000"/>
          <w:lang w:eastAsia="fr-FR"/>
        </w:rPr>
        <w:t>K.S.:2020/4,</w:t>
      </w:r>
      <w:r w:rsidRPr="001B028E">
        <w:rPr>
          <w:color w:val="010000"/>
          <w:lang w:eastAsia="fr-FR"/>
        </w:rPr>
        <w:t xml:space="preserve"> </w:t>
      </w:r>
      <w:r w:rsidRPr="001B028E">
        <w:rPr>
          <w:bCs/>
          <w:color w:val="010000"/>
          <w:lang w:eastAsia="fr-FR"/>
        </w:rPr>
        <w:t>K.T.:22/1/2020,</w:t>
      </w:r>
      <w:r w:rsidRPr="001B028E">
        <w:rPr>
          <w:color w:val="010000"/>
          <w:lang w:eastAsia="fr-FR"/>
        </w:rPr>
        <w:t xml:space="preserve"> </w:t>
      </w:r>
      <w:r w:rsidRPr="001B028E">
        <w:rPr>
          <w:bCs/>
          <w:color w:val="010000"/>
          <w:lang w:eastAsia="fr-FR"/>
        </w:rPr>
        <w:t>R.G. Tarih – Sayı: 13/5/2020 – 31126, §26)</w:t>
      </w:r>
      <w:r w:rsidRPr="001B028E">
        <w:rPr>
          <w:color w:val="010000"/>
          <w:shd w:val="clear" w:color="auto" w:fill="FFFFFF"/>
        </w:rPr>
        <w:t xml:space="preserve">. Oysa 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1B028E">
        <w:rPr>
          <w:color w:val="010000"/>
          <w:shd w:val="clear" w:color="auto" w:fill="FFFFFF"/>
        </w:rPr>
        <w:t>AYM’nin</w:t>
      </w:r>
      <w:proofErr w:type="spellEnd"/>
      <w:r w:rsidRPr="001B028E">
        <w:rPr>
          <w:color w:val="010000"/>
          <w:shd w:val="clear" w:color="auto" w:fill="FFFFFF"/>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Anayasa’nın genel esaslar kısmındaki maddeleri, madde 2’nin yaptığı çerçeve ve temel tanımlar doğrultusunda okumak ve anlamlandırmak gerekir: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Yeniden dikkat çekilmesi gereken bir husus </w:t>
      </w:r>
      <w:proofErr w:type="gramStart"/>
      <w:r w:rsidRPr="001B028E">
        <w:rPr>
          <w:color w:val="010000"/>
        </w:rPr>
        <w:t>da,</w:t>
      </w:r>
      <w:proofErr w:type="gramEnd"/>
      <w:r w:rsidRPr="001B028E">
        <w:rPr>
          <w:color w:val="010000"/>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1B028E">
        <w:rPr>
          <w:color w:val="010000"/>
        </w:rPr>
        <w:t>gerekçesizlik</w:t>
      </w:r>
      <w:proofErr w:type="spellEnd"/>
      <w:r w:rsidRPr="001B028E">
        <w:rPr>
          <w:color w:val="010000"/>
        </w:rPr>
        <w:t xml:space="preserve"> özelliği dahi, cumhurbaşkanlığı kararnamelerinin Anayasa’ya uygunluk denetiminin taşıdığı önemi göstermektedir.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 78 SAYILI CUMHURBAŞKANLIĞI KARARNAMESİ’NİN BAZI HÜKÜMLERİNİN ANAYASA AYKIRILIĞI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1) 78 sayılı Cumhurbaşkanlığı Teşkilatı Hakkında Cumhurbaşkanlığı Kararnamesinde Değişiklik Yapılmasına Dair Cumhurbaşkanlığı Kararnamesinin 2. maddesiyle 1 sayılı </w:t>
      </w:r>
      <w:proofErr w:type="spellStart"/>
      <w:r w:rsidRPr="001B028E">
        <w:rPr>
          <w:color w:val="010000"/>
        </w:rPr>
        <w:t>CBK’nın</w:t>
      </w:r>
      <w:proofErr w:type="spellEnd"/>
      <w:r w:rsidRPr="001B028E">
        <w:rPr>
          <w:color w:val="010000"/>
        </w:rPr>
        <w:t xml:space="preserve"> 327. Maddesine eklenen (3) Numaralı Fıkranın Anayasaya Aykırılığı</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78 sayılı </w:t>
      </w:r>
      <w:r w:rsidR="0058651B" w:rsidRPr="001B028E">
        <w:rPr>
          <w:color w:val="010000"/>
        </w:rPr>
        <w:t>Cumhurbaşkanlığı Kararnamesinin</w:t>
      </w:r>
      <w:r w:rsidRPr="001B028E">
        <w:rPr>
          <w:color w:val="010000"/>
        </w:rPr>
        <w:t xml:space="preserve"> 2. maddesiyle 1 sayılı </w:t>
      </w:r>
      <w:proofErr w:type="spellStart"/>
      <w:r w:rsidRPr="001B028E">
        <w:rPr>
          <w:color w:val="010000"/>
        </w:rPr>
        <w:t>CBK’nın</w:t>
      </w:r>
      <w:proofErr w:type="spellEnd"/>
      <w:r w:rsidRPr="001B028E">
        <w:rPr>
          <w:color w:val="010000"/>
        </w:rPr>
        <w:t xml:space="preserve"> 327. maddesine üçüncü fıkra eklenmiştir. Söz konusu fıkra ile </w:t>
      </w:r>
      <w:proofErr w:type="gramStart"/>
      <w:r w:rsidRPr="001B028E">
        <w:rPr>
          <w:color w:val="010000"/>
        </w:rPr>
        <w:t>Milli</w:t>
      </w:r>
      <w:proofErr w:type="gramEnd"/>
      <w:r w:rsidRPr="001B028E">
        <w:rPr>
          <w:color w:val="010000"/>
        </w:rPr>
        <w:t xml:space="preserve"> Eğitim Bakanlığının taşra teşkilatı olan İl Milli Eğitim Müdürlüklerinde “Eğitim Müfettişi ve Eğitim Müfettiş Yardımcısı” istihdam edilmesi, söz konusu eğitim müfettişi ve eğitim müfettiş yardımcısının görev ve yetkileri ve bu görevlilerin özlük hakları bakımından maarif müfettişi ile maarif </w:t>
      </w:r>
      <w:r w:rsidRPr="001B028E">
        <w:rPr>
          <w:color w:val="010000"/>
        </w:rPr>
        <w:lastRenderedPageBreak/>
        <w:t>müfettiş yardımcısına denkliği düzenlenmiştir. Aşağıda, söz konusu düzenlemeye ilişkin Anayasaya aykırılıklar sırasıyla ele alınmıştır.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A)</w:t>
      </w:r>
      <w:r w:rsidR="001B028E" w:rsidRPr="001B028E">
        <w:rPr>
          <w:color w:val="010000"/>
        </w:rPr>
        <w:t xml:space="preserve"> </w:t>
      </w:r>
      <w:r w:rsidR="0063379C" w:rsidRPr="001B028E">
        <w:rPr>
          <w:color w:val="010000"/>
        </w:rPr>
        <w:t xml:space="preserve">78 sayılı CBK ile değiştirilen 1 sayılı </w:t>
      </w:r>
      <w:proofErr w:type="spellStart"/>
      <w:r w:rsidR="0063379C" w:rsidRPr="001B028E">
        <w:rPr>
          <w:color w:val="010000"/>
        </w:rPr>
        <w:t>CBK’nin</w:t>
      </w:r>
      <w:proofErr w:type="spellEnd"/>
      <w:r w:rsidR="0063379C" w:rsidRPr="001B028E">
        <w:rPr>
          <w:color w:val="010000"/>
        </w:rPr>
        <w:t xml:space="preserve"> 3</w:t>
      </w:r>
      <w:r w:rsidR="0058651B" w:rsidRPr="001B028E">
        <w:rPr>
          <w:color w:val="010000"/>
        </w:rPr>
        <w:t>27. maddesinin üçüncü fıkrası</w:t>
      </w:r>
      <w:r w:rsidR="0063379C" w:rsidRPr="001B028E">
        <w:rPr>
          <w:color w:val="010000"/>
        </w:rPr>
        <w:t xml:space="preserve"> Anayasa’nın 104/17. ve 128. maddelerine aykırıdır. </w:t>
      </w:r>
      <w:r w:rsidRPr="001B028E">
        <w:rPr>
          <w:color w:val="010000"/>
        </w:rPr>
        <w:t>Söz konusu düzenlemenin d</w:t>
      </w:r>
      <w:r w:rsidR="0063379C" w:rsidRPr="001B028E">
        <w:rPr>
          <w:color w:val="010000"/>
        </w:rPr>
        <w:t>ayanağı olarak 375 sayılı KHK’ni</w:t>
      </w:r>
      <w:r w:rsidRPr="001B028E">
        <w:rPr>
          <w:color w:val="010000"/>
        </w:rPr>
        <w:t xml:space="preserve">n ek 24. ve 30. </w:t>
      </w:r>
      <w:r w:rsidR="00565653" w:rsidRPr="001B028E">
        <w:rPr>
          <w:color w:val="010000"/>
        </w:rPr>
        <w:t>m</w:t>
      </w:r>
      <w:r w:rsidRPr="001B028E">
        <w:rPr>
          <w:color w:val="010000"/>
        </w:rPr>
        <w:t xml:space="preserve">addeleri gösterilmektedir. Söz konusu dayanak maddeleri olan ek 24. ve ek 30. Maddeler 375 sayılı Kanun Hükmünde Kararnameye 703 sayılı KHK’nın 178. maddesi ile eklenmiştir.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Bu çerçevede Mahkemeniz tarafın</w:t>
      </w:r>
      <w:r w:rsidR="0063379C" w:rsidRPr="001B028E">
        <w:rPr>
          <w:color w:val="010000"/>
        </w:rPr>
        <w:t>dan 703 sayılı KHK’ni</w:t>
      </w:r>
      <w:r w:rsidRPr="001B028E">
        <w:rPr>
          <w:color w:val="010000"/>
        </w:rPr>
        <w:t xml:space="preserve">n 178. maddesinin iptali halinde bu madde ile 375 sayılı KHK’ya eklenen ek maddeler 24 ve 30’un iptaline rağmen 78 sayılı CBK </w:t>
      </w:r>
      <w:r w:rsidR="0063379C" w:rsidRPr="001B028E">
        <w:rPr>
          <w:color w:val="010000"/>
        </w:rPr>
        <w:t xml:space="preserve">ile değiştirilen 1 sayılı </w:t>
      </w:r>
      <w:proofErr w:type="spellStart"/>
      <w:r w:rsidR="0063379C" w:rsidRPr="001B028E">
        <w:rPr>
          <w:color w:val="010000"/>
        </w:rPr>
        <w:t>CBK’ni</w:t>
      </w:r>
      <w:r w:rsidRPr="001B028E">
        <w:rPr>
          <w:color w:val="010000"/>
        </w:rPr>
        <w:t>n</w:t>
      </w:r>
      <w:proofErr w:type="spellEnd"/>
      <w:r w:rsidRPr="001B028E">
        <w:rPr>
          <w:color w:val="010000"/>
        </w:rPr>
        <w:t xml:space="preserve"> 327. maddesine eklenen (3) numaralı fıkra hükümleri hukuki olarak yasal dayanaktan yoksun olmasına rağmen yürürlükte olacaktır. </w:t>
      </w:r>
    </w:p>
    <w:p w:rsidR="00973234" w:rsidRPr="001B028E" w:rsidRDefault="0063379C" w:rsidP="001B028E">
      <w:pPr>
        <w:suppressAutoHyphens w:val="0"/>
        <w:spacing w:before="240" w:after="100" w:afterAutospacing="1"/>
        <w:ind w:firstLine="709"/>
        <w:jc w:val="both"/>
        <w:rPr>
          <w:color w:val="010000"/>
        </w:rPr>
      </w:pPr>
      <w:r w:rsidRPr="001B028E">
        <w:rPr>
          <w:color w:val="010000"/>
        </w:rPr>
        <w:t>Bu nedenle, 703 sayılı KHK’ni</w:t>
      </w:r>
      <w:r w:rsidR="006250EA" w:rsidRPr="001B028E">
        <w:rPr>
          <w:color w:val="010000"/>
        </w:rPr>
        <w:t xml:space="preserve">n 178. maddesi ile 375 sayılı KHK’ya eklenen ek maddeler 24 ve 30’a ilişkin iptal taleplerimizle bağlı olarak, 78 sayılı CBK ile değiştirilen 1 sayılı </w:t>
      </w:r>
      <w:proofErr w:type="spellStart"/>
      <w:r w:rsidR="006250EA" w:rsidRPr="001B028E">
        <w:rPr>
          <w:color w:val="010000"/>
        </w:rPr>
        <w:t>CBK’nin</w:t>
      </w:r>
      <w:proofErr w:type="spellEnd"/>
      <w:r w:rsidR="006250EA" w:rsidRPr="001B028E">
        <w:rPr>
          <w:color w:val="010000"/>
        </w:rPr>
        <w:t xml:space="preserve"> 327. maddesinin üçüncü fıkrasının Anayasa’nın 104/17. ve 128. maddelerine aykırı olması nedeniyle iptali talep edilmektedir.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B)</w:t>
      </w:r>
      <w:r w:rsidR="001B028E" w:rsidRPr="001B028E">
        <w:rPr>
          <w:color w:val="010000"/>
        </w:rPr>
        <w:t xml:space="preserve"> </w:t>
      </w:r>
      <w:r w:rsidRPr="001B028E">
        <w:rPr>
          <w:color w:val="010000"/>
        </w:rPr>
        <w:t>İhtilaflı kural, Anayasa’nın 2. maddesinde düzenlenen hukuk devleti ilkesine aykırıdır.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375 sayılı kanun hükmünde kararnamenin; “Unvan itibarıyla ilk kez ihdas edilen kadro ve pozisyonlara karşılık belirlenmesi” başlıklı ek 30. maddesinde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rsidR="006250EA" w:rsidRPr="001B028E" w:rsidRDefault="0063379C" w:rsidP="001B028E">
      <w:pPr>
        <w:suppressAutoHyphens w:val="0"/>
        <w:spacing w:before="240" w:after="100" w:afterAutospacing="1"/>
        <w:ind w:firstLine="709"/>
        <w:jc w:val="both"/>
        <w:rPr>
          <w:color w:val="010000"/>
        </w:rPr>
      </w:pPr>
      <w:r w:rsidRPr="001B028E">
        <w:rPr>
          <w:color w:val="010000"/>
        </w:rPr>
        <w:t>375 sayılı KHK’ni</w:t>
      </w:r>
      <w:r w:rsidR="006250EA" w:rsidRPr="001B028E">
        <w:rPr>
          <w:color w:val="010000"/>
        </w:rPr>
        <w:t>n ek 30. Maddesinde açıkça Cumhurbaşkanlığı Kararnamesi ile ilk defa ihdas edilen kadroların denkliğinden bahsedilmiş olmasına rağmen eğitim müfettişi ve eğitim müfettiş yardımcılarının kadro ihdası yapılmadığı</w:t>
      </w:r>
      <w:r w:rsidRPr="001B028E">
        <w:rPr>
          <w:color w:val="010000"/>
        </w:rPr>
        <w:t xml:space="preserve"> gibi iptali talep edilen </w:t>
      </w:r>
      <w:proofErr w:type="spellStart"/>
      <w:r w:rsidRPr="001B028E">
        <w:rPr>
          <w:color w:val="010000"/>
        </w:rPr>
        <w:t>CBK’ni</w:t>
      </w:r>
      <w:r w:rsidR="006250EA" w:rsidRPr="001B028E">
        <w:rPr>
          <w:color w:val="010000"/>
        </w:rPr>
        <w:t>n</w:t>
      </w:r>
      <w:proofErr w:type="spellEnd"/>
      <w:r w:rsidR="006250EA" w:rsidRPr="001B028E">
        <w:rPr>
          <w:color w:val="010000"/>
        </w:rPr>
        <w:t xml:space="preserve"> 2. Maddesi ile maarif müfettiş ve maarif müfettiş yardımcılığına denklikleri düzenlenen eğitim müfettişi ve eğitim müfettiş yardımcıları, yeni bir unvan değildir. Daha önce </w:t>
      </w:r>
      <w:proofErr w:type="gramStart"/>
      <w:r w:rsidR="006250EA" w:rsidRPr="001B028E">
        <w:rPr>
          <w:color w:val="010000"/>
        </w:rPr>
        <w:t>Milli</w:t>
      </w:r>
      <w:proofErr w:type="gramEnd"/>
      <w:r w:rsidR="006250EA" w:rsidRPr="001B028E">
        <w:rPr>
          <w:color w:val="010000"/>
        </w:rPr>
        <w:t xml:space="preserve"> Eğitim Bakanlığı bünyesinde Bakanlık Teftiş Kurulu kadrolarında Maarif Müfettişi ve müfettiş yardımcısı olarak görev yürüten kamu görevlileri bulunmaktadır ve bunlar, aralarındaki </w:t>
      </w:r>
      <w:r w:rsidR="006250EA" w:rsidRPr="001B028E">
        <w:rPr>
          <w:color w:val="010000"/>
        </w:rPr>
        <w:lastRenderedPageBreak/>
        <w:t>adlandırma farklılığına rağmen, eğitim müfettişi ve eğitim müfettiş yardımcılarıyla aynı görev ve yetkilere sahiptirler.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Millî Eğitim Bakanlığının teşkilatında önemli değişikler yapan 25.08.2011 tarih ve 652 sayılı Kanun Hükmünde Kararname ile Teftiş Kurulu, Bakanlığın bir hizmet birimine dönüştürülerek Rehberlik ve Denetim Başkanlığı olarak isimlendirilmiştir. Bakanlık müfettişi ismi de “Milli Eğitim Denetçisi” olarak değiştirilmiştir. Milli eğitim denetçilerinin görevlerinde, öncekilerden farklı olarak rehberlik yapma, yol gösterici plan ve programlar oluşturma, önleyici ve eğitici bir yaklaşımla araştırmalar yapma gibi görevler ön plana çıkarılmıştır. Ayrıca, Kanun Hükmünde Kararnamede, eğitim denetçi yardımcılığı yarışma sınavına en az dört yıllık lisans eğitimi veren eğitim, fen-edebiyat, hukuk, siyasal bilgiler, iktisadî ve idarî bilimler, iktisat, işletme fakültelerinden mezun olanların başvurabileceği; denetçi yardımcılığına atananların üç yıl çalışma sürelerinin sonunda belirlenecek konularda tez hazırlayacakları ve tezin oluşturulacak tez jürisi tarafından kabul edilmesi kaydıyla, yapılacak yeterlik sınavına girmeye hak kazanacakları; yeterlik sınavında başarılı olanların Millî Eğitim Denetçisi kadrolarına atanabilecekleri belirtilmiştir.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Millî Eğitim Bakanlığının Teşkilat ve Görevleri Hakkında Kanun’da 2010 yılında yapılan değişiklik ile ilköğretim müfettişi ve müfettiş yardımcılarının isimleri “eğitim müfettişi” ve “eğitim müfettiş yardımcısı” olarak değiştirilirken eğitim müfettiş yardımcılarının, en az dört yıllık yüksek öğrenimli ve öğretmenlikte sekiz yıl ve daha fazla hizmeti olan öğretmenler arasından yarışma sınavı ile mesleğe alınacağı belirtilmiştir.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3797 sayılı Kanun’un Taşra Teşkilatı başlıklı 53. Maddesinin 2 ve 3 sayılı Fıkraları şöyledir: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“(Ek: 3/4/</w:t>
      </w:r>
      <w:proofErr w:type="gramStart"/>
      <w:r w:rsidR="006250EA" w:rsidRPr="001B028E">
        <w:rPr>
          <w:color w:val="010000"/>
        </w:rPr>
        <w:t>1998 -</w:t>
      </w:r>
      <w:proofErr w:type="gramEnd"/>
      <w:r w:rsidR="006250EA" w:rsidRPr="001B028E">
        <w:rPr>
          <w:color w:val="010000"/>
        </w:rPr>
        <w:t xml:space="preserve"> 4359/9 </w:t>
      </w:r>
      <w:proofErr w:type="spellStart"/>
      <w:r w:rsidR="006250EA" w:rsidRPr="001B028E">
        <w:rPr>
          <w:color w:val="010000"/>
        </w:rPr>
        <w:t>md.</w:t>
      </w:r>
      <w:proofErr w:type="spellEnd"/>
      <w:r w:rsidR="006250EA" w:rsidRPr="001B028E">
        <w:rPr>
          <w:color w:val="010000"/>
        </w:rPr>
        <w:t xml:space="preserve">; Değişik: 4/6/2010-5984/1 </w:t>
      </w:r>
      <w:proofErr w:type="spellStart"/>
      <w:r w:rsidR="006250EA" w:rsidRPr="001B028E">
        <w:rPr>
          <w:color w:val="010000"/>
        </w:rPr>
        <w:t>md.</w:t>
      </w:r>
      <w:proofErr w:type="spellEnd"/>
      <w:r w:rsidR="006250EA" w:rsidRPr="001B028E">
        <w:rPr>
          <w:color w:val="010000"/>
        </w:rPr>
        <w:t>) İl millî eğitim müdürlükleri bünyesinde eğitim müfettişleri başkanlığı oluşturulur. Eğitim müfettiş yardımcıları, en az dört yıllık yüksek öğrenimli ve öğretmenlikte sekiz yıl ve daha fazla hizmeti olan öğretmenler arasından yarışma sınavı ile mesleğe alınırlar. Bu görevde üç yıllık yetişme dönemini takiben yapılacak yeterlik sınavında başarılı olanlar eğitim müfettişi kadrolarına atanırlar. Eğitim müfettişleri ve eğitim müfettiş yardımcılarının alanlarında uzmanlaşmaları için gerekli tedbirler alınır. Eğitim müfettişlerinin, her hizmet bölgesinde iki yıldan az olmamak üzere Millî Eğitim Bakanlığınca belirlenecek süreler kadar çalışmaları esastır.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“(Ek: 4/6/2010-5984/1 </w:t>
      </w:r>
      <w:proofErr w:type="spellStart"/>
      <w:r w:rsidR="006250EA" w:rsidRPr="001B028E">
        <w:rPr>
          <w:color w:val="010000"/>
        </w:rPr>
        <w:t>md.</w:t>
      </w:r>
      <w:proofErr w:type="spellEnd"/>
      <w:r w:rsidR="006250EA" w:rsidRPr="001B028E">
        <w:rPr>
          <w:color w:val="010000"/>
        </w:rPr>
        <w:t>) Eğitim müfettişleri ve eğitim müfettiş yardımcılarının görev alanını; il ve ilçe millî eğitim müdürlükleri ve orta öğretim kurumlarının rehberlik ve denetimi ile bu kurumlarda görev yapan öğretmenlerin branşlara ilişkin inceleme ve soruşturmaları hariç olmak üzere, her derece ve türdeki örgün ve yaygın eğitim kurumlarının rehberlik, işbaşında yetiştirme, teftiş, denetim, değerlendirme, inceleme, araştırma ve soruşturma hizmetleri oluşturur. Hizmet bölgelerinin oluşturulması ve bu bölgelerdeki çalışma süreleri; eğitim müfettişleri başkanlığının görev, yetki ve sorumlulukları ile çalışmaları; eğitim müfettişleri ve eğitim müfettiş yardımcılarının nitelikleri, sınav ve yetişme şekilleri, atanmaları, görev, yetki ve sorumlulukları ile çalışma ve yer değiştirmelerine ilişkin usul ve esaslar yönetmelikle düzenlenir.”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İlköğretim müfettişi isminin, eğitim müfettişi olarak değiştirildiği 2010 yılındaki Kanun değişikliğinden bir yıl gibi kısa bir süre sonra, 652 sayılı Millî Eğitim Bakanlığının Teşkilat ve Görevleri Hakkında Kanun Hükmünde Kararname ile isim, “il eğitim denetmeni” </w:t>
      </w:r>
      <w:r w:rsidRPr="001B028E">
        <w:rPr>
          <w:color w:val="010000"/>
        </w:rPr>
        <w:lastRenderedPageBreak/>
        <w:t xml:space="preserve">olarak değiştirilmiştir. Kanun Hükmünde Kararnamede; il eğitim denetmen yardımcılarının en az dört yıllık yüksek öğrenimi ve öğretmenlikte sekiz yıl ve daha fazla hizmeti bulunan öğretmenler arasından yarışma sınavı ile mesleğe alınacağı; bu görevde üç yıllık yetişme dönemini takiben yapılacak yeterlik sınavında başarılı olanların il eğitim denetmeni kadrolarına atanacağı; il eğitim denetmenleri ve denetmen yardımcılarının alanlarında uzmanlaşmaları için gerekli tedbirlerin alınacağı; il eğitim denetmenleri ve denetmen yardımcılarının nitelikleri, sınav ve yetişme şekilleri, atanmaları, görev, yetki ve sorumlulukları ile çalışma ve yer değiştirmelerine ilişkin usul ve esasların yönetmelikle düzenleneceği belirtilmiştir (652 sayılı KHK madde 40 ve 41).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Söz konusu KHK’nın Geçici 3. Maddesinin 5. Fıkrasına göre Bakanlıkta o tarihte görev yapan eğitim müfettişlerinin </w:t>
      </w:r>
      <w:proofErr w:type="spellStart"/>
      <w:r w:rsidRPr="001B028E">
        <w:rPr>
          <w:color w:val="010000"/>
        </w:rPr>
        <w:t>ünvanları</w:t>
      </w:r>
      <w:proofErr w:type="spellEnd"/>
      <w:r w:rsidRPr="001B028E">
        <w:rPr>
          <w:color w:val="010000"/>
        </w:rPr>
        <w:t xml:space="preserve"> eğitim denetçisi olarak değiştirilmiştir: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“(5) Bu Kanun Hükmünde Kararnamenin yürürlüğe girdiği tarihte Eğitim Müfettişi ve Eğitim Müfettiş Yardımcısı kadrolarında bulunanlar, İl Eğitim Denetmeni ve İl Eğitim Denetmen Yardımcısı kadrolarına, başka bir işleme gerek kalmaksızın bulundukları kadro dereceleriyle atanmış sayılır. Bunların Eğitim Müfettişi ve Eğitim Müfettiş Yardımcısı olarak geçirdikleri süreler, İl Eğitim Denetmeni ve İl Eğitim Denetmen Yardımcısı olarak geçmiş sayılır.”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14 Mart 2014 tarihli Resm</w:t>
      </w:r>
      <w:r w:rsidR="00565653" w:rsidRPr="001B028E">
        <w:rPr>
          <w:color w:val="010000"/>
        </w:rPr>
        <w:t>î</w:t>
      </w:r>
      <w:r w:rsidRPr="001B028E">
        <w:rPr>
          <w:color w:val="010000"/>
        </w:rPr>
        <w:t xml:space="preserve"> </w:t>
      </w:r>
      <w:proofErr w:type="spellStart"/>
      <w:r w:rsidRPr="001B028E">
        <w:rPr>
          <w:color w:val="010000"/>
        </w:rPr>
        <w:t>Gazete’de</w:t>
      </w:r>
      <w:proofErr w:type="spellEnd"/>
      <w:r w:rsidRPr="001B028E">
        <w:rPr>
          <w:color w:val="010000"/>
        </w:rPr>
        <w:t xml:space="preserve"> yayımlanan Millî Eğitim Temel Kanunu İle Bazı Kanun Ve Kanun Hükmünde Kararnamelerde Değişiklik Yapılmasına Dair Kanun ile Millî Eğitim </w:t>
      </w:r>
      <w:proofErr w:type="spellStart"/>
      <w:r w:rsidRPr="001B028E">
        <w:rPr>
          <w:color w:val="010000"/>
        </w:rPr>
        <w:t>Başdenetçisi</w:t>
      </w:r>
      <w:proofErr w:type="spellEnd"/>
      <w:r w:rsidRPr="001B028E">
        <w:rPr>
          <w:color w:val="010000"/>
        </w:rPr>
        <w:t>, Millî Eğitim Denetçisi ve İl Eğitim Denetmeni kadrolarında bulunanlar Maarif Müfettişi, Millî Eğitim Denetçi Yardımcısı ve İl Eğitim Denetmen Yardımcısı kadrolarında bulunanlar ise Maarif Müfettiş Yardımcısı kadrolarına, başka bir işleme gerek kalmaksızın bulundukları kadro dereceleriyle atanmıştır. Bu düzenleme ile müfettişlerin isimleri tekrar değişmiş “Bakanlık Maarif Müfettişi ve Maarif Müfettişi” şekline dönüşmüştür. 1/3/2014 tarih ve 6528 sayılı Kanunun 17., 23. ve 25. Maddelerinde söz konusu düzenlemeler yapılmıştır. Aşağıda bunlar sırasıyla gösterilmiştir.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“MADDE 17</w:t>
      </w:r>
      <w:r w:rsidR="00565653" w:rsidRPr="001B028E">
        <w:rPr>
          <w:color w:val="010000"/>
        </w:rPr>
        <w:t>-</w:t>
      </w:r>
      <w:r w:rsidR="006250EA" w:rsidRPr="001B028E">
        <w:rPr>
          <w:color w:val="010000"/>
        </w:rPr>
        <w:t xml:space="preserve"> 652 sayılı Kanun Hükmünde Kararnamenin </w:t>
      </w:r>
      <w:proofErr w:type="gramStart"/>
      <w:r w:rsidR="006250EA" w:rsidRPr="001B028E">
        <w:rPr>
          <w:color w:val="010000"/>
        </w:rPr>
        <w:t xml:space="preserve">17 </w:t>
      </w:r>
      <w:proofErr w:type="spellStart"/>
      <w:r w:rsidR="006250EA" w:rsidRPr="001B028E">
        <w:rPr>
          <w:color w:val="010000"/>
        </w:rPr>
        <w:t>nci</w:t>
      </w:r>
      <w:proofErr w:type="spellEnd"/>
      <w:proofErr w:type="gramEnd"/>
      <w:r w:rsidR="006250EA" w:rsidRPr="001B028E">
        <w:rPr>
          <w:color w:val="010000"/>
        </w:rPr>
        <w:t xml:space="preserve"> maddesi aşağıdaki şekilde değiştirilmiştir.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“MADDE 17</w:t>
      </w:r>
      <w:r w:rsidR="00565653" w:rsidRPr="001B028E">
        <w:rPr>
          <w:color w:val="010000"/>
        </w:rPr>
        <w:t>-</w:t>
      </w:r>
      <w:r w:rsidR="006250EA" w:rsidRPr="001B028E">
        <w:rPr>
          <w:color w:val="010000"/>
        </w:rPr>
        <w:t xml:space="preserve"> (1) Rehberlik ve Denetim Başkanlığının görevleri şunlardır: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a)</w:t>
      </w:r>
      <w:r w:rsidR="001B028E" w:rsidRPr="001B028E">
        <w:rPr>
          <w:color w:val="010000"/>
        </w:rPr>
        <w:t xml:space="preserve"> </w:t>
      </w:r>
      <w:r w:rsidRPr="001B028E">
        <w:rPr>
          <w:color w:val="010000"/>
        </w:rPr>
        <w:t>Bakanlığın görev alanına giren konularda Bakanlık personeline, Bakanlık okul ve kurumlarına, özel öğretim kurumlarına ve gerçek ve tüzel kişilere rehberlik etmek</w:t>
      </w:r>
    </w:p>
    <w:p w:rsidR="006250EA" w:rsidRPr="001B028E" w:rsidRDefault="006250EA" w:rsidP="001B028E">
      <w:pPr>
        <w:suppressAutoHyphens w:val="0"/>
        <w:spacing w:before="240" w:after="100" w:afterAutospacing="1"/>
        <w:ind w:firstLine="709"/>
        <w:jc w:val="both"/>
        <w:rPr>
          <w:color w:val="010000"/>
        </w:rPr>
      </w:pPr>
      <w:r w:rsidRPr="001B028E">
        <w:rPr>
          <w:color w:val="010000"/>
        </w:rPr>
        <w:t>b)</w:t>
      </w:r>
      <w:r w:rsidR="001B028E" w:rsidRPr="001B028E">
        <w:rPr>
          <w:color w:val="010000"/>
        </w:rPr>
        <w:t xml:space="preserve"> </w:t>
      </w:r>
      <w:r w:rsidRPr="001B028E">
        <w:rPr>
          <w:color w:val="010000"/>
        </w:rPr>
        <w:t>Bakanlığın görev alanına giren konularda faaliyet gösteren kamu kurum ve kuruluşları, gerçek ve tüzel kişiler ile gönüllü kuruluşlara, faaliyetlerinde yol gösterecek plan ve programlar oluşturmak ve rehberlik etmek</w:t>
      </w:r>
    </w:p>
    <w:p w:rsidR="006250EA" w:rsidRPr="001B028E" w:rsidRDefault="006250EA" w:rsidP="001B028E">
      <w:pPr>
        <w:suppressAutoHyphens w:val="0"/>
        <w:spacing w:before="240" w:after="100" w:afterAutospacing="1"/>
        <w:ind w:firstLine="709"/>
        <w:jc w:val="both"/>
        <w:rPr>
          <w:color w:val="010000"/>
        </w:rPr>
      </w:pPr>
      <w:r w:rsidRPr="001B028E">
        <w:rPr>
          <w:color w:val="010000"/>
        </w:rPr>
        <w:t>c)</w:t>
      </w:r>
      <w:r w:rsidR="001B028E" w:rsidRPr="001B028E">
        <w:rPr>
          <w:color w:val="010000"/>
        </w:rPr>
        <w:t xml:space="preserve"> </w:t>
      </w:r>
      <w:r w:rsidRPr="001B028E">
        <w:rPr>
          <w:color w:val="010000"/>
        </w:rPr>
        <w:t>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
    <w:p w:rsidR="006250EA" w:rsidRPr="001B028E" w:rsidRDefault="006250EA" w:rsidP="001B028E">
      <w:pPr>
        <w:suppressAutoHyphens w:val="0"/>
        <w:spacing w:before="240" w:after="100" w:afterAutospacing="1"/>
        <w:ind w:firstLine="709"/>
        <w:jc w:val="both"/>
        <w:rPr>
          <w:color w:val="010000"/>
        </w:rPr>
      </w:pPr>
      <w:proofErr w:type="gramStart"/>
      <w:r w:rsidRPr="001B028E">
        <w:rPr>
          <w:color w:val="010000"/>
        </w:rPr>
        <w:t>ç</w:t>
      </w:r>
      <w:proofErr w:type="gramEnd"/>
      <w:r w:rsidRPr="001B028E">
        <w:rPr>
          <w:color w:val="010000"/>
        </w:rPr>
        <w:t>)</w:t>
      </w:r>
      <w:r w:rsidR="001B028E" w:rsidRPr="001B028E">
        <w:rPr>
          <w:color w:val="010000"/>
        </w:rPr>
        <w:t xml:space="preserve"> </w:t>
      </w:r>
      <w:r w:rsidRPr="001B028E">
        <w:rPr>
          <w:color w:val="010000"/>
        </w:rPr>
        <w:t xml:space="preserve">Bakanlık teşkilatı ve personeli ile Bakanlığın denetimi altındaki her türlü kuruluşun faaliyet ve işlemlerine ilişkin olarak, usulsüzlükleri önleyici, eğitici ve rehberlik yaklaşımını </w:t>
      </w:r>
      <w:r w:rsidRPr="001B028E">
        <w:rPr>
          <w:color w:val="010000"/>
        </w:rPr>
        <w:lastRenderedPageBreak/>
        <w:t>ön plana çıkaran bir anlayışla, Bakanlığın görev ve yetkileri çerçevesinde denetim, inceleme ve soruşturma iş ve işlemlerini Maarif Müfettişleri aracılığıyla yapmak</w:t>
      </w:r>
    </w:p>
    <w:p w:rsidR="006250EA" w:rsidRPr="001B028E" w:rsidRDefault="006250EA" w:rsidP="001B028E">
      <w:pPr>
        <w:suppressAutoHyphens w:val="0"/>
        <w:spacing w:before="240" w:after="100" w:afterAutospacing="1"/>
        <w:ind w:firstLine="709"/>
        <w:jc w:val="both"/>
        <w:rPr>
          <w:color w:val="010000"/>
        </w:rPr>
      </w:pPr>
      <w:r w:rsidRPr="001B028E">
        <w:rPr>
          <w:color w:val="010000"/>
        </w:rPr>
        <w:t>d)</w:t>
      </w:r>
      <w:r w:rsidR="001B028E" w:rsidRPr="001B028E">
        <w:rPr>
          <w:color w:val="010000"/>
        </w:rPr>
        <w:t xml:space="preserve"> </w:t>
      </w:r>
      <w:r w:rsidRPr="001B028E">
        <w:rPr>
          <w:color w:val="010000"/>
        </w:rPr>
        <w:t>Her derece ve türdeki örgün ve yaygın eğitim kurumları ile il ve ilçe millî eğitim müdürlüklerinin rehberlik, işbaşında yetiştirme, denetim, değerlendirme, inceleme, araştırma ve soruşturma hizmetlerini Maarif Müfettişleri aracılığıyla yürütmek</w:t>
      </w:r>
    </w:p>
    <w:p w:rsidR="006250EA" w:rsidRPr="001B028E" w:rsidRDefault="006250EA" w:rsidP="001B028E">
      <w:pPr>
        <w:suppressAutoHyphens w:val="0"/>
        <w:spacing w:before="240" w:after="100" w:afterAutospacing="1"/>
        <w:ind w:firstLine="709"/>
        <w:jc w:val="both"/>
        <w:rPr>
          <w:color w:val="010000"/>
        </w:rPr>
      </w:pPr>
      <w:r w:rsidRPr="001B028E">
        <w:rPr>
          <w:color w:val="010000"/>
        </w:rPr>
        <w:t>e)</w:t>
      </w:r>
      <w:r w:rsidR="001B028E" w:rsidRPr="001B028E">
        <w:rPr>
          <w:color w:val="010000"/>
        </w:rPr>
        <w:t xml:space="preserve"> </w:t>
      </w:r>
      <w:r w:rsidRPr="001B028E">
        <w:rPr>
          <w:color w:val="010000"/>
        </w:rPr>
        <w:t>Bakan tarafından verilen benzeri görevleri yapmak</w:t>
      </w:r>
    </w:p>
    <w:p w:rsidR="006250EA" w:rsidRPr="001B028E" w:rsidRDefault="006250EA" w:rsidP="001B028E">
      <w:pPr>
        <w:suppressAutoHyphens w:val="0"/>
        <w:spacing w:before="240" w:after="100" w:afterAutospacing="1"/>
        <w:ind w:firstLine="709"/>
        <w:jc w:val="both"/>
        <w:rPr>
          <w:color w:val="010000"/>
        </w:rPr>
      </w:pPr>
      <w:r w:rsidRPr="001B028E">
        <w:rPr>
          <w:rFonts w:eastAsia="Arial"/>
          <w:color w:val="010000"/>
        </w:rPr>
        <w:t xml:space="preserve"> </w:t>
      </w:r>
      <w:r w:rsidRPr="001B028E">
        <w:rPr>
          <w:color w:val="010000"/>
        </w:rPr>
        <w:t>(2) Denetime tabi olan gerçek ve tüzel kişiler, gizli dahi olsa bütün belge, defter ve bilgileri talep edildiği takdirde ibraz etmek, para ve para hükmündeki evrakı ve ayniyatı ilk talep hâlinde göstermek, sayılmasına ve incelenmesine yardımcı olmakla mükelleftir. Maarif Müfettişleri, görevleri sırasında kamu kurum ve kuruluşları ve kamuya yararlı dernekler ile gerçek ve tüzel kişilerden gerekli yardım, bilgi, evrak, kayıt ve belgeleri istemeye yetkili olup kanuni engel bulunmadıkça bu talebin yerine getirilmesi zorunludur.</w:t>
      </w:r>
    </w:p>
    <w:p w:rsidR="006250EA" w:rsidRPr="001B028E" w:rsidRDefault="006250EA" w:rsidP="001B028E">
      <w:pPr>
        <w:suppressAutoHyphens w:val="0"/>
        <w:spacing w:before="240" w:after="100" w:afterAutospacing="1"/>
        <w:ind w:firstLine="709"/>
        <w:jc w:val="both"/>
        <w:rPr>
          <w:color w:val="010000"/>
        </w:rPr>
      </w:pPr>
      <w:r w:rsidRPr="001B028E">
        <w:rPr>
          <w:color w:val="010000"/>
        </w:rPr>
        <w:t>(3) Başkanlığa verilen görevlerin yerine getirilmesi amacıyla illerde il millî eğitim müdürlükleri bünyesinde Maarif Müfettişleri Başkanlığı oluşturulur.</w:t>
      </w:r>
    </w:p>
    <w:p w:rsidR="006250EA" w:rsidRPr="001B028E" w:rsidRDefault="006250EA" w:rsidP="001B028E">
      <w:pPr>
        <w:suppressAutoHyphens w:val="0"/>
        <w:spacing w:before="240" w:after="100" w:afterAutospacing="1"/>
        <w:ind w:firstLine="709"/>
        <w:jc w:val="both"/>
        <w:rPr>
          <w:color w:val="010000"/>
        </w:rPr>
      </w:pPr>
      <w:r w:rsidRPr="001B028E">
        <w:rPr>
          <w:color w:val="010000"/>
        </w:rPr>
        <w:t>(4) Maarif Müfettişleri Başkanlıklarının görev, yetki ve sorumlulukları, Maarif Müfettişlerinin görev, yetki ve sorumluluklarına ilişkin usul ve esaslar ile diğer hususlar yönetmelikle düzenlenir.”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“MADDE 23 – 652 sayılı Kanun Hükmünde Kararnamenin 41 inci maddesi başlığı ile birlikte aşağıdaki şekilde değiştirilmiştir.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“Maarif Müfettişleri</w:t>
      </w:r>
    </w:p>
    <w:p w:rsidR="006250EA" w:rsidRPr="001B028E" w:rsidRDefault="006250EA" w:rsidP="001B028E">
      <w:pPr>
        <w:suppressAutoHyphens w:val="0"/>
        <w:spacing w:before="240" w:after="100" w:afterAutospacing="1"/>
        <w:ind w:firstLine="709"/>
        <w:jc w:val="both"/>
        <w:rPr>
          <w:color w:val="010000"/>
        </w:rPr>
      </w:pPr>
      <w:r w:rsidRPr="001B028E">
        <w:rPr>
          <w:color w:val="010000"/>
        </w:rPr>
        <w:t>MADDE 41 – (1) İl millî eğitim müdürlükleri bünyesinde oluşturulan Maarif Müfettişleri Başkanlığında Maarif Müfettişleri ve Maarif Müfettiş Yardımcıları istihdam edilir.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(2) Maarif Müfettiş Yardımcılığına atanabilmek için 657 sayılı Kanunun 48 inci maddesinde sayılan genel şartlara ek olarak aşağıdaki şartlar aranır: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a)</w:t>
      </w:r>
      <w:r w:rsidR="001B028E" w:rsidRPr="001B028E">
        <w:rPr>
          <w:color w:val="010000"/>
        </w:rPr>
        <w:t xml:space="preserve"> </w:t>
      </w:r>
      <w:r w:rsidRPr="001B028E">
        <w:rPr>
          <w:color w:val="010000"/>
        </w:rPr>
        <w:t>En az dört yıllık lisans eğitimi veren eğitim, fen-edebiyat, hukuk, siyasal bilgiler, iktisadi ve idari bilimler, iktisat, işletme, ilahiyat fakülteleri ile hizmet birimlerinin görev alanına giren ve yönetmelikle belirlenen yükseköğretim kurumlarından veya bunlara denkliği Yükseköğretim Kurulu tarafından kabul edilen yurt içindeki veya yurt dışındaki yükseköğretim kurumlarından mezun olmak</w:t>
      </w:r>
    </w:p>
    <w:p w:rsidR="006250EA" w:rsidRPr="001B028E" w:rsidRDefault="006250EA" w:rsidP="001B028E">
      <w:pPr>
        <w:suppressAutoHyphens w:val="0"/>
        <w:spacing w:before="240" w:after="100" w:afterAutospacing="1"/>
        <w:ind w:firstLine="709"/>
        <w:jc w:val="both"/>
        <w:rPr>
          <w:color w:val="010000"/>
        </w:rPr>
      </w:pPr>
      <w:r w:rsidRPr="001B028E">
        <w:rPr>
          <w:color w:val="010000"/>
        </w:rPr>
        <w:t>b)</w:t>
      </w:r>
      <w:r w:rsidR="001B028E" w:rsidRPr="001B028E">
        <w:rPr>
          <w:color w:val="010000"/>
        </w:rPr>
        <w:t xml:space="preserve"> </w:t>
      </w:r>
      <w:r w:rsidRPr="001B028E">
        <w:rPr>
          <w:color w:val="010000"/>
        </w:rPr>
        <w:t>Yapılacak yarışma sınavında başarılı olmak</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(3) Maarif Müfettiş Yardımcısı kadrolarına, öğretmenlikte sekiz yıl ve daha fazla hizmeti bulunanlar arasından ayrıca yapılacak yarışma sınavında başarılı olanlar arasından da atama yapılabilir.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(4) Maarif Müfettiş Yardımcılığına atananlar, en az üç yıl fiilen çalışmak kaydıyla yapılacak yeterlik sınavına girmeye hak kazanırlar. Sınavda başarılı olamayanlara veya sınava girmeye hak kazandığı hâlde geçerli mazereti olmaksızın sınav hakkını kullanmayanlara, bir </w:t>
      </w:r>
      <w:r w:rsidR="006250EA" w:rsidRPr="001B028E">
        <w:rPr>
          <w:color w:val="010000"/>
        </w:rPr>
        <w:lastRenderedPageBreak/>
        <w:t>yıl içinde ikinci kez sınav hakkı verilir. İkinci sınavda da başarı gösteremeyen veya sınav hakkını kullanmayanlar Maarif Müfettiş Yardımcısı unvanını kaybeder ve Bakanlıkta durumlarına uygun kadrolara atanırlar.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(5) İhtiyaç hâlinde Maarif Müfettişleri, Rehberlik ve Denetim Başkanlığında görevlendirilebilir.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(6) Maarif Müfettişlerinin, her hizmet bölgesinde iki yıldan az olmamak üzere Bakanlıkça belirlenecek süreler kadar çalışmaları esastır. Hizmet bölgelerinin oluşturulması ve bu bölgelerdeki çalışma süreleri; Maarif Müfettişleri ve Maarif Müfettiş Yardımcılarının nitelikleri, mesleğe alınmaları, yetiştirilmeleri, yarışma ve yeterlik sınavları, atanmaları, çalışma ve yer değiştirmelerine ilişkin usul ve esaslar yönetmelikle düzenlenir. Maarif Müfettişleri ve Maarif Müfettiş Yardımcıları, 375 sayılı Kanun Hükmünde Kararnameye ekli (I) sayılı cetvelin “A- Aylıklarını 657 sayılı </w:t>
      </w:r>
      <w:proofErr w:type="gramStart"/>
      <w:r w:rsidRPr="001B028E">
        <w:rPr>
          <w:color w:val="010000"/>
        </w:rPr>
        <w:t>Devlet Memurları Kanununa</w:t>
      </w:r>
      <w:proofErr w:type="gramEnd"/>
      <w:r w:rsidRPr="001B028E">
        <w:rPr>
          <w:color w:val="010000"/>
        </w:rPr>
        <w:t xml:space="preserve"> Göre Alanlar” kısmının (1) numaralı bölümünün (j) sırasında öngörülen ek ödemeden aynı usul ve esaslar dâhilinde yararlandırılır.”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“MADDE 25 – 652 sayılı Kanun Hükmünde Kararnameye aşağıdaki geçici madde eklenmiştir.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“Bütçe ve personele ilişkin geçiş hükümleri</w:t>
      </w:r>
    </w:p>
    <w:p w:rsidR="006250EA" w:rsidRPr="001B028E" w:rsidRDefault="006250EA" w:rsidP="001B028E">
      <w:pPr>
        <w:suppressAutoHyphens w:val="0"/>
        <w:spacing w:before="240" w:after="100" w:afterAutospacing="1"/>
        <w:ind w:firstLine="709"/>
        <w:jc w:val="both"/>
        <w:rPr>
          <w:color w:val="010000"/>
        </w:rPr>
      </w:pPr>
      <w:r w:rsidRPr="001B028E">
        <w:rPr>
          <w:color w:val="010000"/>
        </w:rPr>
        <w:t>GEÇİCİ MADDE 10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(7) Bu maddenin yürürlüğe girdiği tarihte Millî Eğitim </w:t>
      </w:r>
      <w:proofErr w:type="spellStart"/>
      <w:r w:rsidR="006250EA" w:rsidRPr="001B028E">
        <w:rPr>
          <w:color w:val="010000"/>
        </w:rPr>
        <w:t>Başdenetçisi</w:t>
      </w:r>
      <w:proofErr w:type="spellEnd"/>
      <w:r w:rsidR="006250EA" w:rsidRPr="001B028E">
        <w:rPr>
          <w:color w:val="010000"/>
        </w:rPr>
        <w:t xml:space="preserve">, Millî Eğitim Denetçisi ve İl Eğitim Denetmeni kadrolarında bulunanlar Maarif Müfettişi, Millî Eğitim Denetçi Yardımcısı ve İl Eğitim Denetmen Yardımcısı kadrolarında bulunanlar ise Maarif Müfettiş Yardımcısı kadrolarına, başka bir işleme gerek kalmaksızın bulundukları kadro dereceleriyle atanmış sayılır. Bunların Millî Eğitim </w:t>
      </w:r>
      <w:proofErr w:type="spellStart"/>
      <w:r w:rsidR="006250EA" w:rsidRPr="001B028E">
        <w:rPr>
          <w:color w:val="010000"/>
        </w:rPr>
        <w:t>Başdenetçisi</w:t>
      </w:r>
      <w:proofErr w:type="spellEnd"/>
      <w:r w:rsidR="006250EA" w:rsidRPr="001B028E">
        <w:rPr>
          <w:color w:val="010000"/>
        </w:rPr>
        <w:t>, Millî Eğitim Denetçisi, İl Eğitim Denetmeni, Millî Eğitim Denetçi Yardımcısı ve İl Eğitim Denetmen Yardımcısı olarak geçirdikleri süreler, ilgisine göre Maarif Müfettişi ve Maarif Müfettiş Yardımcısı olarak geçmiş sayılır. Bu şekilde Maarif Müfettişi ve Maarif Müfettiş Yardımcısı kadrolarına atanmış sayılanlara, bu maddenin yürürlüğe girdiği tarihten önce yürürlükte bulunan mevzuat hükümlerine göre söz konusu kadrolarına bağlı olarak mali haklar kapsamında fiilen yapılan her türlü ödemeler toplamı net tutarının, atanmış sayıldıkları kadro unvanları için öngörülen mali haklar toplamı net tutarından fazla olması hâlinde, bu maddenin yürürlüğe girdiği tarihte anılan kadro unvanlarında bulunanlar hakkında (Millî Eğitim Denetçi Yardımcılığından Maarif Müfettişliği kadrolarına atananlar dâhil), atanmış sayıldıkları kadroda bulundukları sürece bu maddenin yürürlüğe girdiği tarihten önce yürürlükte bulunan mevzuat hükümlerinin uygulanmasına devam olunur.”</w:t>
      </w:r>
    </w:p>
    <w:p w:rsidR="006250EA" w:rsidRPr="001B028E" w:rsidRDefault="006250EA" w:rsidP="001B028E">
      <w:pPr>
        <w:suppressAutoHyphens w:val="0"/>
        <w:spacing w:before="240" w:after="100" w:afterAutospacing="1"/>
        <w:ind w:firstLine="709"/>
        <w:jc w:val="both"/>
        <w:rPr>
          <w:color w:val="010000"/>
        </w:rPr>
      </w:pPr>
      <w:r w:rsidRPr="001B028E">
        <w:rPr>
          <w:color w:val="010000"/>
        </w:rPr>
        <w:t>2 Aralık 2016 tarih ve 6764 sayılı Millî Eğitim Bakanlığının Teşkilat Ve Görevleri Hakkında Kanun Hükmünde Kararname İle Bazı Kanun Ve Kanun Hükmünde Kararnamelerde Değişiklik Yapılmasına Dair Kanun ile yapılan değişiklik sonucunda Rehberlik ve Denetim Başkanlığı "Teftiş Kurulu Başkanlığı" şekline dönüştürülmüştür. 652 sayılı KHK’da değişiklik yapılarak Maarif Müfettişlerine ilişkin bir dizi düzenleme yapılmıştır.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Milli Eğitim Bakanlığı mevcut durumda denetimi altındaki her türlü kuruluşun faaliyet ve işlemlerine ilişkin olarak, usulsüzlükleri önleyici, eğitici ve rehberlik yaklaşımını ön plana </w:t>
      </w:r>
      <w:r w:rsidRPr="001B028E">
        <w:rPr>
          <w:color w:val="010000"/>
        </w:rPr>
        <w:lastRenderedPageBreak/>
        <w:t xml:space="preserve">çıkaran bir anlayışla, Bakanlığın görev ve yetkileri çerçevesinde denetim, inceleme ve soruşturma iş ve işlemlerini ayrıca her derece ve türdeki örgün ve yaygın eğitim kurumları ile il ve ilçe millî eğitim müdürlüklerinin rehberlik, işbaşında yetiştirme, denetim, değerlendirme, inceleme, araştırma ve soruşturma hizmetlerini Bakanlık Maarif Müfettişleri aracılığıyla yürütmektedir.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6 Temmuz 2021 tarihli </w:t>
      </w:r>
      <w:proofErr w:type="spellStart"/>
      <w:r w:rsidRPr="001B028E">
        <w:rPr>
          <w:color w:val="010000"/>
        </w:rPr>
        <w:t>Gazete’de</w:t>
      </w:r>
      <w:proofErr w:type="spellEnd"/>
      <w:r w:rsidRPr="001B028E">
        <w:rPr>
          <w:color w:val="010000"/>
        </w:rPr>
        <w:t xml:space="preserve"> yayımlanan Cumhurbaşkanlığı Teşkilatı Hakkında Cumhurbaşkanlığı Kararnamesinde Değişiklik Yapılmasına Dair Cumhurbaşkanlığı Kararnamesinin 2. Maddesi ile il milli eğitim müdürlüklerinde her türlü örgün ve yaygın eğitim kurumlarında rehberlik, iş başında yetiştirme, denetim, değerlendirme, inceleme, araştırma ve soruşturma hizmetlerini yürütmek üzere Eğitim Müfettişleri istihdam edilmesi kararlaştırılmıştır.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Dolayısıyla yukarıda da belirtildiği üzere eğitim müfettişleri ve eğitim müfettiş yardımcıları yeni bir unvan değildir, görev ve yetkileri halen görev yapmakta olan maarif müfettişleri ile müfettiş yardımcılarıyla aynıdır ve dolayısıyla 375 sayılı KHK’nın ek 30’uncu maddesi kapsamında ele alınması mümkün değildir.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Dolayısıyla, her </w:t>
      </w:r>
      <w:proofErr w:type="gramStart"/>
      <w:r w:rsidRPr="001B028E">
        <w:rPr>
          <w:color w:val="010000"/>
        </w:rPr>
        <w:t>halükarda</w:t>
      </w:r>
      <w:proofErr w:type="gramEnd"/>
      <w:r w:rsidRPr="001B028E">
        <w:rPr>
          <w:color w:val="010000"/>
        </w:rPr>
        <w:t xml:space="preserve"> bir CBK ile ihdas edilmiş bir kadrodan bahsedilmesi mümkün olmayan ve daha önce çeşitli vesilelerle kanunlarla düzenlenmiş bir konunun 375 sayılı Kanunun ek 30. Maddesine uyarlığından bahsetmek mümkün değildir. Anılan uyumsuzluk, Anayasa’nın 2. maddesinde öngörülen hukuk devleti ilkesine aykırıdır.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1B028E" w:rsidRPr="001B028E">
        <w:rPr>
          <w:color w:val="010000"/>
        </w:rPr>
        <w:t xml:space="preserve"> </w:t>
      </w:r>
      <w:r w:rsidRPr="001B028E">
        <w:rPr>
          <w:color w:val="010000"/>
        </w:rPr>
        <w:t>02.06.2009 tarihli ve 2004/10 E.; 2009/68 K. sayılı Kararı). Aynı yönde; “</w:t>
      </w:r>
      <w:r w:rsidRPr="001B028E">
        <w:rPr>
          <w:iCs/>
          <w:color w:val="010000"/>
        </w:rPr>
        <w:t>Yasa koyucuya verilen düzenleme yetkisi, hiçbir şekilde kamu yararını ortadan kaldıracak veya engelleyecek... biçimde kullanılamaz …</w:t>
      </w:r>
      <w:r w:rsidRPr="001B028E">
        <w:rPr>
          <w:color w:val="010000"/>
        </w:rPr>
        <w:t xml:space="preserve">” (AYM, E.S.:2007/76, K.S.:2008/46, K.G.: 24.1.2008).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w:t>
      </w:r>
      <w:r w:rsidRPr="001B028E">
        <w:rPr>
          <w:color w:val="010000"/>
          <w:lang w:eastAsia="tr-TR"/>
        </w:rPr>
        <w:t xml:space="preserve"> </w:t>
      </w:r>
      <w:r w:rsidRPr="001B028E">
        <w:rPr>
          <w:color w:val="010000"/>
        </w:rPr>
        <w:t>(AYM, E.2019/89, K.2021/10, 04/02/2021, § 41).</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Yukarıda da belirtildiği üzere, eğitim müfettişleri </w:t>
      </w:r>
      <w:r w:rsidR="0063379C" w:rsidRPr="001B028E">
        <w:rPr>
          <w:color w:val="010000"/>
        </w:rPr>
        <w:t xml:space="preserve">ve eğitim müfettiş yardımcıları, </w:t>
      </w:r>
      <w:r w:rsidRPr="001B028E">
        <w:rPr>
          <w:color w:val="010000"/>
        </w:rPr>
        <w:t xml:space="preserve">yeni unvanlara tekabül etmemektedir; bunların görev ve yetkileri, halen görev yapmakta olan </w:t>
      </w:r>
      <w:r w:rsidRPr="001B028E">
        <w:rPr>
          <w:color w:val="010000"/>
        </w:rPr>
        <w:lastRenderedPageBreak/>
        <w:t>maarif müfettişleri ile müfettiş yardımcılarıyla aynıdır. Bu itibarla, ihtilaflı düzenleme, 375 sayılı KHK’nın “Unvan itibarıyla ilk kez ihdas edilen kadro ve pozisyonlara karşılık belirlenmesi” başlıklı ek 30. maddesi kapsamında ele alınması mümkün olmayan kadroları, o kapsamda telakki etmektedir. Bu açıdan, iptali istenen kural, “</w:t>
      </w:r>
      <w:r w:rsidRPr="001B028E">
        <w:rPr>
          <w:iCs/>
          <w:color w:val="010000"/>
        </w:rPr>
        <w:t>unvan itibarıyla ilk kez ihdas edilen kadro ve pozisyonlar</w:t>
      </w:r>
      <w:r w:rsidRPr="001B028E">
        <w:rPr>
          <w:color w:val="010000"/>
        </w:rPr>
        <w:t xml:space="preserve">” kavramına ilişkin olarak yanlış bir hukuki nitelemeden yola çıkmakta ve konu bakımından uygulama alanına dahil olmadığı 375 sayılı KHK’nın ek 30. maddesine hatalı şekilde dayanmaktadır. Bunun sonucunda, ihtilaflı kural, 375 sayılı KHK’nın ek 30. maddesiyle çelişmekte ve bu çelişki sebebiyle </w:t>
      </w:r>
      <w:proofErr w:type="gramStart"/>
      <w:r w:rsidRPr="001B028E">
        <w:rPr>
          <w:color w:val="010000"/>
        </w:rPr>
        <w:t>de;</w:t>
      </w:r>
      <w:proofErr w:type="gramEnd"/>
      <w:r w:rsidRPr="001B028E">
        <w:rPr>
          <w:color w:val="010000"/>
        </w:rPr>
        <w:t xml:space="preserve"> söz konusu eğitim müfettişi ve eğitim müfettiş yardımcısı kadrolarının istihdamı, bunların görev ve yetkileri ve bu görevlilerin özlük hakları bakımından belirgin bir hukuki belirsizlik ve ilgililer ve idare açısından da, konuya ilişkin olarak genel bir </w:t>
      </w:r>
      <w:proofErr w:type="spellStart"/>
      <w:r w:rsidRPr="001B028E">
        <w:rPr>
          <w:color w:val="010000"/>
        </w:rPr>
        <w:t>öngörülemezlik</w:t>
      </w:r>
      <w:proofErr w:type="spellEnd"/>
      <w:r w:rsidRPr="001B028E">
        <w:rPr>
          <w:color w:val="010000"/>
        </w:rPr>
        <w:t xml:space="preserve"> zuhur etmektedir. İhtilaflı kural, bu sebeple, Anayasa’nın hukuk devleti ilkesini öngören 2. maddesine aykırıdır.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C)</w:t>
      </w:r>
      <w:r w:rsidR="001B028E" w:rsidRPr="001B028E">
        <w:rPr>
          <w:color w:val="010000"/>
        </w:rPr>
        <w:t xml:space="preserve"> </w:t>
      </w:r>
      <w:r w:rsidRPr="001B028E">
        <w:rPr>
          <w:color w:val="010000"/>
        </w:rPr>
        <w:t xml:space="preserve">1 sayılı </w:t>
      </w:r>
      <w:proofErr w:type="spellStart"/>
      <w:r w:rsidRPr="001B028E">
        <w:rPr>
          <w:color w:val="010000"/>
        </w:rPr>
        <w:t>CBK’nın</w:t>
      </w:r>
      <w:proofErr w:type="spellEnd"/>
      <w:r w:rsidRPr="001B028E">
        <w:rPr>
          <w:color w:val="010000"/>
        </w:rPr>
        <w:t xml:space="preserve"> 327. maddesine eklenen üçüncü fıkrası, Anayasa’nın 104/17. Maddesine aykırılık taşımaktadır.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Öncelikle Anayasa’nın 104/17. Maddesinde “Anayasanın ikinci kısmının birinci ve ikinci bölümlerinde yer alan temel haklar, kişi hakları ve ödevleriyle dördüncü bölümde yer alan siyasi haklar ve ödevler Cumhurbaşkanlığı kararnamesiyle düzenlenemez.” hükmü bulunmaktadır.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İptali istenen üçüncü fıkra açısından </w:t>
      </w:r>
      <w:proofErr w:type="gramStart"/>
      <w:r w:rsidRPr="001B028E">
        <w:rPr>
          <w:color w:val="010000"/>
        </w:rPr>
        <w:t>Milli</w:t>
      </w:r>
      <w:proofErr w:type="gramEnd"/>
      <w:r w:rsidRPr="001B028E">
        <w:rPr>
          <w:color w:val="010000"/>
        </w:rPr>
        <w:t xml:space="preserve"> Eğitim Bakanlığının taşra teşkilatında eğitim müfettişi ve eğitim müfettiş yardımcısı istihdam edilebileceği düzenlemesi, istihdam işlemi her şeyden önce Anayasanın 70. Maddesinde düzenlenen kamu hizmetine girme hakkı kapsamında olduğundan temel haklara ilişkin bir düzenlemedir. Zira, kamu hizmetine girme hakkını düzenleyen söz konusu 70. madde, Anayasa'nın “Temel Haklar ve Ödevler” başlıklı ikinci kısmının “Siyasi Haklar ve Ödevler” başlıklı dördüncü bölümü içerisinde konumlanmıştır. Şu hâlde, bu hak, Anayasanın 104/17. Maddesine göre, Anayasada siyasi haklar ve ödevler başlığı altında düzenlendiğinden, CBK ile hakkında düzenleme yapılamayacak konular arasındadır.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Nitekim AYM, bir kararında bu hususların kanun ile düzenlenmesi gerektiğini ifade etmiştir: “Kamu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 (AYMK, 10.9.2015 tarih, E.2015/5, K.2015/82). Cumhurbaşkanlığı kararnamelerini hukuk düzenine dahil eden 2017 Anayasa değişikliği, </w:t>
      </w:r>
      <w:proofErr w:type="spellStart"/>
      <w:r w:rsidRPr="001B028E">
        <w:rPr>
          <w:color w:val="010000"/>
        </w:rPr>
        <w:t>AYM’nin</w:t>
      </w:r>
      <w:proofErr w:type="spellEnd"/>
      <w:r w:rsidRPr="001B028E">
        <w:rPr>
          <w:color w:val="010000"/>
        </w:rPr>
        <w:t xml:space="preserve"> bu içtihadının geçerliliğini etkilememektedir. Esasen 2017 Anayasa değişikliği sonrasında verdiği bir kararda, Anayasa Mahkemesi, kamu görevlilerine ilişkin statü hukukunun normatif eksenini kanunun oluşturduğunu tekrar etmektedir: “Kamu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 (AYM, E.S.: 2018/73, K.S.: 2019/65, K.T.: 24/7/2019, § 195). Bu açıdan, temel bir hakka ilişkin olması hasebiyle yasayla düzenlenmesi gereken bir konu CBK ile düzenlendiğinden, iptali istenen düzenleme konu bakımından yetkisizlikle maluldür ve Anayasanın 104/17. maddesine aykırıdır.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lastRenderedPageBreak/>
        <w:t>D)</w:t>
      </w:r>
      <w:r w:rsidR="001B028E" w:rsidRPr="001B028E">
        <w:rPr>
          <w:color w:val="010000"/>
        </w:rPr>
        <w:t xml:space="preserve"> </w:t>
      </w:r>
      <w:r w:rsidRPr="001B028E">
        <w:rPr>
          <w:color w:val="010000"/>
        </w:rPr>
        <w:t xml:space="preserve">Yine, Anayasa’nın 104/17. maddesinde “Anayasada münhasıran kanunla düzenlenmesi öngörülen konularda Cumhurbaşkanlığı kararnamesi çıkarılamaz.” hükmü bulunmaktadır. Anayasa Mahkemesi, Anayasa’da salt bir kanunla düzenleme kaydının bulunmasının, ilgili konuyu cumhurbaşkanlığı kararnamesinin konu bakımından yetki alanından çıkarmak açısından yeterli olduğunu ifade etmiştir: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w:t>
      </w:r>
    </w:p>
    <w:p w:rsidR="006250EA" w:rsidRPr="001B028E" w:rsidRDefault="006250EA" w:rsidP="001B028E">
      <w:pPr>
        <w:suppressAutoHyphens w:val="0"/>
        <w:spacing w:before="240" w:after="100" w:afterAutospacing="1"/>
        <w:ind w:firstLine="709"/>
        <w:jc w:val="both"/>
        <w:rPr>
          <w:color w:val="010000"/>
        </w:rPr>
      </w:pPr>
      <w:r w:rsidRPr="001B028E">
        <w:rPr>
          <w:color w:val="010000"/>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İptali talep edilen </w:t>
      </w:r>
      <w:proofErr w:type="gramStart"/>
      <w:r w:rsidRPr="001B028E">
        <w:rPr>
          <w:color w:val="010000"/>
        </w:rPr>
        <w:t>Milli</w:t>
      </w:r>
      <w:proofErr w:type="gramEnd"/>
      <w:r w:rsidRPr="001B028E">
        <w:rPr>
          <w:color w:val="010000"/>
        </w:rPr>
        <w:t xml:space="preserve"> Eğitim Bakanlığı taşra teşkilatı bünyesinde eğitim müfettişi ve eğitim müfettiş yardımcısı istihdamına ve bunların görev ve yetkilerinin belirlenmesine ilişkin düzenleme de, bu kapsamda yer alan bir düzenleme türüdür. </w:t>
      </w:r>
    </w:p>
    <w:p w:rsidR="006250EA" w:rsidRPr="001B028E" w:rsidRDefault="006250EA" w:rsidP="001B028E">
      <w:pPr>
        <w:suppressAutoHyphens w:val="0"/>
        <w:spacing w:before="240" w:after="100" w:afterAutospacing="1"/>
        <w:ind w:firstLine="709"/>
        <w:jc w:val="both"/>
        <w:rPr>
          <w:color w:val="010000"/>
        </w:rPr>
      </w:pPr>
      <w:r w:rsidRPr="001B028E">
        <w:rPr>
          <w:color w:val="010000"/>
        </w:rPr>
        <w:t>Nitekim, Anayasa Mahkemesi, 10.9.2015 tarih, E.2015/5, K.2015/82 sayılı kararıyla, bu konuların kanunla düzenlenmesi gereken konular arasında olduğunu belirtmiştir. Belirtilen bu nedenle söz konusu düzenleme, Anayasa’nın 128. maddesinde belirtilen kanunilik ilkesini zedelediğinden Anayasa’nın 128. maddesine aykırıdır, iptali gerekir.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nedenle </w:t>
      </w:r>
      <w:proofErr w:type="gramStart"/>
      <w:r w:rsidRPr="001B028E">
        <w:rPr>
          <w:color w:val="010000"/>
        </w:rPr>
        <w:t>Milli</w:t>
      </w:r>
      <w:proofErr w:type="gramEnd"/>
      <w:r w:rsidRPr="001B028E">
        <w:rPr>
          <w:color w:val="010000"/>
        </w:rPr>
        <w:t xml:space="preserve"> Eğitim Bakanlığında eğitim müfettişi ve müfettiş yardımcısı istihdamı, bunların görev ve yetkileriyle özlük hakları konusunun kanunla düzenlenmesi gerekmekte olup, bunun dışında Cumhurbaşkanlığı kararnameleri ile bu konularda belirleme yapılması mümkün değildir. Bu itibarla; Anayasa’nın 128. maddesi uyarınca kanunla düzenlenmesi gereken bir konuyu düzenleyen ihtilaflı CBK düzenlemesi, konu bakımından yetkisizlikle maluldür ve Anayasa’nın 104/17. maddesine aykırıdır.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E)</w:t>
      </w:r>
      <w:r w:rsidR="001B028E" w:rsidRPr="001B028E">
        <w:rPr>
          <w:color w:val="010000"/>
        </w:rPr>
        <w:t xml:space="preserve"> </w:t>
      </w:r>
      <w:r w:rsidR="0063379C" w:rsidRPr="001B028E">
        <w:rPr>
          <w:color w:val="010000"/>
        </w:rPr>
        <w:t xml:space="preserve">Anayasa 104/17. maddesine aykırılık söz konusudur. </w:t>
      </w:r>
      <w:r w:rsidRPr="001B028E">
        <w:rPr>
          <w:color w:val="010000"/>
        </w:rPr>
        <w:t xml:space="preserve">Anayasanın 104/17. Maddesinde, “Kanunda açıkça düzenlenen konularda Cumhurbaşkanlığı kararnamesi çıkarılamaz” kuralı bulunmaktadır. Bir konu yasa ile açıkça düzenlenmişse Cumhurbaşkanlığı kararnamesi çıkartılamaz. </w:t>
      </w:r>
      <w:proofErr w:type="spellStart"/>
      <w:r w:rsidRPr="001B028E">
        <w:rPr>
          <w:color w:val="010000"/>
        </w:rPr>
        <w:t>CBK’lar</w:t>
      </w:r>
      <w:proofErr w:type="spellEnd"/>
      <w:r w:rsidRPr="001B028E">
        <w:rPr>
          <w:color w:val="010000"/>
        </w:rPr>
        <w:t xml:space="preserve"> yasaların açıkça düzenlediği hususlarda bir düzenleme yapamamakta, Cumhurbaşkanlığı kararnamesi ile kanunlarda farklı hükümler bulunması </w:t>
      </w:r>
      <w:r w:rsidRPr="001B028E">
        <w:rPr>
          <w:color w:val="010000"/>
        </w:rPr>
        <w:lastRenderedPageBreak/>
        <w:t>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on yedinci fıkrasının herhangi bir tartışmaya açık olmayan belirgin ve yasaklayıcı hükümleri karşısında hangi konuda olursa olsun CBK ile bir yasayı değiştirmek veya yürürlükten kaldırmak mümkün değildir.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İptal davasına konu olan 78 sayılı </w:t>
      </w:r>
      <w:proofErr w:type="spellStart"/>
      <w:r w:rsidRPr="001B028E">
        <w:rPr>
          <w:color w:val="010000"/>
        </w:rPr>
        <w:t>CBK’nın</w:t>
      </w:r>
      <w:proofErr w:type="spellEnd"/>
      <w:r w:rsidRPr="001B028E">
        <w:rPr>
          <w:color w:val="010000"/>
        </w:rPr>
        <w:t xml:space="preserve"> 2. Maddesi ile 1 sayılı </w:t>
      </w:r>
      <w:proofErr w:type="spellStart"/>
      <w:r w:rsidRPr="001B028E">
        <w:rPr>
          <w:color w:val="010000"/>
        </w:rPr>
        <w:t>CBK’nın</w:t>
      </w:r>
      <w:proofErr w:type="spellEnd"/>
      <w:r w:rsidRPr="001B028E">
        <w:rPr>
          <w:color w:val="010000"/>
        </w:rPr>
        <w:t xml:space="preserve"> 327. Maddesine eklenen 3. fıkra ile </w:t>
      </w:r>
      <w:proofErr w:type="gramStart"/>
      <w:r w:rsidRPr="001B028E">
        <w:rPr>
          <w:color w:val="010000"/>
        </w:rPr>
        <w:t>Milli</w:t>
      </w:r>
      <w:proofErr w:type="gramEnd"/>
      <w:r w:rsidRPr="001B028E">
        <w:rPr>
          <w:color w:val="010000"/>
        </w:rPr>
        <w:t xml:space="preserve"> Eğitim Bakanlığının taşra teşkilatında eğitim müfettişi ve müfettiş yardımcısı istihdamı, bunların görev ve yetkileri ve bu </w:t>
      </w:r>
      <w:proofErr w:type="spellStart"/>
      <w:r w:rsidRPr="001B028E">
        <w:rPr>
          <w:color w:val="010000"/>
        </w:rPr>
        <w:t>ünvanın</w:t>
      </w:r>
      <w:proofErr w:type="spellEnd"/>
      <w:r w:rsidRPr="001B028E">
        <w:rPr>
          <w:color w:val="010000"/>
        </w:rPr>
        <w:t xml:space="preserve"> özlük hakları bakımından maarif müfettişi ve müfettiş yardımcısına denkliğine ilişkin düzenleme, 657 sayılı Devlet Memurları Kanunu’nda düzenlenen bir konudur ve bu Kanun ile çelişmektedir.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14/7/1965 tarih ve 657 sayılı Devlet Memurları Kanunu’nun 36. Maddesinin Ortak Hükümler Bölümünün (A) fıkrasının 6 numaralı bendinde eğitim müfettişi ve müfettiş yardımcısına ilişkin düzenleme yapılmıştır. Söz konusu düzenleme şu şekildedir: </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 xml:space="preserve">“6 – a) Lise ve dengi okul mezunu olup, özel kanunları gereğince sınava tabi tutularak orta dereceli okul öğretmenliği ehliyetini alanlar ve eğitim müfettişliği unvanını kazananlar, mesleki ve teknik öğretim okulları meslek, </w:t>
      </w:r>
      <w:proofErr w:type="spellStart"/>
      <w:r w:rsidR="006250EA" w:rsidRPr="001B028E">
        <w:rPr>
          <w:color w:val="010000"/>
        </w:rPr>
        <w:t>atelye</w:t>
      </w:r>
      <w:proofErr w:type="spellEnd"/>
      <w:r w:rsidR="006250EA" w:rsidRPr="001B028E">
        <w:rPr>
          <w:color w:val="010000"/>
        </w:rPr>
        <w:t xml:space="preserve"> veya kurs öğretmenliğinde görevlendirilenler ile özel kanunlarına ya da özel kanunların verdiği izne dayanılarak orta dereceli okul öğretmenliğine atananlar 11 inci derecenin birinci kademesinden hizmete alınırlar.”</w:t>
      </w:r>
    </w:p>
    <w:p w:rsidR="006250EA" w:rsidRPr="001B028E" w:rsidRDefault="006250EA" w:rsidP="001B028E">
      <w:pPr>
        <w:suppressAutoHyphens w:val="0"/>
        <w:spacing w:before="240" w:after="100" w:afterAutospacing="1"/>
        <w:ind w:firstLine="709"/>
        <w:jc w:val="both"/>
        <w:rPr>
          <w:color w:val="010000"/>
        </w:rPr>
      </w:pPr>
      <w:r w:rsidRPr="001B028E">
        <w:rPr>
          <w:color w:val="010000"/>
        </w:rPr>
        <w:t>Yukarıdaki bende göre, kariyer meslek gruplarından olan ve 36. Maddenin Genel Hizmetler sınıfında tanımlanan eğitim müfettişi ve eğitim müfettiş yardımcısı istihdamı kanun ile düzenlenmesi gereken bir meslek sınıfıdır.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Diğer yandan 657 sayılı Devlet Memurları Kanunu’nda yine söz konusu uzmanların veya denetmenlerin, istihdamı ve teftiş, inceleme ve soruşturma gibi konularda görevlendirilmesine ilişkin özel bir düzenleme bulunmaktadır. Kanunun ek 41. Maddesinde bu konuda ayrıntılı bir düzenleme yapılmaktadır ve söz konusu kamu görevlilerinin Bakanlıkların merkez teşkilatlarında istihdam edilecekleri, mesleğe giriş şartları, görev ve yetkilendirmelerine ilişkin esas ve usuller saptanmıştır. Nitekim, iptali talep edilen düzenleme ile de denklikleri düzenlenen maarif müfettişleri de söz konusu madde çerçevesinde istihdam edilmektedirler.</w:t>
      </w:r>
      <w:r w:rsidR="001B028E" w:rsidRPr="001B028E">
        <w:rPr>
          <w:color w:val="010000"/>
        </w:rPr>
        <w:t xml:space="preserve"> </w:t>
      </w:r>
      <w:r w:rsidRPr="001B028E">
        <w:rPr>
          <w:color w:val="010000"/>
        </w:rPr>
        <w:t>Kanunun ek 41. Maddesi şöyledir:</w:t>
      </w:r>
    </w:p>
    <w:p w:rsidR="006250EA" w:rsidRPr="001B028E" w:rsidRDefault="001B028E" w:rsidP="001B028E">
      <w:pPr>
        <w:suppressAutoHyphens w:val="0"/>
        <w:spacing w:before="240" w:after="100" w:afterAutospacing="1"/>
        <w:ind w:firstLine="709"/>
        <w:jc w:val="both"/>
        <w:rPr>
          <w:color w:val="010000"/>
        </w:rPr>
      </w:pPr>
      <w:r w:rsidRPr="001B028E">
        <w:rPr>
          <w:color w:val="010000"/>
        </w:rPr>
        <w:t xml:space="preserve"> </w:t>
      </w:r>
      <w:r w:rsidR="006250EA" w:rsidRPr="001B028E">
        <w:rPr>
          <w:color w:val="010000"/>
        </w:rPr>
        <w:t>“Uzman istihdamı</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Ek Madde 41- (Ek: 11/10/2011 – KHK-666/3 </w:t>
      </w:r>
      <w:proofErr w:type="spellStart"/>
      <w:r w:rsidRPr="001B028E">
        <w:rPr>
          <w:color w:val="010000"/>
        </w:rPr>
        <w:t>md.</w:t>
      </w:r>
      <w:proofErr w:type="spellEnd"/>
      <w:r w:rsidRPr="001B028E">
        <w:rPr>
          <w:color w:val="010000"/>
        </w:rPr>
        <w:t>)</w:t>
      </w:r>
    </w:p>
    <w:p w:rsidR="006250EA" w:rsidRPr="001B028E" w:rsidRDefault="006250EA" w:rsidP="001B028E">
      <w:pPr>
        <w:suppressAutoHyphens w:val="0"/>
        <w:spacing w:before="240" w:after="100" w:afterAutospacing="1"/>
        <w:ind w:firstLine="709"/>
        <w:jc w:val="both"/>
        <w:rPr>
          <w:color w:val="010000"/>
        </w:rPr>
      </w:pPr>
      <w:r w:rsidRPr="001B028E">
        <w:rPr>
          <w:color w:val="010000"/>
        </w:rPr>
        <w:t>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Uzman yardımcılığına atanabilmek için; 48 inci maddede sayılan şartlara ek olarak, yapılacak yarışma sınavında başarılı olma ve (…)(1) en az dört yıllık lisans eğitimi veren </w:t>
      </w:r>
      <w:r w:rsidRPr="001B028E">
        <w:rPr>
          <w:color w:val="010000"/>
        </w:rPr>
        <w:lastRenderedPageBreak/>
        <w:t>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6250EA" w:rsidRPr="001B028E" w:rsidRDefault="006250EA" w:rsidP="001B028E">
      <w:pPr>
        <w:suppressAutoHyphens w:val="0"/>
        <w:spacing w:before="240" w:after="100" w:afterAutospacing="1"/>
        <w:ind w:firstLine="709"/>
        <w:jc w:val="both"/>
        <w:rPr>
          <w:color w:val="010000"/>
        </w:rPr>
      </w:pPr>
      <w:r w:rsidRPr="001B028E">
        <w:rPr>
          <w:color w:val="010000"/>
        </w:rPr>
        <w:t>a) Sınav konularına ilişkin bilgi düzeyi,</w:t>
      </w:r>
    </w:p>
    <w:p w:rsidR="006250EA" w:rsidRPr="001B028E" w:rsidRDefault="006250EA" w:rsidP="001B028E">
      <w:pPr>
        <w:suppressAutoHyphens w:val="0"/>
        <w:spacing w:before="240" w:after="100" w:afterAutospacing="1"/>
        <w:ind w:firstLine="709"/>
        <w:jc w:val="both"/>
        <w:rPr>
          <w:color w:val="010000"/>
        </w:rPr>
      </w:pPr>
      <w:r w:rsidRPr="001B028E">
        <w:rPr>
          <w:color w:val="010000"/>
        </w:rPr>
        <w:t>b) Bir konuyu kavrayıp özetleme, ifade yeteneği ve muhakeme gücü,</w:t>
      </w:r>
    </w:p>
    <w:p w:rsidR="006250EA" w:rsidRPr="001B028E" w:rsidRDefault="006250EA" w:rsidP="001B028E">
      <w:pPr>
        <w:suppressAutoHyphens w:val="0"/>
        <w:spacing w:before="240" w:after="100" w:afterAutospacing="1"/>
        <w:ind w:firstLine="709"/>
        <w:jc w:val="both"/>
        <w:rPr>
          <w:color w:val="010000"/>
        </w:rPr>
      </w:pPr>
      <w:r w:rsidRPr="001B028E">
        <w:rPr>
          <w:color w:val="010000"/>
        </w:rPr>
        <w:t>c) Liyakati, temsil kabiliyeti, davranış ve tepkilerinin mesleğe uygunluğu,</w:t>
      </w:r>
    </w:p>
    <w:p w:rsidR="006250EA" w:rsidRPr="001B028E" w:rsidRDefault="006250EA" w:rsidP="001B028E">
      <w:pPr>
        <w:suppressAutoHyphens w:val="0"/>
        <w:spacing w:before="240" w:after="100" w:afterAutospacing="1"/>
        <w:ind w:firstLine="709"/>
        <w:jc w:val="both"/>
        <w:rPr>
          <w:color w:val="010000"/>
        </w:rPr>
      </w:pPr>
      <w:r w:rsidRPr="001B028E">
        <w:rPr>
          <w:color w:val="010000"/>
        </w:rPr>
        <w:t>d) Özgüveni, ikna kabiliyeti ve inandırıcılığı,</w:t>
      </w:r>
    </w:p>
    <w:p w:rsidR="006250EA" w:rsidRPr="001B028E" w:rsidRDefault="006250EA" w:rsidP="001B028E">
      <w:pPr>
        <w:suppressAutoHyphens w:val="0"/>
        <w:spacing w:before="240" w:after="100" w:afterAutospacing="1"/>
        <w:ind w:firstLine="709"/>
        <w:jc w:val="both"/>
        <w:rPr>
          <w:color w:val="010000"/>
        </w:rPr>
      </w:pPr>
      <w:r w:rsidRPr="001B028E">
        <w:rPr>
          <w:color w:val="010000"/>
        </w:rPr>
        <w:t>e) Genel yetenek ve genel kültürü,</w:t>
      </w:r>
    </w:p>
    <w:p w:rsidR="006250EA" w:rsidRPr="001B028E" w:rsidRDefault="006250EA" w:rsidP="001B028E">
      <w:pPr>
        <w:suppressAutoHyphens w:val="0"/>
        <w:spacing w:before="240" w:after="100" w:afterAutospacing="1"/>
        <w:ind w:firstLine="709"/>
        <w:jc w:val="both"/>
        <w:rPr>
          <w:color w:val="010000"/>
        </w:rPr>
      </w:pPr>
      <w:r w:rsidRPr="001B028E">
        <w:rPr>
          <w:color w:val="010000"/>
        </w:rPr>
        <w:t>f) Bilimsel ve teknolojik gelişmelere açıklığı,</w:t>
      </w:r>
    </w:p>
    <w:p w:rsidR="006250EA" w:rsidRPr="001B028E" w:rsidRDefault="006250EA" w:rsidP="001B028E">
      <w:pPr>
        <w:suppressAutoHyphens w:val="0"/>
        <w:spacing w:before="240" w:after="100" w:afterAutospacing="1"/>
        <w:ind w:firstLine="709"/>
        <w:jc w:val="both"/>
        <w:rPr>
          <w:color w:val="010000"/>
        </w:rPr>
      </w:pPr>
      <w:proofErr w:type="gramStart"/>
      <w:r w:rsidRPr="001B028E">
        <w:rPr>
          <w:color w:val="010000"/>
        </w:rPr>
        <w:t>yönlerinden</w:t>
      </w:r>
      <w:proofErr w:type="gramEnd"/>
      <w:r w:rsidRPr="001B028E">
        <w:rPr>
          <w:color w:val="010000"/>
        </w:rPr>
        <w:t xml:space="preserve"> değerlendirilerek, ayrı ayrı puan verilmek suretiyle gerçekleştirilir.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w:t>
      </w:r>
      <w:r w:rsidRPr="001B028E">
        <w:rPr>
          <w:color w:val="010000"/>
        </w:rPr>
        <w:lastRenderedPageBreak/>
        <w:t>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6250EA" w:rsidRPr="001B028E" w:rsidRDefault="006250EA" w:rsidP="001B028E">
      <w:pPr>
        <w:suppressAutoHyphens w:val="0"/>
        <w:spacing w:before="240" w:after="100" w:afterAutospacing="1"/>
        <w:ind w:firstLine="709"/>
        <w:jc w:val="both"/>
        <w:rPr>
          <w:color w:val="010000"/>
        </w:rPr>
      </w:pPr>
      <w:r w:rsidRPr="001B028E">
        <w:rPr>
          <w:color w:val="010000"/>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İkinci, üçüncü, dördüncü, beşinci ve altıncı fıkralarda yer alan hükümler, 36 </w:t>
      </w:r>
      <w:proofErr w:type="spellStart"/>
      <w:r w:rsidRPr="001B028E">
        <w:rPr>
          <w:color w:val="010000"/>
        </w:rPr>
        <w:t>ncı</w:t>
      </w:r>
      <w:proofErr w:type="spellEnd"/>
      <w:r w:rsidRPr="001B028E">
        <w:rPr>
          <w:color w:val="010000"/>
        </w:rPr>
        <w:t xml:space="preserve">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sayılı Cetvelde yer alan düzenleyici ve denetleyici kurumların uzman ve uzman yardımcıları hakkında da uygulanır.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Pr="001B028E">
        <w:rPr>
          <w:color w:val="010000"/>
        </w:rPr>
        <w:t xml:space="preserve">36 </w:t>
      </w:r>
      <w:proofErr w:type="spellStart"/>
      <w:r w:rsidRPr="001B028E">
        <w:rPr>
          <w:color w:val="010000"/>
        </w:rPr>
        <w:t>ncı</w:t>
      </w:r>
      <w:proofErr w:type="spellEnd"/>
      <w:proofErr w:type="gramEnd"/>
      <w:r w:rsidRPr="001B028E">
        <w:rPr>
          <w:color w:val="010000"/>
        </w:rPr>
        <w:t xml:space="preserve"> maddenin “Ortak Hükümler” bölümünün (A) fıkrasının (11) numaralı bendi hükmünden aynı usul ve esaslar çerçevesinde yararlanırlar.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w:t>
      </w:r>
      <w:proofErr w:type="gramStart"/>
      <w:r w:rsidRPr="001B028E">
        <w:rPr>
          <w:color w:val="010000"/>
        </w:rPr>
        <w:t>33</w:t>
      </w:r>
      <w:r w:rsidR="00485A70" w:rsidRPr="001B028E">
        <w:rPr>
          <w:color w:val="010000"/>
        </w:rPr>
        <w:t xml:space="preserve"> </w:t>
      </w:r>
      <w:r w:rsidRPr="001B028E">
        <w:rPr>
          <w:color w:val="010000"/>
        </w:rPr>
        <w:t>üncü</w:t>
      </w:r>
      <w:proofErr w:type="gramEnd"/>
      <w:r w:rsidRPr="001B028E">
        <w:rPr>
          <w:color w:val="010000"/>
        </w:rPr>
        <w:t xml:space="preserve"> maddesinin (b) fıkrası hükmü uygulanır. Bunların görevlendirme ve çalışmalarına ilişkin usul ve esaslar Devlet Personel Başkanlığının görüşü alınarak çıkarılacak kurumsal yönetmelikle düzenlenir.”</w:t>
      </w:r>
    </w:p>
    <w:p w:rsidR="006250EA" w:rsidRPr="001B028E" w:rsidRDefault="006250EA" w:rsidP="001B028E">
      <w:pPr>
        <w:suppressAutoHyphens w:val="0"/>
        <w:spacing w:before="240" w:after="100" w:afterAutospacing="1"/>
        <w:ind w:firstLine="709"/>
        <w:jc w:val="both"/>
        <w:rPr>
          <w:color w:val="010000"/>
        </w:rPr>
      </w:pPr>
      <w:r w:rsidRPr="001B028E">
        <w:rPr>
          <w:color w:val="010000"/>
        </w:rPr>
        <w:t>Görüldüğü üzere, eğitim müfettişi ve eğitim müfettiş yardımcısı mesleğe özel yarışma ile alınacak kariyer meslek gruplarından olup 657 sayılı Kanun hükümlerine tabidir ve Kanunda bu unvan düzenlendiği gibi bunların istihdamı, göreve alınmaları, görev ve yetkileri gibi hususlar da söz konusu Kanun ile düzenlenmiştir. Dolayısıyla CBK ile bu tür bir istihdam ve statü düzenlemesi yapılamaz.</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lastRenderedPageBreak/>
        <w:t xml:space="preserve">Oysa iptali istenen </w:t>
      </w:r>
      <w:proofErr w:type="spellStart"/>
      <w:r w:rsidRPr="001B028E">
        <w:rPr>
          <w:color w:val="010000"/>
        </w:rPr>
        <w:t>CBK’nın</w:t>
      </w:r>
      <w:proofErr w:type="spellEnd"/>
      <w:r w:rsidRPr="001B028E">
        <w:rPr>
          <w:color w:val="010000"/>
        </w:rPr>
        <w:t xml:space="preserve"> ilgili düzenlemesi, kanunla düzenlenmiş bir konuda düzenleme yaparak Anayasa’nın 104. </w:t>
      </w:r>
      <w:r w:rsidR="00565653" w:rsidRPr="001B028E">
        <w:rPr>
          <w:color w:val="010000"/>
        </w:rPr>
        <w:t>m</w:t>
      </w:r>
      <w:r w:rsidRPr="001B028E">
        <w:rPr>
          <w:color w:val="010000"/>
        </w:rPr>
        <w:t xml:space="preserve">addesindeki </w:t>
      </w:r>
      <w:proofErr w:type="spellStart"/>
      <w:r w:rsidRPr="001B028E">
        <w:rPr>
          <w:color w:val="010000"/>
        </w:rPr>
        <w:t>CBK’lara</w:t>
      </w:r>
      <w:proofErr w:type="spellEnd"/>
      <w:r w:rsidRPr="001B028E">
        <w:rPr>
          <w:color w:val="010000"/>
        </w:rPr>
        <w:t xml:space="preserve"> ilişkin sınırları ihlal ettiği gibi aynı zamanda 657 sayılı Kanuna da açıkça aykırı bir düzenleme yapmaktadır. CBK ile kanuna aykırı bir biçimde bu yönde bir istihdam biçimi öngörülemez. Bu nedenle söz konusu düzenleme, Anayasa’nın 104/17. </w:t>
      </w:r>
      <w:r w:rsidR="00565653" w:rsidRPr="001B028E">
        <w:rPr>
          <w:color w:val="010000"/>
        </w:rPr>
        <w:t>m</w:t>
      </w:r>
      <w:r w:rsidRPr="001B028E">
        <w:rPr>
          <w:color w:val="010000"/>
        </w:rPr>
        <w:t>addesine aykırıdır iptali gerekir.</w:t>
      </w:r>
    </w:p>
    <w:p w:rsidR="006250EA" w:rsidRPr="001B028E" w:rsidRDefault="006250EA" w:rsidP="001B028E">
      <w:pPr>
        <w:suppressAutoHyphens w:val="0"/>
        <w:spacing w:before="240" w:after="100" w:afterAutospacing="1"/>
        <w:ind w:firstLine="709"/>
        <w:jc w:val="both"/>
        <w:rPr>
          <w:color w:val="010000"/>
        </w:rPr>
      </w:pPr>
      <w:r w:rsidRPr="001B028E">
        <w:rPr>
          <w:color w:val="010000"/>
        </w:rPr>
        <w:t>F)</w:t>
      </w:r>
      <w:r w:rsidR="001B028E" w:rsidRPr="001B028E">
        <w:rPr>
          <w:color w:val="010000"/>
        </w:rPr>
        <w:t xml:space="preserve"> </w:t>
      </w:r>
      <w:r w:rsidR="0063379C" w:rsidRPr="001B028E">
        <w:rPr>
          <w:color w:val="010000"/>
        </w:rPr>
        <w:t xml:space="preserve">Anayasa madde 7’ye aykırılık vardır: </w:t>
      </w:r>
      <w:r w:rsidRPr="001B028E">
        <w:rPr>
          <w:color w:val="010000"/>
        </w:rPr>
        <w:t xml:space="preserve">Anayasa m.128 ve m.104/17 uyarınca kanunla düzenleme yapılması öngörülen bir alanda ihdas edilen ve 657 sayılı Kanunu’na aykırı olan ihtilaflı Cumhurbaşkanlığı kararnamesi kuralı, yasama yetkisinin devrine ilişkin sınırın aşıldığı ve yürütmenin yasamanın yetki alanına müdahale ettiği anlamına gelmektedir. Bu nedenle, ağır bir fonksiyon </w:t>
      </w:r>
      <w:proofErr w:type="spellStart"/>
      <w:r w:rsidRPr="001B028E">
        <w:rPr>
          <w:color w:val="010000"/>
        </w:rPr>
        <w:t>gasbı</w:t>
      </w:r>
      <w:proofErr w:type="spellEnd"/>
      <w:r w:rsidRPr="001B028E">
        <w:rPr>
          <w:color w:val="010000"/>
        </w:rPr>
        <w:t xml:space="preserve">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rsidR="006250EA" w:rsidRPr="001B028E" w:rsidRDefault="006250EA" w:rsidP="001B028E">
      <w:pPr>
        <w:suppressAutoHyphens w:val="0"/>
        <w:spacing w:before="240" w:after="100" w:afterAutospacing="1"/>
        <w:ind w:firstLine="709"/>
        <w:jc w:val="both"/>
        <w:rPr>
          <w:color w:val="010000"/>
        </w:rPr>
      </w:pPr>
      <w:r w:rsidRPr="001B028E">
        <w:rPr>
          <w:color w:val="010000"/>
        </w:rPr>
        <w:t>G)</w:t>
      </w:r>
      <w:r w:rsidR="001B028E" w:rsidRPr="001B028E">
        <w:rPr>
          <w:color w:val="010000"/>
        </w:rPr>
        <w:t xml:space="preserve"> </w:t>
      </w:r>
      <w:r w:rsidR="0063379C" w:rsidRPr="001B028E">
        <w:rPr>
          <w:color w:val="010000"/>
        </w:rPr>
        <w:t xml:space="preserve">Anayasa madde 8’e aykırıdır: </w:t>
      </w:r>
      <w:r w:rsidRPr="001B028E">
        <w:rPr>
          <w:color w:val="010000"/>
        </w:rPr>
        <w:t>Anayasa’nın 8 inci maddesinde “Yürütme yetkisi ve görevi, Cumhurbaşkanı tarafından, Anayasaya ve kanunlara uygun olarak kullanılır ve yerine getirilir” hükmüne yer verilmiştir.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78 sayılı </w:t>
      </w:r>
      <w:proofErr w:type="spellStart"/>
      <w:r w:rsidRPr="001B028E">
        <w:rPr>
          <w:color w:val="010000"/>
        </w:rPr>
        <w:t>CBK’nın</w:t>
      </w:r>
      <w:proofErr w:type="spellEnd"/>
      <w:r w:rsidRPr="001B028E">
        <w:rPr>
          <w:color w:val="010000"/>
        </w:rPr>
        <w:t xml:space="preserve"> 2. maddesi ile değiştirilen 1 sayılı </w:t>
      </w:r>
      <w:proofErr w:type="spellStart"/>
      <w:r w:rsidRPr="001B028E">
        <w:rPr>
          <w:color w:val="010000"/>
        </w:rPr>
        <w:t>CBK’nın</w:t>
      </w:r>
      <w:proofErr w:type="spellEnd"/>
      <w:r w:rsidRPr="001B028E">
        <w:rPr>
          <w:color w:val="010000"/>
        </w:rPr>
        <w:t xml:space="preserve"> 327. </w:t>
      </w:r>
      <w:r w:rsidR="00565653" w:rsidRPr="001B028E">
        <w:rPr>
          <w:color w:val="010000"/>
        </w:rPr>
        <w:t>m</w:t>
      </w:r>
      <w:r w:rsidRPr="001B028E">
        <w:rPr>
          <w:color w:val="010000"/>
        </w:rPr>
        <w:t>addesine eklenen (3) numaralı fıkra ile yapılan düzenlemede yürütme görevi ve yetkisi Anayasaya ve kanunlara uygun olarak kullanılmamıştır. Yukarıda açıklandığı üzere eğitim müfettişi ve eğitim müfettiş yardımcısı olarak görev yapanların mali haklarına ilişkin bulunan konularda ne Anayasa’da ne de Kanunlarda Cumhurbaşkanı’nın, herhangi bir kural ile bağlı olmaksızın doğrudan belirleme ve düzenleme yapma yetkisi bulunmaktadır. Oysa itiraz konusu kural ile Cumhurbaşkanlığı tarafından, Anayasa m.104/17 ve m.128’e aykırı şekilde, eğitim müfettişi ve eğitim müfettiş yardımcılarının atanma ve mali haklarına ilişkin konularda düzenleme yapılmıştır. Bu nedenle söz konusu düzenleme Anayasa’nın 8. maddesine aykırıdır, iptali gerekir.</w:t>
      </w:r>
    </w:p>
    <w:p w:rsidR="006250EA" w:rsidRPr="001B028E" w:rsidRDefault="00183C65" w:rsidP="001B028E">
      <w:pPr>
        <w:suppressAutoHyphens w:val="0"/>
        <w:spacing w:before="240" w:after="100" w:afterAutospacing="1"/>
        <w:ind w:firstLine="709"/>
        <w:jc w:val="both"/>
        <w:rPr>
          <w:color w:val="010000"/>
        </w:rPr>
      </w:pPr>
      <w:r w:rsidRPr="001B028E">
        <w:rPr>
          <w:color w:val="010000"/>
        </w:rPr>
        <w:t>H)</w:t>
      </w:r>
      <w:r w:rsidR="001B028E" w:rsidRPr="001B028E">
        <w:rPr>
          <w:color w:val="010000"/>
        </w:rPr>
        <w:t xml:space="preserve"> </w:t>
      </w:r>
      <w:r w:rsidRPr="001B028E">
        <w:rPr>
          <w:color w:val="010000"/>
        </w:rPr>
        <w:t xml:space="preserve">Anayasa madde 6’ya aykırıdır: </w:t>
      </w:r>
      <w:r w:rsidR="006250EA" w:rsidRPr="001B028E">
        <w:rPr>
          <w:color w:val="010000"/>
        </w:rPr>
        <w:t xml:space="preserve">Anayasa’nın 6. maddesine göre, </w:t>
      </w:r>
      <w:r w:rsidR="00565653" w:rsidRPr="001B028E">
        <w:rPr>
          <w:color w:val="010000"/>
        </w:rPr>
        <w:t>“</w:t>
      </w:r>
      <w:r w:rsidR="006250EA" w:rsidRPr="001B028E">
        <w:rPr>
          <w:color w:val="010000"/>
        </w:rPr>
        <w:t xml:space="preserve">Hiçbir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 alanına müdahale etmektedir. Haliyle, itiraz konusu kural, Anayasa’nın 8. </w:t>
      </w:r>
      <w:r w:rsidR="00565653" w:rsidRPr="001B028E">
        <w:rPr>
          <w:color w:val="010000"/>
        </w:rPr>
        <w:t>m</w:t>
      </w:r>
      <w:r w:rsidR="006250EA" w:rsidRPr="001B028E">
        <w:rPr>
          <w:color w:val="010000"/>
        </w:rPr>
        <w:t xml:space="preserve">addesine olduğu gibi 6. maddesine de aykırıdır.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Bu nedenle, 703 sayılı KHK’nın 178. maddesi ile 375 sayılı KHK’ya eklenen ek madde 24 ve 30’a ilişkin iptal taleplerimizle bağlı olarak 78 sayılı </w:t>
      </w:r>
      <w:proofErr w:type="spellStart"/>
      <w:r w:rsidRPr="001B028E">
        <w:rPr>
          <w:color w:val="010000"/>
        </w:rPr>
        <w:t>CBK’nın</w:t>
      </w:r>
      <w:proofErr w:type="spellEnd"/>
      <w:r w:rsidRPr="001B028E">
        <w:rPr>
          <w:color w:val="010000"/>
        </w:rPr>
        <w:t xml:space="preserve"> 2. maddesi ile değiştirilen 1 sayılı </w:t>
      </w:r>
      <w:proofErr w:type="spellStart"/>
      <w:r w:rsidRPr="001B028E">
        <w:rPr>
          <w:color w:val="010000"/>
        </w:rPr>
        <w:t>CBK’nın</w:t>
      </w:r>
      <w:proofErr w:type="spellEnd"/>
      <w:r w:rsidRPr="001B028E">
        <w:rPr>
          <w:color w:val="010000"/>
        </w:rPr>
        <w:t xml:space="preserve"> 327. maddesine eklenen (3) numaralı fıkra, Anayasanın 2., 6., 7., 8., 104/17. ve 128. maddelerine aykırıdır, iptali gerekir.</w:t>
      </w:r>
    </w:p>
    <w:p w:rsidR="006250EA" w:rsidRPr="001B028E" w:rsidRDefault="006250EA" w:rsidP="001B028E">
      <w:pPr>
        <w:numPr>
          <w:ilvl w:val="0"/>
          <w:numId w:val="7"/>
        </w:numPr>
        <w:suppressAutoHyphens w:val="0"/>
        <w:autoSpaceDE w:val="0"/>
        <w:spacing w:before="240" w:after="100" w:afterAutospacing="1"/>
        <w:ind w:left="0" w:firstLine="709"/>
        <w:jc w:val="both"/>
        <w:rPr>
          <w:color w:val="010000"/>
        </w:rPr>
      </w:pPr>
      <w:bookmarkStart w:id="4" w:name="_GoBack"/>
      <w:bookmarkEnd w:id="4"/>
      <w:r w:rsidRPr="001B028E">
        <w:rPr>
          <w:color w:val="010000"/>
        </w:rPr>
        <w:t>YÜRÜRLÜĞÜ DURDURMA İSTEMİNİN GEREKÇESİ</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w:t>
      </w:r>
      <w:r w:rsidRPr="001B028E">
        <w:rPr>
          <w:color w:val="010000"/>
        </w:rPr>
        <w:lastRenderedPageBreak/>
        <w:t xml:space="preserve">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Göreve başlamasının hemen ardından Cumhurbaşkanınca oldukça kapsamlı pek çok CBK çıkarıldığı görülmektedir. Bu </w:t>
      </w:r>
      <w:proofErr w:type="spellStart"/>
      <w:r w:rsidRPr="001B028E">
        <w:rPr>
          <w:color w:val="010000"/>
        </w:rPr>
        <w:t>CBK’lerin</w:t>
      </w:r>
      <w:proofErr w:type="spellEnd"/>
      <w:r w:rsidRPr="001B028E">
        <w:rPr>
          <w:color w:val="010000"/>
        </w:rPr>
        <w:t xml:space="preserve"> pek çoğunda da çerçevesini Anayasa’nın açıkça çizdiği yetki sınırlarının aşıldığı, Anayasanın CBK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1B028E">
        <w:rPr>
          <w:color w:val="010000"/>
        </w:rPr>
        <w:t>vires</w:t>
      </w:r>
      <w:proofErr w:type="spellEnd"/>
      <w:r w:rsidRPr="001B028E">
        <w:rPr>
          <w:color w:val="010000"/>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Anayasanın tanıdığı yetki çerçevesinin dışında yapılan işlemler, </w:t>
      </w:r>
      <w:r w:rsidRPr="001B028E">
        <w:rPr>
          <w:iCs/>
          <w:color w:val="010000"/>
        </w:rPr>
        <w:t xml:space="preserve">ultra </w:t>
      </w:r>
      <w:proofErr w:type="spellStart"/>
      <w:r w:rsidRPr="001B028E">
        <w:rPr>
          <w:iCs/>
          <w:color w:val="010000"/>
        </w:rPr>
        <w:t>vires</w:t>
      </w:r>
      <w:proofErr w:type="spellEnd"/>
      <w:r w:rsidRPr="001B028E">
        <w:rPr>
          <w:color w:val="010000"/>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1B028E" w:rsidRPr="001B028E">
        <w:rPr>
          <w:color w:val="010000"/>
        </w:rPr>
        <w:t xml:space="preserve"> </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6250EA" w:rsidRPr="001B028E" w:rsidRDefault="006250EA" w:rsidP="001B028E">
      <w:pPr>
        <w:suppressAutoHyphens w:val="0"/>
        <w:spacing w:before="240" w:after="100" w:afterAutospacing="1"/>
        <w:ind w:firstLine="709"/>
        <w:jc w:val="both"/>
        <w:rPr>
          <w:color w:val="010000"/>
        </w:rPr>
      </w:pPr>
      <w:r w:rsidRPr="001B028E">
        <w:rPr>
          <w:color w:val="010000"/>
        </w:rPr>
        <w:t>Ayrıca, burada tekrar vurgulanmalıdır ki; Anayasa’nın çerçevesini ve sınırlarını sınırlı sayı ilkesiyle (</w:t>
      </w:r>
      <w:proofErr w:type="spellStart"/>
      <w:r w:rsidRPr="001B028E">
        <w:rPr>
          <w:color w:val="010000"/>
        </w:rPr>
        <w:t>numerus</w:t>
      </w:r>
      <w:proofErr w:type="spellEnd"/>
      <w:r w:rsidRPr="001B028E">
        <w:rPr>
          <w:color w:val="010000"/>
        </w:rPr>
        <w:t xml:space="preserve"> </w:t>
      </w:r>
      <w:proofErr w:type="spellStart"/>
      <w:r w:rsidRPr="001B028E">
        <w:rPr>
          <w:color w:val="010000"/>
        </w:rPr>
        <w:t>clausus</w:t>
      </w:r>
      <w:proofErr w:type="spellEnd"/>
      <w:r w:rsidRPr="001B028E">
        <w:rPr>
          <w:color w:val="010000"/>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1B028E">
        <w:rPr>
          <w:color w:val="010000"/>
        </w:rPr>
        <w:t>monokrasiye</w:t>
      </w:r>
      <w:proofErr w:type="spellEnd"/>
      <w:r w:rsidRPr="001B028E">
        <w:rPr>
          <w:color w:val="010000"/>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1B028E">
        <w:rPr>
          <w:color w:val="010000"/>
        </w:rPr>
        <w:t>no</w:t>
      </w:r>
      <w:proofErr w:type="spellEnd"/>
      <w:r w:rsidRPr="001B028E">
        <w:rPr>
          <w:color w:val="010000"/>
        </w:rPr>
        <w:t xml:space="preserve">: 28749/18, 10 Aralık 2019, p.197-232), </w:t>
      </w:r>
      <w:proofErr w:type="spellStart"/>
      <w:r w:rsidRPr="001B028E">
        <w:rPr>
          <w:color w:val="010000"/>
        </w:rPr>
        <w:t>AYM’nin</w:t>
      </w:r>
      <w:proofErr w:type="spellEnd"/>
      <w:r w:rsidRPr="001B028E">
        <w:rPr>
          <w:color w:val="010000"/>
        </w:rPr>
        <w:t xml:space="preserve">, açık şekilde Anayasa’nın çizdiği yetki çerçevesinin dışına çıkan cumhurbaşkanlığı kararnamesi maddelerinin yürürlüklerinin durdurulmasına karar vermesi; Anayasa’nın tanımladığı şekliyle Devlet düzeninin sağlıklı işleyişi, hukuk devleti ilkesinin asgari gereklerinin işletilmesi ve </w:t>
      </w:r>
      <w:r w:rsidRPr="001B028E">
        <w:rPr>
          <w:color w:val="010000"/>
        </w:rPr>
        <w:lastRenderedPageBreak/>
        <w:t>demokrasinin devamı açısından yaşamsal olduğu kadar, Anayasa Mahkemesi’nin varlık sebebi açısından da bir zorunluluktur.</w:t>
      </w:r>
    </w:p>
    <w:p w:rsidR="006250EA" w:rsidRPr="001B028E" w:rsidRDefault="006250EA" w:rsidP="001B028E">
      <w:pPr>
        <w:suppressAutoHyphens w:val="0"/>
        <w:spacing w:before="240" w:after="100" w:afterAutospacing="1"/>
        <w:ind w:firstLine="709"/>
        <w:jc w:val="both"/>
        <w:rPr>
          <w:color w:val="010000"/>
        </w:rPr>
      </w:pPr>
      <w:r w:rsidRPr="001B028E">
        <w:rPr>
          <w:color w:val="010000"/>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rsidR="006250EA" w:rsidRPr="001B028E" w:rsidRDefault="006250EA" w:rsidP="001B028E">
      <w:pPr>
        <w:numPr>
          <w:ilvl w:val="0"/>
          <w:numId w:val="7"/>
        </w:numPr>
        <w:suppressAutoHyphens w:val="0"/>
        <w:autoSpaceDE w:val="0"/>
        <w:spacing w:before="240" w:after="100" w:afterAutospacing="1"/>
        <w:ind w:left="0" w:firstLine="709"/>
        <w:jc w:val="both"/>
        <w:rPr>
          <w:color w:val="010000"/>
        </w:rPr>
      </w:pPr>
      <w:bookmarkStart w:id="5" w:name="_Hlk34658589"/>
      <w:r w:rsidRPr="001B028E">
        <w:rPr>
          <w:color w:val="010000"/>
        </w:rPr>
        <w:t>SONUÇ VE İSTEM</w:t>
      </w:r>
    </w:p>
    <w:p w:rsidR="006250EA" w:rsidRPr="001B028E" w:rsidRDefault="006250EA" w:rsidP="001B028E">
      <w:pPr>
        <w:suppressAutoHyphens w:val="0"/>
        <w:spacing w:before="240" w:after="100" w:afterAutospacing="1"/>
        <w:ind w:firstLine="709"/>
        <w:jc w:val="both"/>
        <w:rPr>
          <w:color w:val="010000"/>
        </w:rPr>
      </w:pPr>
      <w:r w:rsidRPr="001B028E">
        <w:rPr>
          <w:color w:val="010000"/>
        </w:rPr>
        <w:t xml:space="preserve">05/07/2021 tarihli ve 78 sayılı Cumhurbaşkanlığı Teşkilatı Hakkında Cumhurbaşkanlığı Kararnamesinde Değişiklik Yapılmasına Dair Cumhurbaşkanlığı Kararnamesinin; 2. maddesi ile değiştirilen 1 sayılı </w:t>
      </w:r>
      <w:proofErr w:type="spellStart"/>
      <w:r w:rsidRPr="001B028E">
        <w:rPr>
          <w:color w:val="010000"/>
        </w:rPr>
        <w:t>CBK’nın</w:t>
      </w:r>
      <w:proofErr w:type="spellEnd"/>
      <w:r w:rsidRPr="001B028E">
        <w:rPr>
          <w:color w:val="010000"/>
        </w:rPr>
        <w:t xml:space="preserve"> 327. maddesine eklenen (3) numaralı fıkra, Anayasanın 2., 6., 7., 8., 104/17. ve 128. maddelerine, aykırı olması nedeniyle iptaline ve dava sonuçlanıncaya kadar yürürlüğünün durdurulmasına, karar verilmesine ilişkin istemimizi saygı ile arz ederiz.</w:t>
      </w:r>
      <w:r w:rsidR="00485A70" w:rsidRPr="001B028E">
        <w:rPr>
          <w:color w:val="010000"/>
        </w:rPr>
        <w:t>”</w:t>
      </w:r>
      <w:bookmarkEnd w:id="5"/>
    </w:p>
    <w:sectPr w:rsidR="006250EA" w:rsidRPr="001B028E" w:rsidSect="001B028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F63" w:rsidRDefault="00ED6F63">
      <w:r>
        <w:separator/>
      </w:r>
    </w:p>
  </w:endnote>
  <w:endnote w:type="continuationSeparator" w:id="0">
    <w:p w:rsidR="00ED6F63" w:rsidRDefault="00ED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8E" w:rsidRDefault="001B028E" w:rsidP="00090E7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B028E" w:rsidRDefault="001B028E" w:rsidP="001B028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8E" w:rsidRPr="001B028E" w:rsidRDefault="001B028E" w:rsidP="00090E74">
    <w:pPr>
      <w:pStyle w:val="Altbilgi"/>
      <w:framePr w:wrap="around" w:vAnchor="text" w:hAnchor="margin" w:xAlign="right" w:y="1"/>
      <w:rPr>
        <w:rStyle w:val="SayfaNumaras"/>
      </w:rPr>
    </w:pPr>
    <w:r w:rsidRPr="001B028E">
      <w:rPr>
        <w:rStyle w:val="SayfaNumaras"/>
      </w:rPr>
      <w:fldChar w:fldCharType="begin"/>
    </w:r>
    <w:r w:rsidRPr="001B028E">
      <w:rPr>
        <w:rStyle w:val="SayfaNumaras"/>
      </w:rPr>
      <w:instrText xml:space="preserve"> PAGE </w:instrText>
    </w:r>
    <w:r w:rsidRPr="001B028E">
      <w:rPr>
        <w:rStyle w:val="SayfaNumaras"/>
      </w:rPr>
      <w:fldChar w:fldCharType="separate"/>
    </w:r>
    <w:r w:rsidRPr="001B028E">
      <w:rPr>
        <w:rStyle w:val="SayfaNumaras"/>
        <w:noProof/>
      </w:rPr>
      <w:t>7</w:t>
    </w:r>
    <w:r w:rsidRPr="001B028E">
      <w:rPr>
        <w:rStyle w:val="SayfaNumaras"/>
      </w:rPr>
      <w:fldChar w:fldCharType="end"/>
    </w:r>
  </w:p>
  <w:p w:rsidR="00485A70" w:rsidRPr="001B028E" w:rsidRDefault="00485A70" w:rsidP="001B028E">
    <w:pPr>
      <w:pStyle w:val="Altbilgi"/>
      <w:ind w:right="360"/>
      <w:jc w:val="right"/>
    </w:pPr>
  </w:p>
  <w:p w:rsidR="00485A70" w:rsidRPr="001B028E" w:rsidRDefault="00485A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F63" w:rsidRDefault="00ED6F63">
      <w:r>
        <w:separator/>
      </w:r>
    </w:p>
  </w:footnote>
  <w:footnote w:type="continuationSeparator" w:id="0">
    <w:p w:rsidR="00ED6F63" w:rsidRDefault="00ED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28E" w:rsidRPr="001B028E" w:rsidRDefault="001B028E" w:rsidP="001B028E">
    <w:pPr>
      <w:pStyle w:val="stbilgi"/>
      <w:rPr>
        <w:lang w:val="tr-TR"/>
      </w:rPr>
    </w:pPr>
    <w:r w:rsidRPr="001B028E">
      <w:rPr>
        <w:lang w:val="tr-TR"/>
      </w:rPr>
      <w:t xml:space="preserve">Esas </w:t>
    </w:r>
    <w:proofErr w:type="gramStart"/>
    <w:r w:rsidRPr="001B028E">
      <w:rPr>
        <w:lang w:val="tr-TR"/>
      </w:rPr>
      <w:t>Sayısı  :</w:t>
    </w:r>
    <w:proofErr w:type="gramEnd"/>
    <w:r w:rsidRPr="001B028E">
      <w:rPr>
        <w:lang w:val="tr-TR"/>
      </w:rPr>
      <w:t xml:space="preserve"> 2021/89</w:t>
    </w:r>
  </w:p>
  <w:p w:rsidR="00073CB7" w:rsidRPr="001B028E" w:rsidRDefault="001B028E" w:rsidP="001B028E">
    <w:pPr>
      <w:pStyle w:val="stbilgi"/>
    </w:pPr>
    <w:r w:rsidRPr="001B028E">
      <w:rPr>
        <w:lang w:val="tr-TR"/>
      </w:rPr>
      <w:t xml:space="preserve">Karar </w:t>
    </w:r>
    <w:proofErr w:type="gramStart"/>
    <w:r w:rsidRPr="001B028E">
      <w:rPr>
        <w:lang w:val="tr-TR"/>
      </w:rPr>
      <w:t>Sayısı :</w:t>
    </w:r>
    <w:proofErr w:type="gramEnd"/>
    <w:r w:rsidRPr="001B028E">
      <w:rPr>
        <w:lang w:val="tr-TR"/>
      </w:rPr>
      <w:t xml:space="preserve"> 2024/8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185"/>
        </w:tabs>
        <w:ind w:left="3905" w:hanging="360"/>
      </w:pPr>
      <w:rPr>
        <w:rFonts w:ascii="Arial" w:hAnsi="Arial" w:cs="Arial"/>
        <w:b/>
      </w:rPr>
    </w:lvl>
  </w:abstractNum>
  <w:abstractNum w:abstractNumId="2" w15:restartNumberingAfterBreak="0">
    <w:nsid w:val="00000003"/>
    <w:multiLevelType w:val="singleLevel"/>
    <w:tmpl w:val="00000003"/>
    <w:name w:val="WW8Num3"/>
    <w:lvl w:ilvl="0">
      <w:start w:val="3"/>
      <w:numFmt w:val="upperRoman"/>
      <w:lvlText w:val="%1."/>
      <w:lvlJc w:val="left"/>
      <w:pPr>
        <w:tabs>
          <w:tab w:val="num" w:pos="1440"/>
        </w:tabs>
        <w:ind w:left="1440" w:hanging="720"/>
      </w:pPr>
      <w:rPr>
        <w:rFonts w:ascii="Arial" w:hAnsi="Arial" w:cs="Arial"/>
        <w:b/>
      </w:rPr>
    </w:lvl>
  </w:abstractNum>
  <w:abstractNum w:abstractNumId="3" w15:restartNumberingAfterBreak="0">
    <w:nsid w:val="00000004"/>
    <w:multiLevelType w:val="singleLevel"/>
    <w:tmpl w:val="BD8E79B2"/>
    <w:name w:val="WW8Num4"/>
    <w:lvl w:ilvl="0">
      <w:start w:val="1"/>
      <w:numFmt w:val="decimal"/>
      <w:suff w:val="space"/>
      <w:lvlText w:val="%1."/>
      <w:lvlJc w:val="left"/>
      <w:pPr>
        <w:ind w:left="927" w:hanging="360"/>
      </w:pPr>
      <w:rPr>
        <w:rFonts w:ascii="Times New Roman" w:hAnsi="Times New Roman" w:cs="Arial" w:hint="default"/>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709"/>
        </w:tabs>
        <w:ind w:left="720" w:hanging="360"/>
      </w:pPr>
      <w:rPr>
        <w:rFonts w:ascii="Arial" w:hAnsi="Arial" w:cs="Arial" w:hint="default"/>
        <w:sz w:val="24"/>
        <w:szCs w:val="24"/>
        <w:lang w:eastAsia="en-US"/>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720" w:hanging="360"/>
      </w:pPr>
      <w:rPr>
        <w:rFonts w:ascii="Arial" w:hAnsi="Arial" w:cs="Arial" w:hint="default"/>
        <w:sz w:val="24"/>
        <w:szCs w:val="24"/>
        <w:lang w:eastAsia="en-US"/>
      </w:rPr>
    </w:lvl>
  </w:abstractNum>
  <w:abstractNum w:abstractNumId="6" w15:restartNumberingAfterBreak="0">
    <w:nsid w:val="075164AA"/>
    <w:multiLevelType w:val="hybridMultilevel"/>
    <w:tmpl w:val="38509ECC"/>
    <w:lvl w:ilvl="0" w:tplc="7B62BBA4">
      <w:start w:val="1"/>
      <w:numFmt w:val="upperRoman"/>
      <w:suff w:val="space"/>
      <w:lvlText w:val="%1."/>
      <w:lvlJc w:val="left"/>
      <w:pPr>
        <w:ind w:left="1855" w:hanging="720"/>
      </w:pPr>
      <w:rPr>
        <w:rFonts w:ascii="Times New Roman" w:hAnsi="Times New Roman" w:cs="Times New Roman" w:hint="default"/>
        <w:b w:val="0"/>
        <w:sz w:val="24"/>
        <w:szCs w:val="24"/>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F0"/>
    <w:rsid w:val="0006648D"/>
    <w:rsid w:val="00073CB7"/>
    <w:rsid w:val="00183C65"/>
    <w:rsid w:val="001B028E"/>
    <w:rsid w:val="00215EB5"/>
    <w:rsid w:val="00320EF0"/>
    <w:rsid w:val="0041409C"/>
    <w:rsid w:val="004609F7"/>
    <w:rsid w:val="00485A70"/>
    <w:rsid w:val="005606D8"/>
    <w:rsid w:val="00565653"/>
    <w:rsid w:val="0058651B"/>
    <w:rsid w:val="006250EA"/>
    <w:rsid w:val="0063379C"/>
    <w:rsid w:val="00676AD9"/>
    <w:rsid w:val="006B1E42"/>
    <w:rsid w:val="00973234"/>
    <w:rsid w:val="00A00FD2"/>
    <w:rsid w:val="00A062D4"/>
    <w:rsid w:val="00A74198"/>
    <w:rsid w:val="00E72C0E"/>
    <w:rsid w:val="00ED6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6A1CFD1-A2F3-4422-9311-45E64EDB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Balk2">
    <w:name w:val="heading 2"/>
    <w:basedOn w:val="Normal"/>
    <w:next w:val="GvdeMetni"/>
    <w:qFormat/>
    <w:pPr>
      <w:numPr>
        <w:ilvl w:val="1"/>
        <w:numId w:val="1"/>
      </w:numPr>
      <w:spacing w:before="280" w:after="280"/>
      <w:outlineLvl w:val="1"/>
    </w:pPr>
    <w:rPr>
      <w:b/>
      <w:bCs/>
      <w:sz w:val="36"/>
      <w:szCs w:val="3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rPr>
  </w:style>
  <w:style w:type="character" w:customStyle="1" w:styleId="WW8Num3z0">
    <w:name w:val="WW8Num3z0"/>
    <w:rPr>
      <w:rFonts w:ascii="Arial" w:hAnsi="Arial" w:cs="Arial"/>
      <w:b/>
    </w:rPr>
  </w:style>
  <w:style w:type="character" w:customStyle="1" w:styleId="WW8Num4z0">
    <w:name w:val="WW8Num4z0"/>
  </w:style>
  <w:style w:type="character" w:customStyle="1" w:styleId="WW8Num5z0">
    <w:name w:val="WW8Num5z0"/>
    <w:rPr>
      <w:rFonts w:ascii="Arial" w:hAnsi="Arial" w:cs="Arial" w:hint="default"/>
      <w:sz w:val="24"/>
      <w:szCs w:val="24"/>
      <w:lang w:eastAsia="en-US"/>
    </w:rPr>
  </w:style>
  <w:style w:type="character" w:customStyle="1" w:styleId="WW8Num6z0">
    <w:name w:val="WW8Num6z0"/>
    <w:rPr>
      <w:rFonts w:ascii="Arial" w:hAnsi="Arial" w:cs="Arial" w:hint="default"/>
      <w:sz w:val="24"/>
      <w:szCs w:val="24"/>
      <w:lang w:eastAsia="en-US"/>
    </w:rPr>
  </w:style>
  <w:style w:type="character" w:customStyle="1" w:styleId="WW8Num7z0">
    <w:name w:val="WW8Num7z0"/>
    <w:rPr>
      <w:rFonts w:hint="default"/>
    </w:rPr>
  </w:style>
  <w:style w:type="character" w:customStyle="1" w:styleId="WW8Num8z0">
    <w:name w:val="WW8Num8z0"/>
    <w:rPr>
      <w:b/>
    </w:rPr>
  </w:style>
  <w:style w:type="character" w:customStyle="1" w:styleId="WW8Num9z0">
    <w:name w:val="WW8Num9z0"/>
    <w:rPr>
      <w:rFonts w:ascii="Arial" w:hAnsi="Arial" w:cs="Arial" w:hint="default"/>
      <w:sz w:val="24"/>
      <w:szCs w:val="24"/>
      <w:lang w:eastAsia="en-US"/>
    </w:rPr>
  </w:style>
  <w:style w:type="character" w:customStyle="1" w:styleId="WW8Num9z1">
    <w:name w:val="WW8Num9z1"/>
    <w:rPr>
      <w:rFonts w:cs="Times New Roman"/>
    </w:rPr>
  </w:style>
  <w:style w:type="character" w:customStyle="1" w:styleId="WW8Num10z0">
    <w:name w:val="WW8Num10z0"/>
    <w:rPr>
      <w:rFonts w:ascii="Arial" w:hAnsi="Arial" w:cs="Arial" w:hint="default"/>
      <w:b/>
    </w:rPr>
  </w:style>
  <w:style w:type="character" w:customStyle="1" w:styleId="VarsaylanParagrafYazTipi3">
    <w:name w:val="Varsayılan Paragraf Yazı Tipi3"/>
  </w:style>
  <w:style w:type="character" w:customStyle="1" w:styleId="WW8Num11z0">
    <w:name w:val="WW8Num11z0"/>
  </w:style>
  <w:style w:type="character" w:customStyle="1" w:styleId="WW8Num12z0">
    <w:name w:val="WW8Num12z0"/>
  </w:style>
  <w:style w:type="character" w:customStyle="1" w:styleId="WW8Num13z0">
    <w:name w:val="WW8Num13z0"/>
    <w:rPr>
      <w:rFonts w:ascii="Arial" w:hAnsi="Arial" w:cs="Arial"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Arial" w:hAnsi="Arial" w:cs="Arial" w:hint="default"/>
      <w:sz w:val="24"/>
      <w:szCs w:val="24"/>
    </w:rPr>
  </w:style>
  <w:style w:type="character" w:customStyle="1" w:styleId="WW8Num17z1">
    <w:name w:val="WW8Num17z1"/>
    <w:rPr>
      <w:rFonts w:cs="Times New Roman"/>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VarsaylanParagrafYazTipi2">
    <w:name w:val="Varsayılan Paragraf Yazı Tipi2"/>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rFonts w:ascii="Arial" w:hAnsi="Arial" w:cs="Arial"/>
      <w:sz w:val="24"/>
      <w:szCs w:val="24"/>
    </w:rPr>
  </w:style>
  <w:style w:type="character" w:customStyle="1" w:styleId="WW8Num28z1">
    <w:name w:val="WW8Num28z1"/>
    <w:rPr>
      <w:rFonts w:cs="Times New Roman"/>
    </w:rPr>
  </w:style>
  <w:style w:type="character" w:customStyle="1" w:styleId="WW8Num29z0">
    <w:name w:val="WW8Num29z0"/>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bidi="tr-TR"/>
    </w:rPr>
  </w:style>
  <w:style w:type="character" w:customStyle="1" w:styleId="WW8Num30z0">
    <w:name w:val="WW8Num30z0"/>
    <w:rPr>
      <w:b/>
    </w:rPr>
  </w:style>
  <w:style w:type="character" w:customStyle="1" w:styleId="WW8Num31z0">
    <w:name w:val="WW8Num31z0"/>
    <w:rPr>
      <w:b/>
    </w:rPr>
  </w:style>
  <w:style w:type="character" w:customStyle="1" w:styleId="WW8Num34z0">
    <w:name w:val="WW8Num34z0"/>
    <w:rPr>
      <w:b/>
    </w:rPr>
  </w:style>
  <w:style w:type="character" w:customStyle="1" w:styleId="WW8Num35z0">
    <w:name w:val="WW8Num35z0"/>
    <w:rPr>
      <w:b/>
    </w:rPr>
  </w:style>
  <w:style w:type="character" w:customStyle="1" w:styleId="WW8Num40z0">
    <w:name w:val="WW8Num40z0"/>
    <w:rPr>
      <w:b/>
    </w:rPr>
  </w:style>
  <w:style w:type="character" w:customStyle="1" w:styleId="WW8Num41z0">
    <w:name w:val="WW8Num41z0"/>
    <w:rPr>
      <w:b/>
    </w:rPr>
  </w:style>
  <w:style w:type="character" w:customStyle="1" w:styleId="WW8Num43z0">
    <w:name w:val="WW8Num43z0"/>
    <w:rPr>
      <w:b/>
    </w:rPr>
  </w:style>
  <w:style w:type="character" w:customStyle="1" w:styleId="VarsaylanParagrafYazTipi1">
    <w:name w:val="Varsayılan Paragraf Yazı Tipi1"/>
  </w:style>
  <w:style w:type="character" w:customStyle="1" w:styleId="ListParagraphChar">
    <w:name w:val="List Paragraph Char"/>
    <w:rPr>
      <w:rFonts w:ascii="Calibri" w:hAnsi="Calibri" w:cs="Calibri"/>
      <w:sz w:val="24"/>
      <w:szCs w:val="24"/>
      <w:lang w:val="tr-TR" w:bidi="ar-SA"/>
    </w:rPr>
  </w:style>
  <w:style w:type="character" w:customStyle="1" w:styleId="NormalWebChar">
    <w:name w:val="Normal (Web) Char"/>
    <w:rPr>
      <w:sz w:val="24"/>
      <w:szCs w:val="24"/>
      <w:lang w:val="tr-TR" w:bidi="ar-SA"/>
    </w:rPr>
  </w:style>
  <w:style w:type="character" w:customStyle="1" w:styleId="stbilgiChar">
    <w:name w:val="Üstbilgi Char"/>
    <w:rPr>
      <w:sz w:val="24"/>
      <w:szCs w:val="24"/>
    </w:rPr>
  </w:style>
  <w:style w:type="character" w:customStyle="1" w:styleId="AltbilgiChar">
    <w:name w:val="Altbilgi Char"/>
    <w:rPr>
      <w:sz w:val="24"/>
      <w:szCs w:val="24"/>
    </w:rPr>
  </w:style>
  <w:style w:type="character" w:customStyle="1" w:styleId="BalonMetniChar">
    <w:name w:val="Balon Metni Char"/>
    <w:rPr>
      <w:rFonts w:ascii="Segoe UI" w:hAnsi="Segoe UI" w:cs="Segoe UI"/>
      <w:sz w:val="18"/>
      <w:szCs w:val="18"/>
    </w:rPr>
  </w:style>
  <w:style w:type="character" w:customStyle="1" w:styleId="Dipnot">
    <w:name w:val="Dipnot_"/>
    <w:rPr>
      <w:sz w:val="18"/>
      <w:szCs w:val="18"/>
      <w:shd w:val="clear" w:color="auto" w:fill="FFFFFF"/>
    </w:rPr>
  </w:style>
  <w:style w:type="character" w:customStyle="1" w:styleId="Dipnottalik">
    <w:name w:val="Dipnot + İtalik"/>
    <w:rPr>
      <w:rFonts w:ascii="Times New Roman" w:eastAsia="Times New Roman" w:hAnsi="Times New Roman" w:cs="Times New Roman"/>
      <w:i/>
      <w:iCs/>
      <w:color w:val="000000"/>
      <w:spacing w:val="0"/>
      <w:w w:val="100"/>
      <w:position w:val="0"/>
      <w:sz w:val="18"/>
      <w:szCs w:val="18"/>
      <w:shd w:val="clear" w:color="auto" w:fill="FFFFFF"/>
      <w:vertAlign w:val="baseline"/>
      <w:lang w:val="tr-TR" w:bidi="tr-TR"/>
    </w:rPr>
  </w:style>
  <w:style w:type="character" w:customStyle="1" w:styleId="Gvdemetni2">
    <w:name w:val="Gövde metni (2)_"/>
    <w:rPr>
      <w:rFonts w:ascii="Tahoma" w:eastAsia="Tahoma" w:hAnsi="Tahoma" w:cs="Tahoma"/>
      <w:shd w:val="clear" w:color="auto" w:fill="FFFFFF"/>
    </w:rPr>
  </w:style>
  <w:style w:type="character" w:customStyle="1" w:styleId="Gvdemetni5">
    <w:name w:val="Gövde metni (5)_"/>
    <w:rPr>
      <w:rFonts w:ascii="Tahoma" w:eastAsia="Tahoma" w:hAnsi="Tahoma" w:cs="Tahoma"/>
      <w:i/>
      <w:iCs/>
      <w:shd w:val="clear" w:color="auto" w:fill="FFFFFF"/>
    </w:rPr>
  </w:style>
  <w:style w:type="character" w:customStyle="1" w:styleId="Gvdemetni5talikdeil">
    <w:name w:val="Gövde metni (5) + İtalik değil"/>
    <w:rPr>
      <w:rFonts w:ascii="Tahoma" w:eastAsia="Tahoma" w:hAnsi="Tahoma" w:cs="Tahoma"/>
      <w:i/>
      <w:iCs/>
      <w:color w:val="000000"/>
      <w:spacing w:val="0"/>
      <w:w w:val="100"/>
      <w:position w:val="0"/>
      <w:sz w:val="20"/>
      <w:szCs w:val="20"/>
      <w:shd w:val="clear" w:color="auto" w:fill="FFFFFF"/>
      <w:vertAlign w:val="baseline"/>
      <w:lang w:val="tr-TR" w:bidi="tr-TR"/>
    </w:rPr>
  </w:style>
  <w:style w:type="character" w:customStyle="1" w:styleId="Balk2Char">
    <w:name w:val="Başlık 2 Char"/>
    <w:rPr>
      <w:b/>
      <w:bCs/>
      <w:sz w:val="36"/>
      <w:szCs w:val="36"/>
    </w:rPr>
  </w:style>
  <w:style w:type="character" w:customStyle="1" w:styleId="update">
    <w:name w:val="update"/>
  </w:style>
  <w:style w:type="character" w:customStyle="1" w:styleId="Gvdemetni7">
    <w:name w:val="Gövde metni (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styleId="Kpr">
    <w:name w:val="Hyperlink"/>
    <w:rPr>
      <w:color w:val="000080"/>
      <w:u w:val="single"/>
      <w:lang/>
    </w:rPr>
  </w:style>
  <w:style w:type="character" w:customStyle="1" w:styleId="Gvdemetni4">
    <w:name w:val="Gövde metni (4)_"/>
    <w:rPr>
      <w:b/>
      <w:bCs/>
      <w:sz w:val="19"/>
      <w:szCs w:val="19"/>
      <w:shd w:val="clear" w:color="auto" w:fill="FFFFFF"/>
    </w:rPr>
  </w:style>
  <w:style w:type="character" w:customStyle="1" w:styleId="Gvdemetni3">
    <w:name w:val="Gövde metni (3)_"/>
    <w:rPr>
      <w:b/>
      <w:bCs/>
      <w:sz w:val="18"/>
      <w:szCs w:val="18"/>
      <w:shd w:val="clear" w:color="auto" w:fill="FFFFFF"/>
    </w:rPr>
  </w:style>
  <w:style w:type="character" w:customStyle="1" w:styleId="Gvdemetni4Kaln">
    <w:name w:val="Gövde metni (4) + Kalın"/>
    <w:rPr>
      <w:rFonts w:ascii="Times New Roman" w:eastAsia="Times New Roman" w:hAnsi="Times New Roman" w:cs="Times New Roman"/>
      <w:b/>
      <w:bCs/>
      <w:color w:val="000000"/>
      <w:spacing w:val="0"/>
      <w:w w:val="100"/>
      <w:position w:val="0"/>
      <w:sz w:val="18"/>
      <w:szCs w:val="18"/>
      <w:shd w:val="clear" w:color="auto" w:fill="FFFFFF"/>
      <w:vertAlign w:val="baseline"/>
      <w:lang w:val="tr-TR"/>
    </w:rPr>
  </w:style>
  <w:style w:type="character" w:customStyle="1" w:styleId="GvdemetniKaln">
    <w:name w:val="Gövde metni + Kalın"/>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tr-TR"/>
    </w:rPr>
  </w:style>
  <w:style w:type="character" w:customStyle="1" w:styleId="Gvdemetni0">
    <w:name w:val="Gövde metni"/>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rPr>
  </w:style>
  <w:style w:type="character" w:customStyle="1" w:styleId="Tabloyazs">
    <w:name w:val="Tablo yazısı_"/>
    <w:rPr>
      <w:b/>
      <w:bCs/>
      <w:sz w:val="18"/>
      <w:szCs w:val="18"/>
      <w:shd w:val="clear" w:color="auto" w:fill="FFFFFF"/>
    </w:rPr>
  </w:style>
  <w:style w:type="character" w:customStyle="1" w:styleId="Gvdemetni6">
    <w:name w:val="Gövde metni (6)_"/>
    <w:rPr>
      <w:shd w:val="clear" w:color="auto" w:fill="FFFFFF"/>
    </w:rPr>
  </w:style>
  <w:style w:type="character" w:customStyle="1" w:styleId="Gvdemetni6105ptKaln">
    <w:name w:val="Gövde metni (6) + 10;5 pt;Kalın"/>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tr-TR" w:bidi="tr-TR"/>
    </w:rPr>
  </w:style>
  <w:style w:type="character" w:customStyle="1" w:styleId="Gvdemetni2105pt">
    <w:name w:val="Gövde metni (2) + 10;5 pt"/>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tr-TR" w:bidi="tr-TR"/>
    </w:rPr>
  </w:style>
  <w:style w:type="character" w:customStyle="1" w:styleId="Gvdemetni210ptKalnDeil">
    <w:name w:val="Gövde metni (2) + 10 pt;Kalın Değil"/>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shd w:val="clear" w:color="auto" w:fill="FFFFFF"/>
      <w:vertAlign w:val="baseline"/>
      <w:lang w:val="tr-TR" w:bidi="tr-TR"/>
    </w:rPr>
  </w:style>
  <w:style w:type="character" w:customStyle="1" w:styleId="Gvdemetni211ptKalnlek75">
    <w:name w:val="Gövde metni (2) + 11 pt;Kalın;Ölçek 75%"/>
    <w:rPr>
      <w:rFonts w:ascii="Times New Roman" w:eastAsia="Times New Roman" w:hAnsi="Times New Roman" w:cs="Times New Roman"/>
      <w:b/>
      <w:bCs/>
      <w:i w:val="0"/>
      <w:iCs w:val="0"/>
      <w:caps w:val="0"/>
      <w:smallCaps w:val="0"/>
      <w:strike w:val="0"/>
      <w:dstrike w:val="0"/>
      <w:color w:val="000000"/>
      <w:spacing w:val="0"/>
      <w:w w:val="75"/>
      <w:position w:val="0"/>
      <w:sz w:val="22"/>
      <w:szCs w:val="22"/>
      <w:u w:val="none"/>
      <w:shd w:val="clear" w:color="auto" w:fill="FFFFFF"/>
      <w:vertAlign w:val="baseline"/>
      <w:lang w:val="tr-TR" w:bidi="tr-TR"/>
    </w:rPr>
  </w:style>
  <w:style w:type="character" w:customStyle="1" w:styleId="DipnotKarakterleri">
    <w:name w:val="Dipnot Karakterleri"/>
    <w:rPr>
      <w:vertAlign w:val="superscript"/>
    </w:rPr>
  </w:style>
  <w:style w:type="character" w:customStyle="1" w:styleId="Gvdemetni1">
    <w:name w:val="Gövde metni_"/>
    <w:rPr>
      <w:rFonts w:ascii="Times New Roman" w:eastAsia="Times New Roman" w:hAnsi="Times New Roman" w:cs="Times New Roman"/>
      <w:b/>
      <w:bCs/>
      <w:i w:val="0"/>
      <w:iCs w:val="0"/>
      <w:caps w:val="0"/>
      <w:smallCaps w:val="0"/>
      <w:strike w:val="0"/>
      <w:dstrike w:val="0"/>
      <w:sz w:val="17"/>
      <w:szCs w:val="17"/>
      <w:u w:val="none"/>
    </w:rPr>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pPr>
      <w:suppressLineNumbers/>
    </w:pPr>
    <w:rPr>
      <w:rFonts w:cs="Tahoma"/>
    </w:rPr>
  </w:style>
  <w:style w:type="paragraph" w:customStyle="1" w:styleId="Balk1">
    <w:name w:val="Başlık1"/>
    <w:basedOn w:val="Normal"/>
    <w:pPr>
      <w:suppressLineNumbers/>
      <w:spacing w:before="120" w:after="120"/>
    </w:pPr>
    <w:rPr>
      <w:rFonts w:cs="Tahoma"/>
      <w:i/>
      <w:iCs/>
    </w:rPr>
  </w:style>
  <w:style w:type="paragraph" w:customStyle="1" w:styleId="ListParagraph">
    <w:name w:val="List Paragraph"/>
    <w:basedOn w:val="Normal"/>
    <w:pPr>
      <w:ind w:left="720"/>
    </w:pPr>
    <w:rPr>
      <w:rFonts w:ascii="Calibri" w:hAnsi="Calibri" w:cs="Calibri"/>
    </w:rPr>
  </w:style>
  <w:style w:type="paragraph" w:styleId="NormalWeb">
    <w:name w:val="Normal (Web)"/>
    <w:basedOn w:val="Normal"/>
    <w:pPr>
      <w:spacing w:before="280" w:after="280"/>
    </w:pPr>
  </w:style>
  <w:style w:type="paragraph" w:customStyle="1" w:styleId="CharChar1">
    <w:name w:val=" Char Char1"/>
    <w:basedOn w:val="Normal"/>
    <w:pPr>
      <w:spacing w:after="160" w:line="240" w:lineRule="exact"/>
    </w:pPr>
    <w:rPr>
      <w:rFonts w:ascii="Verdana" w:hAnsi="Verdana" w:cs="Verdana"/>
      <w:sz w:val="20"/>
      <w:szCs w:val="20"/>
      <w:lang w:val="en-US"/>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stvealtbilgi">
    <w:name w:val="Üst ve alt bilgi"/>
    <w:basedOn w:val="Normal"/>
    <w:pPr>
      <w:suppressLineNumbers/>
      <w:tabs>
        <w:tab w:val="center" w:pos="4819"/>
        <w:tab w:val="right" w:pos="9638"/>
      </w:tabs>
    </w:pPr>
  </w:style>
  <w:style w:type="paragraph" w:styleId="stbilgi">
    <w:name w:val="Üstbilgi"/>
    <w:basedOn w:val="Normal"/>
    <w:pPr>
      <w:tabs>
        <w:tab w:val="center" w:pos="4536"/>
        <w:tab w:val="right" w:pos="9072"/>
      </w:tabs>
    </w:pPr>
    <w:rPr>
      <w:lang w:val="x-none"/>
    </w:rPr>
  </w:style>
  <w:style w:type="paragraph" w:styleId="Altbilgi">
    <w:name w:val="Altbilgi"/>
    <w:basedOn w:val="Normal"/>
    <w:link w:val="AltBilgiChar0"/>
    <w:uiPriority w:val="99"/>
    <w:pPr>
      <w:tabs>
        <w:tab w:val="center" w:pos="4536"/>
        <w:tab w:val="right" w:pos="9072"/>
      </w:tabs>
    </w:pPr>
    <w:rPr>
      <w:lang w:val="x-none"/>
    </w:rPr>
  </w:style>
  <w:style w:type="paragraph" w:styleId="BalonMetni">
    <w:name w:val="Balloon Text"/>
    <w:basedOn w:val="Normal"/>
    <w:rPr>
      <w:rFonts w:ascii="Segoe UI" w:hAnsi="Segoe UI" w:cs="Segoe UI"/>
      <w:sz w:val="18"/>
      <w:szCs w:val="18"/>
      <w:lang w:val="x-none"/>
    </w:rPr>
  </w:style>
  <w:style w:type="paragraph" w:customStyle="1" w:styleId="norf2">
    <w:name w:val="norf2"/>
    <w:basedOn w:val="Normal"/>
    <w:pPr>
      <w:jc w:val="both"/>
    </w:pPr>
    <w:rPr>
      <w:rFonts w:ascii="New York" w:eastAsia="Arial Unicode MS" w:hAnsi="New York" w:cs="Arial Unicode MS"/>
      <w:sz w:val="18"/>
      <w:szCs w:val="18"/>
    </w:rPr>
  </w:style>
  <w:style w:type="paragraph" w:customStyle="1" w:styleId="dipnota">
    <w:name w:val="dipnota"/>
    <w:basedOn w:val="Normal"/>
    <w:pPr>
      <w:ind w:left="369" w:hanging="369"/>
    </w:pPr>
    <w:rPr>
      <w:rFonts w:ascii="New York" w:eastAsia="Arial Unicode MS" w:hAnsi="New York" w:cs="Arial Unicode MS"/>
      <w:i/>
      <w:iCs/>
      <w:sz w:val="16"/>
      <w:szCs w:val="16"/>
    </w:rPr>
  </w:style>
  <w:style w:type="paragraph" w:styleId="ListeParagraf">
    <w:name w:val="List Paragraph"/>
    <w:basedOn w:val="Normal"/>
    <w:qFormat/>
    <w:pPr>
      <w:spacing w:after="160" w:line="252" w:lineRule="auto"/>
      <w:ind w:left="720"/>
    </w:pPr>
    <w:rPr>
      <w:rFonts w:ascii="Calibri" w:eastAsia="Calibri" w:hAnsi="Calibri"/>
      <w:sz w:val="22"/>
      <w:szCs w:val="22"/>
    </w:rPr>
  </w:style>
  <w:style w:type="paragraph" w:styleId="DipnotMetni">
    <w:name w:val="footnote text"/>
    <w:basedOn w:val="Normal"/>
    <w:pPr>
      <w:widowControl w:val="0"/>
      <w:shd w:val="clear" w:color="auto" w:fill="FFFFFF"/>
      <w:spacing w:line="322" w:lineRule="exact"/>
      <w:ind w:hanging="220"/>
      <w:jc w:val="both"/>
    </w:pPr>
    <w:rPr>
      <w:sz w:val="18"/>
      <w:szCs w:val="18"/>
      <w:lang w:val="x-none"/>
    </w:rPr>
  </w:style>
  <w:style w:type="paragraph" w:customStyle="1" w:styleId="Gvdemetni20">
    <w:name w:val="Gövde metni (2)"/>
    <w:basedOn w:val="Normal"/>
    <w:pPr>
      <w:widowControl w:val="0"/>
      <w:shd w:val="clear" w:color="auto" w:fill="FFFFFF"/>
      <w:spacing w:before="240" w:line="240" w:lineRule="exact"/>
      <w:jc w:val="both"/>
    </w:pPr>
    <w:rPr>
      <w:rFonts w:ascii="Tahoma" w:eastAsia="Tahoma" w:hAnsi="Tahoma" w:cs="Tahoma"/>
      <w:sz w:val="20"/>
      <w:szCs w:val="20"/>
      <w:lang w:val="x-none"/>
    </w:rPr>
  </w:style>
  <w:style w:type="paragraph" w:customStyle="1" w:styleId="Gvdemetni50">
    <w:name w:val="Gövde metni (5)"/>
    <w:basedOn w:val="Normal"/>
    <w:pPr>
      <w:widowControl w:val="0"/>
      <w:shd w:val="clear" w:color="auto" w:fill="FFFFFF"/>
      <w:spacing w:line="240" w:lineRule="exact"/>
      <w:jc w:val="both"/>
    </w:pPr>
    <w:rPr>
      <w:rFonts w:ascii="Tahoma" w:eastAsia="Tahoma" w:hAnsi="Tahoma" w:cs="Tahoma"/>
      <w:i/>
      <w:iCs/>
      <w:sz w:val="20"/>
      <w:szCs w:val="20"/>
      <w:lang w:val="x-none"/>
    </w:rPr>
  </w:style>
  <w:style w:type="paragraph" w:customStyle="1" w:styleId="1">
    <w:name w:val="1"/>
    <w:basedOn w:val="Normal"/>
    <w:pPr>
      <w:spacing w:after="160" w:line="240" w:lineRule="exact"/>
    </w:pPr>
    <w:rPr>
      <w:rFonts w:ascii="Verdana" w:hAnsi="Verdana" w:cs="Verdana"/>
      <w:sz w:val="20"/>
      <w:szCs w:val="20"/>
      <w:lang w:val="en-U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Gvdemetni40">
    <w:name w:val="Gövde metni (4)"/>
    <w:basedOn w:val="Normal"/>
    <w:pPr>
      <w:widowControl w:val="0"/>
      <w:shd w:val="clear" w:color="auto" w:fill="FFFFFF"/>
      <w:suppressAutoHyphens w:val="0"/>
      <w:spacing w:before="420" w:after="240" w:line="283" w:lineRule="exact"/>
      <w:jc w:val="center"/>
    </w:pPr>
    <w:rPr>
      <w:b/>
      <w:bCs/>
      <w:sz w:val="19"/>
      <w:szCs w:val="19"/>
      <w:lang w:val="x-none"/>
    </w:rPr>
  </w:style>
  <w:style w:type="paragraph" w:customStyle="1" w:styleId="Gvdemetni30">
    <w:name w:val="Gövde metni (3)"/>
    <w:basedOn w:val="Normal"/>
    <w:pPr>
      <w:widowControl w:val="0"/>
      <w:shd w:val="clear" w:color="auto" w:fill="FFFFFF"/>
      <w:suppressAutoHyphens w:val="0"/>
      <w:spacing w:before="420" w:after="420" w:line="241" w:lineRule="exact"/>
      <w:jc w:val="center"/>
    </w:pPr>
    <w:rPr>
      <w:b/>
      <w:bCs/>
      <w:sz w:val="18"/>
      <w:szCs w:val="18"/>
      <w:lang w:val="x-none"/>
    </w:rPr>
  </w:style>
  <w:style w:type="paragraph" w:customStyle="1" w:styleId="Tabloyazs0">
    <w:name w:val="Tablo yazısı"/>
    <w:basedOn w:val="Normal"/>
    <w:pPr>
      <w:widowControl w:val="0"/>
      <w:shd w:val="clear" w:color="auto" w:fill="FFFFFF"/>
      <w:suppressAutoHyphens w:val="0"/>
      <w:spacing w:line="0" w:lineRule="atLeast"/>
    </w:pPr>
    <w:rPr>
      <w:b/>
      <w:bCs/>
      <w:sz w:val="18"/>
      <w:szCs w:val="18"/>
      <w:lang w:val="x-none"/>
    </w:rPr>
  </w:style>
  <w:style w:type="paragraph" w:customStyle="1" w:styleId="CharChar14">
    <w:name w:val=" Char Char14"/>
    <w:basedOn w:val="Normal"/>
    <w:pPr>
      <w:suppressAutoHyphens w:val="0"/>
      <w:spacing w:after="160" w:line="240" w:lineRule="exact"/>
    </w:pPr>
    <w:rPr>
      <w:rFonts w:ascii="Verdana" w:hAnsi="Verdana" w:cs="Verdana"/>
      <w:sz w:val="20"/>
      <w:szCs w:val="20"/>
      <w:lang w:val="en-US"/>
    </w:rPr>
  </w:style>
  <w:style w:type="paragraph" w:customStyle="1" w:styleId="Gvdemetni60">
    <w:name w:val="Gövde metni (6)"/>
    <w:basedOn w:val="Normal"/>
    <w:pPr>
      <w:widowControl w:val="0"/>
      <w:shd w:val="clear" w:color="auto" w:fill="FFFFFF"/>
      <w:suppressAutoHyphens w:val="0"/>
      <w:spacing w:before="320" w:line="274" w:lineRule="exact"/>
    </w:pPr>
    <w:rPr>
      <w:sz w:val="20"/>
      <w:szCs w:val="20"/>
      <w:lang w:val="x-none"/>
    </w:rPr>
  </w:style>
  <w:style w:type="paragraph" w:customStyle="1" w:styleId="ListeParagraf1">
    <w:name w:val="Liste Paragraf1"/>
    <w:basedOn w:val="Normal"/>
    <w:pPr>
      <w:ind w:left="720"/>
    </w:pPr>
    <w:rPr>
      <w:rFonts w:ascii="Calibri" w:hAnsi="Calibri" w:cs="Calibri"/>
    </w:rPr>
  </w:style>
  <w:style w:type="paragraph" w:customStyle="1" w:styleId="ereveerii">
    <w:name w:val="Çerçeve İçeriği"/>
    <w:basedOn w:val="Normal"/>
  </w:style>
  <w:style w:type="character" w:customStyle="1" w:styleId="AltBilgiChar0">
    <w:name w:val="Alt Bilgi Char"/>
    <w:link w:val="Altbilgi"/>
    <w:uiPriority w:val="99"/>
    <w:rsid w:val="00485A70"/>
    <w:rPr>
      <w:sz w:val="24"/>
      <w:szCs w:val="24"/>
      <w:lang w:val="x-none" w:eastAsia="zh-CN"/>
    </w:rPr>
  </w:style>
  <w:style w:type="character" w:styleId="SayfaNumaras">
    <w:name w:val="page number"/>
    <w:basedOn w:val="VarsaylanParagrafYazTipi"/>
    <w:uiPriority w:val="99"/>
    <w:semiHidden/>
    <w:unhideWhenUsed/>
    <w:rsid w:val="001B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download/article-file/235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13212</Words>
  <Characters>75314</Characters>
  <Application>Microsoft Office Word</Application>
  <DocSecurity>0</DocSecurity>
  <Lines>627</Lines>
  <Paragraphs>176</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88350</CharactersWithSpaces>
  <SharedDoc>false</SharedDoc>
  <HLinks>
    <vt:vector size="6" baseType="variant">
      <vt:variant>
        <vt:i4>1441869</vt:i4>
      </vt:variant>
      <vt:variant>
        <vt:i4>0</vt:i4>
      </vt:variant>
      <vt:variant>
        <vt:i4>0</vt:i4>
      </vt:variant>
      <vt:variant>
        <vt:i4>5</vt:i4>
      </vt:variant>
      <vt:variant>
        <vt:lpwstr>http://dergipark.gov.tr/download/article-file/235994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cp:lastModifiedBy>Şamil EŞSİZ</cp:lastModifiedBy>
  <cp:revision>2</cp:revision>
  <cp:lastPrinted>2021-08-27T09:20:00Z</cp:lastPrinted>
  <dcterms:created xsi:type="dcterms:W3CDTF">2024-04-17T05:47:00Z</dcterms:created>
  <dcterms:modified xsi:type="dcterms:W3CDTF">2024-04-17T05:47:00Z</dcterms:modified>
</cp:coreProperties>
</file>