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1102" w14:textId="40E439DF" w:rsidR="00AA4228" w:rsidRPr="009564DB" w:rsidRDefault="00860AB3"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w:t>
      </w:r>
      <w:r w:rsidR="00AA4228" w:rsidRPr="009564DB">
        <w:rPr>
          <w:rFonts w:ascii="Times New Roman" w:hAnsi="Times New Roman" w:cs="Times New Roman"/>
          <w:color w:val="010000"/>
          <w:sz w:val="24"/>
          <w:szCs w:val="24"/>
        </w:rPr>
        <w:t xml:space="preserve">İcra müdürlüğü tarafından mahkememize gönderilen talep içeriğinin incelenmesinde; 7445 sayılı kanun ile değişik 2004 sayılı </w:t>
      </w:r>
      <w:proofErr w:type="spellStart"/>
      <w:r w:rsidR="00AA4228" w:rsidRPr="009564DB">
        <w:rPr>
          <w:rFonts w:ascii="Times New Roman" w:hAnsi="Times New Roman" w:cs="Times New Roman"/>
          <w:color w:val="010000"/>
          <w:sz w:val="24"/>
          <w:szCs w:val="24"/>
        </w:rPr>
        <w:t>İİK'ya</w:t>
      </w:r>
      <w:proofErr w:type="spellEnd"/>
      <w:r w:rsidR="00AA4228" w:rsidRPr="009564DB">
        <w:rPr>
          <w:rFonts w:ascii="Times New Roman" w:hAnsi="Times New Roman" w:cs="Times New Roman"/>
          <w:color w:val="010000"/>
          <w:sz w:val="24"/>
          <w:szCs w:val="24"/>
        </w:rPr>
        <w:t xml:space="preserve"> eklenen Geçici 20. </w:t>
      </w:r>
      <w:r w:rsidR="00CB32C6" w:rsidRPr="009564DB">
        <w:rPr>
          <w:rFonts w:ascii="Times New Roman" w:hAnsi="Times New Roman" w:cs="Times New Roman"/>
          <w:color w:val="010000"/>
          <w:sz w:val="24"/>
          <w:szCs w:val="24"/>
        </w:rPr>
        <w:t>m</w:t>
      </w:r>
      <w:r w:rsidR="00AA4228" w:rsidRPr="009564DB">
        <w:rPr>
          <w:rFonts w:ascii="Times New Roman" w:hAnsi="Times New Roman" w:cs="Times New Roman"/>
          <w:color w:val="010000"/>
          <w:sz w:val="24"/>
          <w:szCs w:val="24"/>
        </w:rPr>
        <w:t>adde gereğince esas icra dairesinden gelen talimat uyarınca borçlu adına kayıtlı bilgileri yazılı malın tasfiye kapsamına alındığı, bilirkişi raporu alındığı, kıymet takdirinin borçluya tebliği ile kesinleştiği, 18 Ekim</w:t>
      </w:r>
      <w:r w:rsidR="009564DB" w:rsidRPr="009564DB">
        <w:rPr>
          <w:rFonts w:ascii="Times New Roman" w:hAnsi="Times New Roman" w:cs="Times New Roman"/>
          <w:color w:val="010000"/>
          <w:sz w:val="24"/>
          <w:szCs w:val="24"/>
        </w:rPr>
        <w:t xml:space="preserve"> </w:t>
      </w:r>
      <w:r w:rsidR="00AA4228" w:rsidRPr="009564DB">
        <w:rPr>
          <w:rFonts w:ascii="Times New Roman" w:hAnsi="Times New Roman" w:cs="Times New Roman"/>
          <w:color w:val="010000"/>
          <w:sz w:val="24"/>
          <w:szCs w:val="24"/>
        </w:rPr>
        <w:t>2023 tarihinde yayınlanan tebliğ ile malın mülkiyetinin devrine yönelik değerlendirme yapılmasının talep edildiği anlaşılmıştır.</w:t>
      </w:r>
      <w:bookmarkStart w:id="0" w:name="_GoBack"/>
      <w:bookmarkEnd w:id="0"/>
      <w:r w:rsidR="00AA4228" w:rsidRPr="009564DB">
        <w:rPr>
          <w:rFonts w:ascii="Times New Roman" w:hAnsi="Times New Roman" w:cs="Times New Roman"/>
          <w:color w:val="010000"/>
          <w:sz w:val="24"/>
          <w:szCs w:val="24"/>
        </w:rPr>
        <w:t xml:space="preserve"> </w:t>
      </w:r>
    </w:p>
    <w:p w14:paraId="13E47D74" w14:textId="53007EDB"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İİK madde 88/a </w:t>
      </w:r>
      <w:proofErr w:type="gramStart"/>
      <w:r w:rsidRPr="009564DB">
        <w:rPr>
          <w:rFonts w:ascii="Times New Roman" w:hAnsi="Times New Roman" w:cs="Times New Roman"/>
          <w:color w:val="010000"/>
          <w:sz w:val="24"/>
          <w:szCs w:val="24"/>
        </w:rPr>
        <w:t>uyarınca(</w:t>
      </w:r>
      <w:proofErr w:type="gramEnd"/>
      <w:r w:rsidRPr="009564DB">
        <w:rPr>
          <w:rFonts w:ascii="Times New Roman" w:hAnsi="Times New Roman" w:cs="Times New Roman"/>
          <w:color w:val="010000"/>
          <w:sz w:val="24"/>
          <w:szCs w:val="24"/>
        </w:rPr>
        <w:t>28/03/2023 tarih 7445/4. md): "Muhafaza işleminin dayanağı olan haciz kalkmış olup da yedieminde bulunan mallar, takibin yapıldığı yer icra dairesince bu madde uyarınca resen tasfiye edilir. Tasfiye edilecek mallara ilişkin bilgiler, icra dairesince Ulusal Yargı Ağı Bilişim</w:t>
      </w:r>
      <w:r w:rsidR="009564DB"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 xml:space="preserve">Sisteminde </w:t>
      </w:r>
      <w:proofErr w:type="gramStart"/>
      <w:r w:rsidRPr="009564DB">
        <w:rPr>
          <w:rFonts w:ascii="Times New Roman" w:hAnsi="Times New Roman" w:cs="Times New Roman"/>
          <w:color w:val="010000"/>
          <w:sz w:val="24"/>
          <w:szCs w:val="24"/>
        </w:rPr>
        <w:t>duyurulur .İcra</w:t>
      </w:r>
      <w:proofErr w:type="gramEnd"/>
      <w:r w:rsidRPr="009564DB">
        <w:rPr>
          <w:rFonts w:ascii="Times New Roman" w:hAnsi="Times New Roman" w:cs="Times New Roman"/>
          <w:color w:val="010000"/>
          <w:sz w:val="24"/>
          <w:szCs w:val="24"/>
        </w:rPr>
        <w:t xml:space="preserve"> dairesi, borçluya tebligat çıkararak tebliğ tarihinden itibaren on gün içinde tarifeye göre belirlenen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 ödemek suretiyle malı teslim alabileceğini, aksi halde müteakip fıkralar uyarınca malın tasfiye edileceğini ihtar eder. Borçlunun malı teslim almaması halinde icra dairesi, rehin hakkı sahibine tebligat çıkararak tebliğ tarihinden itibaren on gün içinde rehinden kaynaklanan haklarını kullanabileceğini ve bu durumu icra dairesine bildirmesi gerektiğini, aksi halde müteakip fıkralar uyarınca malın tasfiye edileceğini ihtar eder. Sicile kayıtlı mallar bakımından, malın borçlu tarafından teslim alınmaması veya rehinden kaynaklı hakkın kullanılmaması halinde icra dairesi, malın daha önce satışa çıkarılmamış olması kaydıyla, kanunun elektronik ortamda açık artırma suretiyle satışa ilişkin hükümleri uyarınca resen satışını yapar. Yukarıdaki fıkralar uyarınca malın tasfiye edilememesi halinde icra dairesi, derhal yediemine tebligat çıkararak, tebliğ tarihinden itibaren on gün içinde varsa malın son iki yıl içinde yapılan, yoksa icra dairesince takdir edilen kıymetinin yüzde kırkı üzerinden, tarifeye göre belirlenen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 mahsup edildikten sonra bakiye tutarı ödediği takdirde malın mülkiyetinin kendisine devredilmesine karar verileceğini, aksi halde müteakip fıkralara göre işlem yapılacağını ihtar eder. Bu fıkrada belirtilen şartların oluştuğunun ve varsa bakiye tutarın yediemin tarafından ödendiğinin tespiti halinde icra dairesi, malın mülkiyetinin yediemine devrine yönelik kararın verilmesi için dosyayı icra mahkemesine gönderir. Sicile kayıtlı mallar bakımından yedieminin malın mülkiyetinin devrini kabul etmemesi halinde icra dairesi, Makine ve Kimya Endüstrisi Anonim Şirketine tebligat çıkararak, tebliğ tarihinden itibaren bir ay içinde, 30/6/2021 tarihli ve 7330 sayılı Makine ve Kimya Endüstrisi Anonim Şirketi Hakkında Kanunun 4</w:t>
      </w:r>
      <w:r w:rsidR="00B03EE4" w:rsidRPr="009564DB">
        <w:rPr>
          <w:rFonts w:ascii="Times New Roman" w:hAnsi="Times New Roman" w:cs="Times New Roman"/>
          <w:color w:val="010000"/>
          <w:sz w:val="24"/>
          <w:szCs w:val="24"/>
        </w:rPr>
        <w:t>.</w:t>
      </w:r>
      <w:r w:rsidRPr="009564DB">
        <w:rPr>
          <w:rFonts w:ascii="Times New Roman" w:hAnsi="Times New Roman" w:cs="Times New Roman"/>
          <w:color w:val="010000"/>
          <w:sz w:val="24"/>
          <w:szCs w:val="24"/>
        </w:rPr>
        <w:t xml:space="preserve"> maddesinin dördüncü fıkrası uyarınca belirlenen hurda bedelini ödeyeceğini bildirmesi ve bildirimde bulunduğu tarihten itibaren üç ay içinde hurda bedelini ödemesi şartıyla malın mülkiyetinin Şirkete devredilmesine karar verileceğini ihtar eder. Bu fıkrada belirtilen şartların oluştuğunun ve hurda bedelinin ödendiğinin tespiti halinde icra dairesi, hurdaya ayırma işlemlerini tamamlayarak malın mülkiyetinin Şirkete devrine yönelik kararın verilmesi için dosyayı icra mahkemesine gönderir. Yukarıdaki fıkralar uyarınca malın tasfiye edilememesi halinde icra dairesi, malın mülkiyetinin bedelsiz olarak Türkiye Kızılay Derneğine devrine yönelik kararın verilmesi için dosyayı icra mahkemesine gönderir. İcra mahkemesi, mülkiyetin devri için </w:t>
      </w:r>
      <w:proofErr w:type="gramStart"/>
      <w:r w:rsidRPr="009564DB">
        <w:rPr>
          <w:rFonts w:ascii="Times New Roman" w:hAnsi="Times New Roman" w:cs="Times New Roman"/>
          <w:color w:val="010000"/>
          <w:sz w:val="24"/>
          <w:szCs w:val="24"/>
        </w:rPr>
        <w:t>gönderilen</w:t>
      </w:r>
      <w:proofErr w:type="gramEnd"/>
      <w:r w:rsidRPr="009564DB">
        <w:rPr>
          <w:rFonts w:ascii="Times New Roman" w:hAnsi="Times New Roman" w:cs="Times New Roman"/>
          <w:color w:val="010000"/>
          <w:sz w:val="24"/>
          <w:szCs w:val="24"/>
        </w:rPr>
        <w:t xml:space="preserve"> dosyalarda, en geç on gün içinde dosya üzerinden yapacağı inceleme sonunda talebin kabulüne veya reddine kesin olarak karar verir. Kabul kararıyla, malın mülkiyeti ilgiliye geçer; tüm haciz ve rehinler kaldırılarak devir ve teslim işlemleri gerçekleştirilir." denilmiştir.</w:t>
      </w:r>
    </w:p>
    <w:p w14:paraId="3FAD8B34" w14:textId="5B0E1632"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Geçici madde 20 uyarınca (28/03/2023 tarih 7445/6. Md): "Bu maddeyi ihdas eden Kanunun yürürlüğe girdiği tarih itibarıyla, muhafaza işleminin dayanağı olan haciz kalkmış olup da yedieminde bulunan mallar, takibin yapıldığı yer icra dairesince bu madde uyarınca resen tasfiye edilir. Adalet Bakanlığı, tasfiye edilecek malların sayısını dikkate alarak takibin yapıldığı yer icra dairelerinden birini veya birkaçını ya da takibin yapıldığı yerin bağlı olduğu ilin adıyla anılan icra dairelerinden birini veya birkaçını tasfiye işlemlerini yürütmekle </w:t>
      </w:r>
      <w:r w:rsidRPr="009564DB">
        <w:rPr>
          <w:rFonts w:ascii="Times New Roman" w:hAnsi="Times New Roman" w:cs="Times New Roman"/>
          <w:color w:val="010000"/>
          <w:sz w:val="24"/>
          <w:szCs w:val="24"/>
        </w:rPr>
        <w:lastRenderedPageBreak/>
        <w:t xml:space="preserve">görevlendirebilir. Tasfiye edilecek mallara ilişkin bilgiler, icra dairesince Ulusal Yargı Ağı Bilişim Sisteminde duyurulur. Bu maddenin uygulanmasına ilişkin usul ve esasların yürürlüğe girdiği tarihten itibaren on gün içinde gümrük idaresi, 4458 sayılı Kanun kapsamında serbest dolaşımda olmayan tasfiye konusu malı, gümrük işlemlerini yapmak üzere teslim almazsa, müteakip fıkralar uyarınca mal tasfiye edilir. Yukarıdaki fıkra uyarınca mal tasfiye edilmez ve tahsil dairesi, üçüncü fıkradaki süreyi takip eden on gün içinde, 6183 sayılı Kanun uyarınca üzerinde haciz bulunan tasfiye konusu malı muhafaza ve/veya satış işlemlerini yapmak üzere teslim almazsa, müteakip fıkralar uyarınca mal tasfiye edilir. Yukarıdaki fıkra uyarınca mal tasfiye edilmez ve borçlu, dördüncü fıkradaki süreyi takip eden on gün içinde, tarifeye göre belirlenen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 ödemek suretiyle malı teslim almazsa müteakip fıkralar uyarınca mal tasfiye edilir. Yukarıdaki fıkra uyarınca mal tasfiye edilmez ve rehin hakkı sahibi, beşinci fıkradaki süreyi takip eden on gün içinde, rehinden kaynaklanan haklarını kullanarak bu durumu icra dairesine bildirmezse müteakip fıkralar uyarınca mal tasfiye edilir. Sicile kayıtlı mallar bakımından yukarıdaki fıkra uyarınca mal tasfiye edilmezse icra dairesi, altıncı fıkradaki sürenin dolmasını müteakip gecikmeksizin malın, kanunun elektronik ortamda açık artırma suretiyle satışa ilişkin hükümleri uyarınca resen satışını yapar. Satış ilanları, sadece elektronik satış </w:t>
      </w:r>
      <w:proofErr w:type="spellStart"/>
      <w:r w:rsidRPr="009564DB">
        <w:rPr>
          <w:rFonts w:ascii="Times New Roman" w:hAnsi="Times New Roman" w:cs="Times New Roman"/>
          <w:color w:val="010000"/>
          <w:sz w:val="24"/>
          <w:szCs w:val="24"/>
        </w:rPr>
        <w:t>portalında</w:t>
      </w:r>
      <w:proofErr w:type="spellEnd"/>
      <w:r w:rsidRPr="009564DB">
        <w:rPr>
          <w:rFonts w:ascii="Times New Roman" w:hAnsi="Times New Roman" w:cs="Times New Roman"/>
          <w:color w:val="010000"/>
          <w:sz w:val="24"/>
          <w:szCs w:val="24"/>
        </w:rPr>
        <w:t xml:space="preserve"> yapılır. Malın son iki yıl içinde yapılan kıymet takdiri yoksa resen kıymet takdiri yapılır. İkinci artırmada malın satılamaması halinde, artırma sonuç tutanağının ilan edildiği tarih esas alınmak suretiyle müteakip fıkralar uyarınca mal tasfiye edilir. Yukarıdaki fıkralar uyarınca malın tasfiye edilememesi halinde yediemin, altıncı ve sicile kayıtlı mallar bakımından yedinci fıkralarda belirtilen süreleri takip eden on gün içinde malın mülkiyetini almayı kabul eder ve varsa malın son iki yıl içinde yapılan, yoksa icra dairesince takdir edilen kıymetinin yüzde otuzu üzerinden, tarifeye göre belirlenen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 mahsup edildikten sonra bakiye tutarı öderse icra dairesi, malın mülkiyetinin yediemine devrine yönelik kararın verilmesi için dosyayı icra mahkemesine gönderir. Sicile kayıtlı mallar bakımından yedieminin malın mülkiyetinin devrini kabul etmemesi halinde Makine ve Kimya Endüstrisi Anonim Şirketi, sekizinci fıkradaki süreyi takip eden bir ay içinde malın 7330 sayılı Kanunun 4</w:t>
      </w:r>
      <w:r w:rsidR="00B03EE4" w:rsidRPr="009564DB">
        <w:rPr>
          <w:rFonts w:ascii="Times New Roman" w:hAnsi="Times New Roman" w:cs="Times New Roman"/>
          <w:color w:val="010000"/>
          <w:sz w:val="24"/>
          <w:szCs w:val="24"/>
        </w:rPr>
        <w:t>.</w:t>
      </w:r>
      <w:r w:rsidRPr="009564DB">
        <w:rPr>
          <w:rFonts w:ascii="Times New Roman" w:hAnsi="Times New Roman" w:cs="Times New Roman"/>
          <w:color w:val="010000"/>
          <w:sz w:val="24"/>
          <w:szCs w:val="24"/>
        </w:rPr>
        <w:t xml:space="preserve"> maddesinin dördüncü fıkrası uyarınca belirlenen hurda bedelini ödeyeceğini bildirmesi ve bildirimde bulunduğu tarihten itibaren üç ay içinde hurda bedelini ödemesi halinde icra dairesi, hurdaya ayırma işlemlerini tamamlayarak malın mülkiyetinin Şirkete devrine yönelik kararın verilmesi için dosyayı icra mahkemesine gönderir. Yukarıdaki fıkralar uyarınca malın tasfiye edilememesi halinde icra dairesi, malın mülkiyetinin bedelsiz olarak Türkiye Kızılay Derneğine devrine yönelik kararın verilmesi için dosyayı icra mahkemesine gönderir. İcra mahkemesi, mülkiyetin devri için gönderilen dosyalarda, en geç on gün içinde dosya üzerinden yapacağı inceleme sonunda talebin kabulüne veya reddine kesin olarak karar verir. Kabul kararıyla, malın mülkiyeti ilgiliye geçer; tüm haciz ve rehinler kaldırılarak devir ve teslim işlemleri gerçekleştirilir. Tasfiye konusu malın vergi, ceza, prim gibi borçları, borçluya ait olup mülkiyet ilgiliye, tüm borç ve yüklerinden </w:t>
      </w:r>
      <w:proofErr w:type="spellStart"/>
      <w:r w:rsidRPr="009564DB">
        <w:rPr>
          <w:rFonts w:ascii="Times New Roman" w:hAnsi="Times New Roman" w:cs="Times New Roman"/>
          <w:color w:val="010000"/>
          <w:sz w:val="24"/>
          <w:szCs w:val="24"/>
        </w:rPr>
        <w:t>âri</w:t>
      </w:r>
      <w:proofErr w:type="spellEnd"/>
      <w:r w:rsidRPr="009564DB">
        <w:rPr>
          <w:rFonts w:ascii="Times New Roman" w:hAnsi="Times New Roman" w:cs="Times New Roman"/>
          <w:color w:val="010000"/>
          <w:sz w:val="24"/>
          <w:szCs w:val="24"/>
        </w:rPr>
        <w:t xml:space="preserve"> olarak geçer. Devir ve tescil işlemleri her türlü vergi, resim ve harçtan müstesnadır. Devir işlemlerine karşı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alacağına dayanılarak hapis hakkı kullanılamaz.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ücretinin varlığı, mülkiyetin devri ve buna ilişkin işlemlerin yapılmasına engel teşkil etmez. Tasfiye masrafları, öncelikle dosyadaki avanstan, avansın bulunmaması halinde Adalet Bakanlığı bütçesinden karşılanır. Tasfiye kapsamında dosyaya ödenen tutardan; sırasıyla avanstan karşılanan masraflar, Adalet Bakanlığı bütçesinden karşılanan masraflar ve vergi, resim, harç gibi malın aynından kaynaklanan kamu alacakları ödenir. Kalan tutar, 9</w:t>
      </w:r>
      <w:r w:rsidR="00B03EE4"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 xml:space="preserve">madde uyarınca muhafaza edilir, bankalarda nemalandırılır ve talep halinde nemalarıyla birlikte hak sahiplerine </w:t>
      </w:r>
      <w:proofErr w:type="spellStart"/>
      <w:proofErr w:type="gramStart"/>
      <w:r w:rsidRPr="009564DB">
        <w:rPr>
          <w:rFonts w:ascii="Times New Roman" w:hAnsi="Times New Roman" w:cs="Times New Roman"/>
          <w:color w:val="010000"/>
          <w:sz w:val="24"/>
          <w:szCs w:val="24"/>
        </w:rPr>
        <w:t>ödenir.Dosyaya</w:t>
      </w:r>
      <w:proofErr w:type="spellEnd"/>
      <w:proofErr w:type="gramEnd"/>
      <w:r w:rsidRPr="009564DB">
        <w:rPr>
          <w:rFonts w:ascii="Times New Roman" w:hAnsi="Times New Roman" w:cs="Times New Roman"/>
          <w:color w:val="010000"/>
          <w:sz w:val="24"/>
          <w:szCs w:val="24"/>
        </w:rPr>
        <w:t xml:space="preserve"> ödenen tutarın, Adalet Bakanlığı bütçesinden yapılan masrafı karşılayamaması halinde icra dairesi, bakiye masrafın, 6183 sayılı Kanun uyarınca borçludan tahsili için tahsil dairesine bildirimde bulunur. İcra daireleri, bu maddenin yürürlüğe girdiği tarihten itibaren altı ay içinde yedieminlerde bulunan malların tespiti için gerekli işlemleri yapar. Bu hâlde kolluktan yardım istenebilir. Adalet Bakanlığı, bu </w:t>
      </w:r>
      <w:r w:rsidRPr="009564DB">
        <w:rPr>
          <w:rFonts w:ascii="Times New Roman" w:hAnsi="Times New Roman" w:cs="Times New Roman"/>
          <w:color w:val="010000"/>
          <w:sz w:val="24"/>
          <w:szCs w:val="24"/>
        </w:rPr>
        <w:lastRenderedPageBreak/>
        <w:t>fıkrada belirtilen tespit işlemlerinin yapılması için gerekli tedbirleri alır ve düzenlemeleri yapar. Adalet Bakanlığı, bu maddenin yürürlüğe girdiği tarihten itibaren altı ay içinde, bu maddenin uygulanmasına ilişkin usul ve esasları belirler ve yürürlüğe koyar. Usul ve esasların yürürlüğe girdiği tarihten itibaren bu maddenin uygulanmasına başlanır. Bu husus Adalet Bakanlığının resmi internet sitesinde duyurulur." denilmiştir.</w:t>
      </w:r>
    </w:p>
    <w:p w14:paraId="7FC22F57" w14:textId="4DA07AAA"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İİK Geçici</w:t>
      </w:r>
      <w:r w:rsidR="009564DB"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 xml:space="preserve">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addenin uygulanmasına ilişkin usul ve esaslar hakkında tebliğ 18/10/2023 tarihinde </w:t>
      </w:r>
      <w:proofErr w:type="gramStart"/>
      <w:r w:rsidRPr="009564DB">
        <w:rPr>
          <w:rFonts w:ascii="Times New Roman" w:hAnsi="Times New Roman" w:cs="Times New Roman"/>
          <w:color w:val="010000"/>
          <w:sz w:val="24"/>
          <w:szCs w:val="24"/>
        </w:rPr>
        <w:t>resmi</w:t>
      </w:r>
      <w:proofErr w:type="gramEnd"/>
      <w:r w:rsidRPr="009564DB">
        <w:rPr>
          <w:rFonts w:ascii="Times New Roman" w:hAnsi="Times New Roman" w:cs="Times New Roman"/>
          <w:color w:val="010000"/>
          <w:sz w:val="24"/>
          <w:szCs w:val="24"/>
        </w:rPr>
        <w:t xml:space="preserve"> gazetede yayımlanmıştır. </w:t>
      </w:r>
    </w:p>
    <w:p w14:paraId="579F1A8F"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İtiraz Başvurusuna İlişkin Yasal Düzenleme</w:t>
      </w:r>
    </w:p>
    <w:p w14:paraId="0DCAC6D4"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Türkiye Cumhuriyeti Anayasası'nın 152. maddesinde;</w:t>
      </w:r>
    </w:p>
    <w:p w14:paraId="373A758E"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“(1)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p>
    <w:p w14:paraId="58BC8773"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(2) Mahkeme, Anayasaya aykırılık iddiasını ciddi görmezse bu iddia, temyiz merciince esas hükümle birlikte karara bağlanır.</w:t>
      </w:r>
    </w:p>
    <w:p w14:paraId="53A52FD3"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(3)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14:paraId="0328A4D2"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(4) Anayasa Mahkemesinin işin esasına girerek verdiği </w:t>
      </w:r>
      <w:proofErr w:type="spellStart"/>
      <w:r w:rsidRPr="009564DB">
        <w:rPr>
          <w:rFonts w:ascii="Times New Roman" w:hAnsi="Times New Roman" w:cs="Times New Roman"/>
          <w:color w:val="010000"/>
          <w:sz w:val="24"/>
          <w:szCs w:val="24"/>
        </w:rPr>
        <w:t>red</w:t>
      </w:r>
      <w:proofErr w:type="spellEnd"/>
      <w:r w:rsidRPr="009564DB">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w:t>
      </w:r>
      <w:proofErr w:type="gramStart"/>
      <w:r w:rsidRPr="009564DB">
        <w:rPr>
          <w:rFonts w:ascii="Times New Roman" w:hAnsi="Times New Roman" w:cs="Times New Roman"/>
          <w:color w:val="010000"/>
          <w:sz w:val="24"/>
          <w:szCs w:val="24"/>
        </w:rPr>
        <w:t>bulunulamaz.“</w:t>
      </w:r>
      <w:proofErr w:type="gramEnd"/>
      <w:r w:rsidRPr="009564DB">
        <w:rPr>
          <w:rFonts w:ascii="Times New Roman" w:hAnsi="Times New Roman" w:cs="Times New Roman"/>
          <w:color w:val="010000"/>
          <w:sz w:val="24"/>
          <w:szCs w:val="24"/>
        </w:rPr>
        <w:t xml:space="preserve"> hükmü yer almaktadır.</w:t>
      </w:r>
    </w:p>
    <w:p w14:paraId="4947C6BC"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Talebin Anayasaya Aykırılık Yönünden Değerlendirilmesi</w:t>
      </w:r>
    </w:p>
    <w:p w14:paraId="619FE7D9" w14:textId="625E0AC0"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Anayasamızın “Mülkiyet Hakkı” başlıklı 35.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addesinin; "Herkes, mülkiyet ve miras haklarına sahiptir. Bu haklar, ancak kamu yararı amacıyla, kanunla sınırlanabilir. Mülkiyet hakkının kullanılması toplum yararına aykırı olamaz."</w:t>
      </w:r>
    </w:p>
    <w:p w14:paraId="4E8E6099"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w:t>
      </w:r>
    </w:p>
    <w:p w14:paraId="471CB595"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Mülkiyet hakkı, Devlete, özel kişiler tarafından yapılacak müdahalelere karşı malike koruma sağlama biçiminde pozitif bir ödev yüklemektedir. Özel borç ilişkileri bağlamında mülkiyetin korunması ödevi, somutlaşmış ve icra edilebilir hâle gelen ancak borçlu tarafından </w:t>
      </w:r>
      <w:proofErr w:type="spellStart"/>
      <w:r w:rsidRPr="009564DB">
        <w:rPr>
          <w:rFonts w:ascii="Times New Roman" w:hAnsi="Times New Roman" w:cs="Times New Roman"/>
          <w:color w:val="010000"/>
          <w:sz w:val="24"/>
          <w:szCs w:val="24"/>
        </w:rPr>
        <w:t>rızaen</w:t>
      </w:r>
      <w:proofErr w:type="spellEnd"/>
      <w:r w:rsidRPr="009564DB">
        <w:rPr>
          <w:rFonts w:ascii="Times New Roman" w:hAnsi="Times New Roman" w:cs="Times New Roman"/>
          <w:color w:val="010000"/>
          <w:sz w:val="24"/>
          <w:szCs w:val="24"/>
        </w:rPr>
        <w:t xml:space="preserve"> ödenmeyen alacakların Devlet tarafından kamu gücü kullanılmak suretiyle borçludan tahsil edilebilmesini gerektirmektedir. Cebri icranın, devlete yüklenen bu ödevin ifası kapsamında kurulan hukuksal bir mekanizma olduğu anlaşılmaktadır.</w:t>
      </w:r>
    </w:p>
    <w:p w14:paraId="336EF377"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lastRenderedPageBreak/>
        <w:t xml:space="preserve">Öte yandan, </w:t>
      </w:r>
      <w:proofErr w:type="spellStart"/>
      <w:r w:rsidRPr="009564DB">
        <w:rPr>
          <w:rFonts w:ascii="Times New Roman" w:hAnsi="Times New Roman" w:cs="Times New Roman"/>
          <w:color w:val="010000"/>
          <w:sz w:val="24"/>
          <w:szCs w:val="24"/>
        </w:rPr>
        <w:t>rızaen</w:t>
      </w:r>
      <w:proofErr w:type="spellEnd"/>
      <w:r w:rsidRPr="009564DB">
        <w:rPr>
          <w:rFonts w:ascii="Times New Roman" w:hAnsi="Times New Roman" w:cs="Times New Roman"/>
          <w:color w:val="010000"/>
          <w:sz w:val="24"/>
          <w:szCs w:val="24"/>
        </w:rPr>
        <w:t xml:space="preserve"> ödenmeyen alacakların tahsili amacıyla oluşturulan ve bu çerçevede kamu gücü yetkileriyle donatılan cebri icra organlarının, bu görevini yerine getirirken, mülkün (somutlaşmış alacağın) korunmasına yönelik </w:t>
      </w:r>
      <w:proofErr w:type="gramStart"/>
      <w:r w:rsidRPr="009564DB">
        <w:rPr>
          <w:rFonts w:ascii="Times New Roman" w:hAnsi="Times New Roman" w:cs="Times New Roman"/>
          <w:color w:val="010000"/>
          <w:sz w:val="24"/>
          <w:szCs w:val="24"/>
        </w:rPr>
        <w:t>bir takım</w:t>
      </w:r>
      <w:proofErr w:type="gramEnd"/>
      <w:r w:rsidRPr="009564DB">
        <w:rPr>
          <w:rFonts w:ascii="Times New Roman" w:hAnsi="Times New Roman" w:cs="Times New Roman"/>
          <w:color w:val="010000"/>
          <w:sz w:val="24"/>
          <w:szCs w:val="24"/>
        </w:rPr>
        <w:t xml:space="preserve"> tedbirler alması gerekebilir. Alınması gereken tedbirlerin neler olduğu, her somut olayın kendi koşullan içinde değişebilmektedir. Ancak bu çerçevede, cebri icra organlarından olağanın ötesinde bir tedbir alınması beklenmemelidir. Özellikle, icra sürecinde Devletin hakimiyeti ve kontrolü altında bulunan borçlu veya alacaklıya ait mal ve hakların ekonomik değerini koruyucu ve idareye, normal idari işleyişin dışında bir külfet yüklemeyecek tedbirlerin alınmaması somut olayın koşulları çerçevesinde koruma yükümünün ihlali olarak yorumlanabilir.</w:t>
      </w:r>
    </w:p>
    <w:p w14:paraId="427EEA02"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Anayasamızın “Hak arama hürriyeti” başlıklı 36. maddesinin birinci fıkrasında; “Herkes, meşru vasıta ve yollardan faydalanmak suretiyle yargı mercileri önünde davacı veya davalı olarak iddia ve savunma ile adil yargılanma hakkına sahiptir.” hükmüne yer verilmiştir. Anayasa Mahkemesince verilen 26.01.2022 tarih ve E.2021/9, K.2022/4 sayılı kararda; hak arama özgürlüğünün en önemli iki ögesini oluşturan iddia ve savunma haklarını kısıtlayacak, bu hakların kullanımını engelleyecek ve adil yargılanmaya engel olacak kanun hükümlerinin Anayasa’nın anılan maddesine aykırılık oluşturacağı, maddeyle güvence altına alınan hak arama özgürlüğünün, kendisinin bir temel hak niteliği taşımasının yanında diğer temel hak ve özgürlüklerden gereken şekilde yararlanılmayı ve bunların korunmasını sağlayan en etkili güvencelerden biri olduğu ifade edilmiştir.</w:t>
      </w:r>
    </w:p>
    <w:p w14:paraId="19E41709"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Yukarıda yapılan açıklamalar çerçevesinde;</w:t>
      </w:r>
    </w:p>
    <w:p w14:paraId="5E54729C" w14:textId="1C3FC713"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proofErr w:type="spellStart"/>
      <w:r w:rsidRPr="009564DB">
        <w:rPr>
          <w:rFonts w:ascii="Times New Roman" w:hAnsi="Times New Roman" w:cs="Times New Roman"/>
          <w:color w:val="010000"/>
          <w:sz w:val="24"/>
          <w:szCs w:val="24"/>
        </w:rPr>
        <w:t>İİK'nın</w:t>
      </w:r>
      <w:proofErr w:type="spellEnd"/>
      <w:r w:rsidRPr="009564DB">
        <w:rPr>
          <w:rFonts w:ascii="Times New Roman" w:hAnsi="Times New Roman" w:cs="Times New Roman"/>
          <w:color w:val="010000"/>
          <w:sz w:val="24"/>
          <w:szCs w:val="24"/>
        </w:rPr>
        <w:t xml:space="preserve"> geçici 20. maddesinde ilgililere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 ödemek suretiyle malı teslim alabileceklerine yönelik bir tebligat yapılıp yapılmayacağı hususunda bir hüküm bulunmasa da benzer yönde düzenleme yer alan İİK madde 88/a uyarınca ilgililere tebliğ yapılması gerektiği açık bir şekilde düzenlenmiştir. </w:t>
      </w:r>
      <w:proofErr w:type="spellStart"/>
      <w:r w:rsidRPr="009564DB">
        <w:rPr>
          <w:rFonts w:ascii="Times New Roman" w:hAnsi="Times New Roman" w:cs="Times New Roman"/>
          <w:color w:val="010000"/>
          <w:sz w:val="24"/>
          <w:szCs w:val="24"/>
        </w:rPr>
        <w:t>İİK'nın</w:t>
      </w:r>
      <w:proofErr w:type="spellEnd"/>
      <w:r w:rsidRPr="009564DB">
        <w:rPr>
          <w:rFonts w:ascii="Times New Roman" w:hAnsi="Times New Roman" w:cs="Times New Roman"/>
          <w:color w:val="010000"/>
          <w:sz w:val="24"/>
          <w:szCs w:val="24"/>
        </w:rPr>
        <w:t xml:space="preserve"> geçici 20. maddesinde ilgililere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 ödemek suretiyle malı teslim alabileceklerine dair tebligat yapılmayacağına ilişkin olarak da konulmuş bir hüküm bulunmamakta olup Adalet Bakanlığı tarafından İİK Geçici 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addesinin Uygulanmasına İlişkin Usul ve Esaslar Hakkında Tebliğ yayımlanmış, tebliğde de maddenin uygulanmasında tebligat yapılmasına dair bir düzenlemeye yer verilmemiştir. Kaldı ki en temel anayasal haklardan birisi olan ve Anayasanın 35. maddesinde yer alan mülkiyet hakkı, Anayasanın 35/2. maddesinde de açık bir şekilde belirtildiği üzere yalnızca kamu yararı amacıyla ve kanunla sınırlanabilir. </w:t>
      </w:r>
      <w:proofErr w:type="spellStart"/>
      <w:r w:rsidRPr="009564DB">
        <w:rPr>
          <w:rFonts w:ascii="Times New Roman" w:hAnsi="Times New Roman" w:cs="Times New Roman"/>
          <w:color w:val="010000"/>
          <w:sz w:val="24"/>
          <w:szCs w:val="24"/>
        </w:rPr>
        <w:t>İİK'nın</w:t>
      </w:r>
      <w:proofErr w:type="spellEnd"/>
      <w:r w:rsidRPr="009564DB">
        <w:rPr>
          <w:rFonts w:ascii="Times New Roman" w:hAnsi="Times New Roman" w:cs="Times New Roman"/>
          <w:color w:val="010000"/>
          <w:sz w:val="24"/>
          <w:szCs w:val="24"/>
        </w:rPr>
        <w:t xml:space="preserve"> geçici 20. maddesi kapsamında yapılan tasfiye işlemlerinde ilgililere tebligat yapılmaması, mülkiyet hakkının ve hak arama hürriyetinin ihlaline yol açabilecektir. Mahkememizdeki talebe konu geçici 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addenin mülkiyet hakkına ve hak arama hürriyetine yönelik sınırlama getirdiği açıktır. İcra dairesinin öncelikle borçluya tebligat çıkararak tarifeye göre belirlenen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ücretini ödemek suretiyle malı teslim alabileceğini, aksi halde malın tasfiye edileceğini ihtar etmesi, akabinde varsa rehin hakkı sahibine aynı yönde </w:t>
      </w:r>
      <w:proofErr w:type="spellStart"/>
      <w:r w:rsidRPr="009564DB">
        <w:rPr>
          <w:rFonts w:ascii="Times New Roman" w:hAnsi="Times New Roman" w:cs="Times New Roman"/>
          <w:color w:val="010000"/>
          <w:sz w:val="24"/>
          <w:szCs w:val="24"/>
        </w:rPr>
        <w:t>ihtarlı</w:t>
      </w:r>
      <w:proofErr w:type="spellEnd"/>
      <w:r w:rsidRPr="009564DB">
        <w:rPr>
          <w:rFonts w:ascii="Times New Roman" w:hAnsi="Times New Roman" w:cs="Times New Roman"/>
          <w:color w:val="010000"/>
          <w:sz w:val="24"/>
          <w:szCs w:val="24"/>
        </w:rPr>
        <w:t xml:space="preserve"> tebligatı çıkartması, ilgililere yapılan usulüne uygun tebliğlere rağmen ilgililer tarafından </w:t>
      </w:r>
      <w:proofErr w:type="spellStart"/>
      <w:r w:rsidRPr="009564DB">
        <w:rPr>
          <w:rFonts w:ascii="Times New Roman" w:hAnsi="Times New Roman" w:cs="Times New Roman"/>
          <w:color w:val="010000"/>
          <w:sz w:val="24"/>
          <w:szCs w:val="24"/>
        </w:rPr>
        <w:t>yedieminlik</w:t>
      </w:r>
      <w:proofErr w:type="spellEnd"/>
      <w:r w:rsidRPr="009564DB">
        <w:rPr>
          <w:rFonts w:ascii="Times New Roman" w:hAnsi="Times New Roman" w:cs="Times New Roman"/>
          <w:color w:val="010000"/>
          <w:sz w:val="24"/>
          <w:szCs w:val="24"/>
        </w:rPr>
        <w:t xml:space="preserve"> ücreti ödenmek suretiyle malın teslim alınmaması halinde malın mülkiyetinin kendisine devredilmesini isteyen yediemine malın tasfiyesi usulüne geçilebileceği ancak somut durumda borçluya ve diğer ilgililere yukarıda açıklanan yönde yapılmış bir usulüne uygun tebliğ bulunmadığı, İİK 88/a maddesinde</w:t>
      </w:r>
      <w:r w:rsidR="009564DB"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 xml:space="preserve">yüzde kırkının yatırılması gerekirken, yapılan kıymet takdirinin geçici 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 kapsamında yüzde otuzu üzerinden yapılan hesaplama sonucunda yediemin alacağının düşülmesiyle cüzi miktarlarda mülkiyet devrinin icra mahkemelerince değişik iş kaydı üzerinden yapılmasının talep edildiği anlaşılmıştır. </w:t>
      </w:r>
    </w:p>
    <w:p w14:paraId="68BDA94E"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lastRenderedPageBreak/>
        <w:t xml:space="preserve">Anayasa’nın anılan hükümleri uyarınca mülkiyet hakkına yapılan sınırlamalarda dikkate alınacak öncelikli ölçüt, sınırlamanın kanunla yapılmasıdır. Anayasa Mahkemesinin sıkça vurguladığı gibi temel hakları sınırlayan kanunun şeklen var olması yeterli olmayıp yasal kuralların </w:t>
      </w:r>
      <w:proofErr w:type="spellStart"/>
      <w:r w:rsidRPr="009564DB">
        <w:rPr>
          <w:rFonts w:ascii="Times New Roman" w:hAnsi="Times New Roman" w:cs="Times New Roman"/>
          <w:color w:val="010000"/>
          <w:sz w:val="24"/>
          <w:szCs w:val="24"/>
        </w:rPr>
        <w:t>keyfîliğe</w:t>
      </w:r>
      <w:proofErr w:type="spellEnd"/>
      <w:r w:rsidRPr="009564DB">
        <w:rPr>
          <w:rFonts w:ascii="Times New Roman" w:hAnsi="Times New Roman" w:cs="Times New Roman"/>
          <w:color w:val="010000"/>
          <w:sz w:val="24"/>
          <w:szCs w:val="24"/>
        </w:rPr>
        <w:t xml:space="preserve"> izin vermeyecek şekilde belirli, ulaşılabilir ve öngörülebilir düzenlemeler niteliğinde olması gerekir.</w:t>
      </w:r>
    </w:p>
    <w:p w14:paraId="4F14FEFC"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Mahkememizin itirazına konu 7445 sayılı kanun ile değişik 2004 sayılı İcra İflas Kanununa eklenen Geçici 20. maddesinin </w:t>
      </w:r>
      <w:proofErr w:type="spellStart"/>
      <w:r w:rsidRPr="009564DB">
        <w:rPr>
          <w:rFonts w:ascii="Times New Roman" w:hAnsi="Times New Roman" w:cs="Times New Roman"/>
          <w:color w:val="010000"/>
          <w:sz w:val="24"/>
          <w:szCs w:val="24"/>
        </w:rPr>
        <w:t>keyfîliğe</w:t>
      </w:r>
      <w:proofErr w:type="spellEnd"/>
      <w:r w:rsidRPr="009564DB">
        <w:rPr>
          <w:rFonts w:ascii="Times New Roman" w:hAnsi="Times New Roman" w:cs="Times New Roman"/>
          <w:color w:val="010000"/>
          <w:sz w:val="24"/>
          <w:szCs w:val="24"/>
        </w:rPr>
        <w:t xml:space="preserve"> izin vermeyecek şekilde belirli, ulaşılabilir ve öngörülebilir düzenleme niteliğinde olmadığı düşünülmektedir. İİK 88/a maddesindeki açık düzenlemelerle tasfiye işlemlerinin hukuka uygun şekilde yapılması mümkündür.</w:t>
      </w:r>
    </w:p>
    <w:p w14:paraId="7386E7BB" w14:textId="6874835A"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 xml:space="preserve">Bu nedenlerle şikayet başvurusunda, Ankara Banka Alacakları İcra Müdürlüğünün 2023/1665 talimat sayılı icra takibinde borçlu </w:t>
      </w:r>
      <w:r w:rsidR="004E28A3" w:rsidRPr="009564DB">
        <w:rPr>
          <w:rFonts w:ascii="Times New Roman" w:hAnsi="Times New Roman" w:cs="Times New Roman"/>
          <w:color w:val="010000"/>
          <w:sz w:val="24"/>
          <w:szCs w:val="24"/>
        </w:rPr>
        <w:t>... ...</w:t>
      </w:r>
      <w:r w:rsidRPr="009564DB">
        <w:rPr>
          <w:rFonts w:ascii="Times New Roman" w:hAnsi="Times New Roman" w:cs="Times New Roman"/>
          <w:color w:val="010000"/>
          <w:sz w:val="24"/>
          <w:szCs w:val="24"/>
        </w:rPr>
        <w:t xml:space="preserve"> adına kayıtlı 06 N 5523 plakalı aracın 7445 sayılı kanun ile değişik 2004 sayılı İcra İflas Kanununa eklenen Geçici 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addesi kapsamında mülkiyetinin devrinin Türkiye Cumhuriyeti Anayasa'nın 35. maddesinde güvence altına alınan mülkiyet hakkına ve 36.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addesinde yer alan hak arama hürriyetine aykırı olduğu kanaatine varıldığından, somut norm denetimi yapılması gerektiği düşünülmekle aşağıdaki şekilde karar verilmiştir.</w:t>
      </w:r>
    </w:p>
    <w:p w14:paraId="1974D723" w14:textId="1E3ABA03"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proofErr w:type="gramStart"/>
      <w:r w:rsidRPr="009564DB">
        <w:rPr>
          <w:rFonts w:ascii="Times New Roman" w:hAnsi="Times New Roman" w:cs="Times New Roman"/>
          <w:color w:val="010000"/>
          <w:sz w:val="24"/>
          <w:szCs w:val="24"/>
        </w:rPr>
        <w:t>KARAR</w:t>
      </w:r>
      <w:r w:rsidR="009564DB"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:Gerekçesi</w:t>
      </w:r>
      <w:proofErr w:type="gramEnd"/>
      <w:r w:rsidRPr="009564DB">
        <w:rPr>
          <w:rFonts w:ascii="Times New Roman" w:hAnsi="Times New Roman" w:cs="Times New Roman"/>
          <w:color w:val="010000"/>
          <w:sz w:val="24"/>
          <w:szCs w:val="24"/>
        </w:rPr>
        <w:t xml:space="preserve"> yukarıda açıklandığı üzere;</w:t>
      </w:r>
    </w:p>
    <w:p w14:paraId="326E2A44"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1-Türkiye Cumhuriyeti Anayasası'nın 152 maddesi ile 6216 Anayasa Mahkemesinin Kuruluşu ve Yargılama Usulleri Hakkında Kanun’un 40. maddesi uyarınca;</w:t>
      </w:r>
    </w:p>
    <w:p w14:paraId="4758304B" w14:textId="7D9B3DFB"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Bu davada uygulanacak olan</w:t>
      </w:r>
      <w:r w:rsidR="009564DB" w:rsidRPr="009564DB">
        <w:rPr>
          <w:rFonts w:ascii="Times New Roman" w:hAnsi="Times New Roman" w:cs="Times New Roman"/>
          <w:color w:val="010000"/>
          <w:sz w:val="24"/>
          <w:szCs w:val="24"/>
        </w:rPr>
        <w:t xml:space="preserve"> </w:t>
      </w:r>
      <w:r w:rsidRPr="009564DB">
        <w:rPr>
          <w:rFonts w:ascii="Times New Roman" w:hAnsi="Times New Roman" w:cs="Times New Roman"/>
          <w:color w:val="010000"/>
          <w:sz w:val="24"/>
          <w:szCs w:val="24"/>
        </w:rPr>
        <w:t xml:space="preserve">7445 sayılı kanun ile değişik 2004 sayılı İcra İflas Kanununa eklenen Geçici 20. </w:t>
      </w:r>
      <w:r w:rsidR="00CB32C6" w:rsidRPr="009564DB">
        <w:rPr>
          <w:rFonts w:ascii="Times New Roman" w:hAnsi="Times New Roman" w:cs="Times New Roman"/>
          <w:color w:val="010000"/>
          <w:sz w:val="24"/>
          <w:szCs w:val="24"/>
        </w:rPr>
        <w:t>m</w:t>
      </w:r>
      <w:r w:rsidRPr="009564DB">
        <w:rPr>
          <w:rFonts w:ascii="Times New Roman" w:hAnsi="Times New Roman" w:cs="Times New Roman"/>
          <w:color w:val="010000"/>
          <w:sz w:val="24"/>
          <w:szCs w:val="24"/>
        </w:rPr>
        <w:t xml:space="preserve">addenin Anayasa'nın 35. </w:t>
      </w:r>
      <w:r w:rsidR="00CB32C6" w:rsidRPr="009564DB">
        <w:rPr>
          <w:rFonts w:ascii="Times New Roman" w:hAnsi="Times New Roman" w:cs="Times New Roman"/>
          <w:color w:val="010000"/>
          <w:sz w:val="24"/>
          <w:szCs w:val="24"/>
        </w:rPr>
        <w:t>v</w:t>
      </w:r>
      <w:r w:rsidRPr="009564DB">
        <w:rPr>
          <w:rFonts w:ascii="Times New Roman" w:hAnsi="Times New Roman" w:cs="Times New Roman"/>
          <w:color w:val="010000"/>
          <w:sz w:val="24"/>
          <w:szCs w:val="24"/>
        </w:rPr>
        <w:t>e 36. maddelerine aykırı olduğu kanaatine varıldığından, anılan düzenlemenin iptali istemiyle itiraz yoluyla ANAYASA MAHKEMESİ’NE BAŞVURULMASINA,</w:t>
      </w:r>
    </w:p>
    <w:p w14:paraId="1D4192ED"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2-Dava dosyasının onaylı bir örneği ile bu kararın aslının Anayasa Mahkemesi’ne gönderilmesine,</w:t>
      </w:r>
    </w:p>
    <w:p w14:paraId="77AE543A"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3-Anayasa Mahkemesi’nin bu konuda vereceği karara kadar, itiraz isteminin Anayasa Mahkemesi’ne gelişinden başlamak üzere beş ay süreyle davanın geri bırakılmasına, bu süre içerisinde Anayasa Mahkemesince bir karar verilmemesi halinde, mevcut mevzuat hükümleri ile dosyadaki bilgi ve belgelere göre davanın görülmesine,</w:t>
      </w:r>
    </w:p>
    <w:p w14:paraId="75E235DE" w14:textId="77777777" w:rsidR="00AA4228"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4-Kararın bir suretinin icra müdürlüğüne GÖNDERİLMESİNE,</w:t>
      </w:r>
    </w:p>
    <w:p w14:paraId="074F8FFF" w14:textId="75353DE7" w:rsidR="00743DA7" w:rsidRPr="009564DB" w:rsidRDefault="00AA4228" w:rsidP="009564DB">
      <w:pPr>
        <w:spacing w:before="240" w:after="100" w:afterAutospacing="1" w:line="240" w:lineRule="auto"/>
        <w:ind w:firstLine="709"/>
        <w:jc w:val="both"/>
        <w:rPr>
          <w:rFonts w:ascii="Times New Roman" w:hAnsi="Times New Roman" w:cs="Times New Roman"/>
          <w:color w:val="010000"/>
          <w:sz w:val="24"/>
          <w:szCs w:val="24"/>
        </w:rPr>
      </w:pPr>
      <w:r w:rsidRPr="009564DB">
        <w:rPr>
          <w:rFonts w:ascii="Times New Roman" w:hAnsi="Times New Roman" w:cs="Times New Roman"/>
          <w:color w:val="010000"/>
          <w:sz w:val="24"/>
          <w:szCs w:val="24"/>
        </w:rPr>
        <w:t>Dosya üzerinde yapılan inceleme sonucu karar verildi.</w:t>
      </w:r>
      <w:r w:rsidR="00860AB3" w:rsidRPr="009564DB">
        <w:rPr>
          <w:rFonts w:ascii="Times New Roman" w:hAnsi="Times New Roman" w:cs="Times New Roman"/>
          <w:color w:val="010000"/>
          <w:sz w:val="24"/>
          <w:szCs w:val="24"/>
        </w:rPr>
        <w:t>”</w:t>
      </w:r>
    </w:p>
    <w:sectPr w:rsidR="00743DA7" w:rsidRPr="009564DB" w:rsidSect="009564DB">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F462B" w14:textId="77777777" w:rsidR="00FE7E98" w:rsidRDefault="00FE7E98" w:rsidP="006F3DAB">
      <w:pPr>
        <w:spacing w:after="0" w:line="240" w:lineRule="auto"/>
      </w:pPr>
      <w:r>
        <w:separator/>
      </w:r>
    </w:p>
  </w:endnote>
  <w:endnote w:type="continuationSeparator" w:id="0">
    <w:p w14:paraId="114E7464" w14:textId="77777777" w:rsidR="00FE7E98" w:rsidRDefault="00FE7E9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2FBB" w14:textId="77777777" w:rsidR="009564DB" w:rsidRDefault="009564DB" w:rsidP="00A367B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6A26CE0" w14:textId="77777777" w:rsidR="009564DB" w:rsidRDefault="009564DB" w:rsidP="009564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D126" w14:textId="3EA41C89" w:rsidR="009564DB" w:rsidRPr="009564DB" w:rsidRDefault="009564DB" w:rsidP="00A367BD">
    <w:pPr>
      <w:pStyle w:val="AltBilgi"/>
      <w:framePr w:wrap="around" w:vAnchor="text" w:hAnchor="margin" w:xAlign="right" w:y="1"/>
      <w:rPr>
        <w:rStyle w:val="SayfaNumaras"/>
        <w:rFonts w:ascii="Times New Roman" w:hAnsi="Times New Roman" w:cs="Times New Roman"/>
      </w:rPr>
    </w:pPr>
    <w:r w:rsidRPr="009564DB">
      <w:rPr>
        <w:rStyle w:val="SayfaNumaras"/>
        <w:rFonts w:ascii="Times New Roman" w:hAnsi="Times New Roman" w:cs="Times New Roman"/>
      </w:rPr>
      <w:fldChar w:fldCharType="begin"/>
    </w:r>
    <w:r w:rsidRPr="009564DB">
      <w:rPr>
        <w:rStyle w:val="SayfaNumaras"/>
        <w:rFonts w:ascii="Times New Roman" w:hAnsi="Times New Roman" w:cs="Times New Roman"/>
      </w:rPr>
      <w:instrText xml:space="preserve"> PAGE </w:instrText>
    </w:r>
    <w:r w:rsidRPr="009564DB">
      <w:rPr>
        <w:rStyle w:val="SayfaNumaras"/>
        <w:rFonts w:ascii="Times New Roman" w:hAnsi="Times New Roman" w:cs="Times New Roman"/>
      </w:rPr>
      <w:fldChar w:fldCharType="separate"/>
    </w:r>
    <w:r w:rsidRPr="009564DB">
      <w:rPr>
        <w:rStyle w:val="SayfaNumaras"/>
        <w:rFonts w:ascii="Times New Roman" w:hAnsi="Times New Roman" w:cs="Times New Roman"/>
        <w:noProof/>
      </w:rPr>
      <w:t>6</w:t>
    </w:r>
    <w:r w:rsidRPr="009564DB">
      <w:rPr>
        <w:rStyle w:val="SayfaNumaras"/>
        <w:rFonts w:ascii="Times New Roman" w:hAnsi="Times New Roman" w:cs="Times New Roman"/>
      </w:rPr>
      <w:fldChar w:fldCharType="end"/>
    </w:r>
  </w:p>
  <w:p w14:paraId="285A0729" w14:textId="137D3EC2" w:rsidR="002975B8" w:rsidRPr="009564DB" w:rsidRDefault="002975B8" w:rsidP="009564DB">
    <w:pPr>
      <w:pStyle w:val="AltBilgi"/>
      <w:ind w:right="360"/>
      <w:jc w:val="right"/>
      <w:rPr>
        <w:rFonts w:ascii="Times New Roman" w:hAnsi="Times New Roman" w:cs="Times New Roman"/>
      </w:rPr>
    </w:pPr>
  </w:p>
  <w:p w14:paraId="46879A97" w14:textId="77777777" w:rsidR="002975B8" w:rsidRPr="009564D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D414" w14:textId="77777777" w:rsidR="00FE7E98" w:rsidRDefault="00FE7E98" w:rsidP="006F3DAB">
      <w:pPr>
        <w:spacing w:after="0" w:line="240" w:lineRule="auto"/>
      </w:pPr>
      <w:r>
        <w:separator/>
      </w:r>
    </w:p>
  </w:footnote>
  <w:footnote w:type="continuationSeparator" w:id="0">
    <w:p w14:paraId="04210362" w14:textId="77777777" w:rsidR="00FE7E98" w:rsidRDefault="00FE7E9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6D00" w14:textId="77777777" w:rsidR="009564DB" w:rsidRPr="009564DB" w:rsidRDefault="009564DB" w:rsidP="009564DB">
    <w:pPr>
      <w:pStyle w:val="stBilgi"/>
      <w:rPr>
        <w:rFonts w:ascii="Times New Roman" w:hAnsi="Times New Roman" w:cs="Times New Roman"/>
      </w:rPr>
    </w:pPr>
    <w:r w:rsidRPr="009564DB">
      <w:rPr>
        <w:rFonts w:ascii="Times New Roman" w:hAnsi="Times New Roman" w:cs="Times New Roman"/>
      </w:rPr>
      <w:t xml:space="preserve">Esas Sayısı </w:t>
    </w:r>
    <w:proofErr w:type="gramStart"/>
    <w:r w:rsidRPr="009564DB">
      <w:rPr>
        <w:rFonts w:ascii="Times New Roman" w:hAnsi="Times New Roman" w:cs="Times New Roman"/>
      </w:rPr>
      <w:t xml:space="preserve">  :</w:t>
    </w:r>
    <w:proofErr w:type="gramEnd"/>
    <w:r w:rsidRPr="009564DB">
      <w:rPr>
        <w:rFonts w:ascii="Times New Roman" w:hAnsi="Times New Roman" w:cs="Times New Roman"/>
      </w:rPr>
      <w:t xml:space="preserve"> 2024/220</w:t>
    </w:r>
  </w:p>
  <w:p w14:paraId="0623C348" w14:textId="5F9052D8" w:rsidR="009564DB" w:rsidRPr="009564DB" w:rsidRDefault="009564DB" w:rsidP="009564DB">
    <w:pPr>
      <w:pStyle w:val="stBilgi"/>
    </w:pPr>
    <w:r w:rsidRPr="009564DB">
      <w:rPr>
        <w:rFonts w:ascii="Times New Roman" w:hAnsi="Times New Roman" w:cs="Times New Roman"/>
      </w:rPr>
      <w:t xml:space="preserve">Karar </w:t>
    </w:r>
    <w:proofErr w:type="gramStart"/>
    <w:r w:rsidRPr="009564DB">
      <w:rPr>
        <w:rFonts w:ascii="Times New Roman" w:hAnsi="Times New Roman" w:cs="Times New Roman"/>
      </w:rPr>
      <w:t>Sayısı :</w:t>
    </w:r>
    <w:proofErr w:type="gramEnd"/>
    <w:r w:rsidRPr="009564DB">
      <w:rPr>
        <w:rFonts w:ascii="Times New Roman" w:hAnsi="Times New Roman" w:cs="Times New Roman"/>
      </w:rPr>
      <w:t xml:space="preserve"> 2024/219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9211611"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6208C"/>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28A3"/>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564DB"/>
    <w:rsid w:val="0096647B"/>
    <w:rsid w:val="00973707"/>
    <w:rsid w:val="00977E8E"/>
    <w:rsid w:val="009C0E00"/>
    <w:rsid w:val="009D4BB2"/>
    <w:rsid w:val="009E10ED"/>
    <w:rsid w:val="009F1651"/>
    <w:rsid w:val="009F2F1A"/>
    <w:rsid w:val="009F537F"/>
    <w:rsid w:val="00A06E34"/>
    <w:rsid w:val="00A15338"/>
    <w:rsid w:val="00A55897"/>
    <w:rsid w:val="00A60460"/>
    <w:rsid w:val="00A61B0A"/>
    <w:rsid w:val="00AA28C8"/>
    <w:rsid w:val="00AA422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03EE4"/>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B32C6"/>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A2073"/>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E7E98"/>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842F-8003-45D3-B996-B61D95A6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2687</Words>
  <Characters>15320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2025-02-14T05:45:00Z</dcterms:created>
  <dcterms:modified xsi:type="dcterms:W3CDTF">2025-02-14T05:45:00Z</dcterms:modified>
</cp:coreProperties>
</file>