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D693" w14:textId="695DB40B" w:rsidR="007E69A0" w:rsidRPr="00692D2D" w:rsidRDefault="00860AB3"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7E69A0" w:rsidRPr="00692D2D">
        <w:rPr>
          <w:rFonts w:ascii="Times New Roman" w:hAnsi="Times New Roman" w:cs="Times New Roman"/>
          <w:color w:val="010000"/>
          <w:sz w:val="24"/>
          <w:szCs w:val="24"/>
        </w:rPr>
        <w:t>A.</w:t>
      </w:r>
      <w:r w:rsidR="00692D2D" w:rsidRPr="00692D2D">
        <w:rPr>
          <w:rFonts w:ascii="Times New Roman" w:hAnsi="Times New Roman" w:cs="Times New Roman"/>
          <w:color w:val="010000"/>
          <w:sz w:val="24"/>
          <w:szCs w:val="24"/>
        </w:rPr>
        <w:t xml:space="preserve"> </w:t>
      </w:r>
      <w:r w:rsidR="007E69A0" w:rsidRPr="00692D2D">
        <w:rPr>
          <w:rFonts w:ascii="Times New Roman" w:hAnsi="Times New Roman" w:cs="Times New Roman"/>
          <w:color w:val="010000"/>
          <w:sz w:val="24"/>
          <w:szCs w:val="24"/>
        </w:rPr>
        <w:t xml:space="preserve">CUMHURBAŞKANLIĞI KARARNAMELERİNİN (CBK) ANAYASAL ÇERÇEVESİ </w:t>
      </w:r>
    </w:p>
    <w:p w14:paraId="7F6C8922" w14:textId="7B2FD28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692D2D" w:rsidRPr="00692D2D">
        <w:rPr>
          <w:rFonts w:ascii="Times New Roman" w:hAnsi="Times New Roman" w:cs="Times New Roman"/>
          <w:color w:val="010000"/>
          <w:sz w:val="24"/>
          <w:szCs w:val="24"/>
        </w:rPr>
        <w:t xml:space="preserve"> </w:t>
      </w:r>
    </w:p>
    <w:p w14:paraId="01D5E55A" w14:textId="3F2F619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692D2D" w:rsidRPr="00692D2D">
        <w:rPr>
          <w:rFonts w:ascii="Times New Roman" w:hAnsi="Times New Roman" w:cs="Times New Roman"/>
          <w:color w:val="010000"/>
          <w:sz w:val="24"/>
          <w:szCs w:val="24"/>
        </w:rPr>
        <w:t xml:space="preserve"> </w:t>
      </w:r>
    </w:p>
    <w:p w14:paraId="05CC54E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“Cumhurbaşkanı, yürütme yetkisine ilişkin konularda Cumhurbaşkanlığı kararnamesi çıkarabilir. </w:t>
      </w:r>
    </w:p>
    <w:p w14:paraId="0AE13B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7DC2955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2CE83C8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Kanunda açıkça düzenlenen konularda Cumhurbaşkanlığı kararnamesi çıkarılamaz. </w:t>
      </w:r>
    </w:p>
    <w:p w14:paraId="64668E4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Cumhurbaşkanlığı kararnamesi ile kanunlarda farklı hükümler bulunması halinde, kanun hükümleri uygulanır. </w:t>
      </w:r>
    </w:p>
    <w:p w14:paraId="4D6E5E4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Türkiye Büyük Millet Meclisinin aynı konuda kanun çıkarması durumunda, Cumhurbaşkanlığı kararnamesi hükümsüz hale gelir.”</w:t>
      </w:r>
    </w:p>
    <w:p w14:paraId="1E2424D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106. maddesinin 11. fıkrasına göre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6BA4F09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üzere 2017 Anayasa kurgusuyla kanun ile cumhurbaşkanlığı kararnamesi arasındaki hukuki ilişki belirginleştirilmiş ve Cumhurbaşkanlığı Kararnamelerinin kanunlara aykırı olamayacağı açıkça belirtilmiştir. </w:t>
      </w:r>
    </w:p>
    <w:p w14:paraId="71281B6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 Yasama Yetkisinin Devri Yasağı Karşısında Cumhurbaşkanlığı Kararnameleri</w:t>
      </w:r>
    </w:p>
    <w:p w14:paraId="2AB053FA" w14:textId="4941D5E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692D2D">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692D2D" w:rsidRPr="00692D2D">
        <w:rPr>
          <w:rFonts w:ascii="Times New Roman" w:hAnsi="Times New Roman" w:cs="Times New Roman"/>
          <w:color w:val="010000"/>
          <w:sz w:val="24"/>
          <w:szCs w:val="24"/>
        </w:rPr>
        <w:t xml:space="preserve"> </w:t>
      </w:r>
    </w:p>
    <w:p w14:paraId="4992669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AYM,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1075FD8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198CF67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4FD92BA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16. Yürütmenin </w:t>
      </w:r>
      <w:proofErr w:type="spellStart"/>
      <w:r w:rsidRPr="00692D2D">
        <w:rPr>
          <w:rFonts w:ascii="Times New Roman" w:hAnsi="Times New Roman" w:cs="Times New Roman"/>
          <w:color w:val="010000"/>
          <w:sz w:val="24"/>
          <w:szCs w:val="24"/>
        </w:rPr>
        <w:t>türevselliği</w:t>
      </w:r>
      <w:proofErr w:type="spellEnd"/>
      <w:r w:rsidRPr="00692D2D">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596D2E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692D2D">
        <w:rPr>
          <w:rFonts w:ascii="Times New Roman" w:hAnsi="Times New Roman" w:cs="Times New Roman"/>
          <w:color w:val="010000"/>
          <w:sz w:val="24"/>
          <w:szCs w:val="24"/>
        </w:rPr>
        <w:t>yeterli”dir</w:t>
      </w:r>
      <w:proofErr w:type="spellEnd"/>
      <w:r w:rsidRPr="00692D2D">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4C9F41C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2. İdarenin Yasallığı Kuralı Karşısında Cumhurbaşkanlığı Kararnameleri</w:t>
      </w:r>
    </w:p>
    <w:p w14:paraId="14ABE48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216B22CE" w14:textId="24AF7992" w:rsidR="007E69A0" w:rsidRPr="00692D2D" w:rsidRDefault="00692D2D"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w:t>
      </w:r>
      <w:r w:rsidR="007E69A0" w:rsidRPr="00692D2D">
        <w:rPr>
          <w:rFonts w:ascii="Times New Roman" w:hAnsi="Times New Roman" w:cs="Times New Roman"/>
          <w:color w:val="010000"/>
          <w:sz w:val="24"/>
          <w:szCs w:val="24"/>
        </w:rPr>
        <w:t xml:space="preserve">Yasal idare ilkesi, idarenin eylem ve işlemlerinin hem kanuna </w:t>
      </w:r>
      <w:proofErr w:type="gramStart"/>
      <w:r w:rsidR="007E69A0" w:rsidRPr="00692D2D">
        <w:rPr>
          <w:rFonts w:ascii="Times New Roman" w:hAnsi="Times New Roman" w:cs="Times New Roman"/>
          <w:color w:val="010000"/>
          <w:sz w:val="24"/>
          <w:szCs w:val="24"/>
        </w:rPr>
        <w:t>dayanmasını,</w:t>
      </w:r>
      <w:proofErr w:type="gramEnd"/>
      <w:r w:rsidR="007E69A0" w:rsidRPr="00692D2D">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2622F3C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692D2D">
        <w:rPr>
          <w:rFonts w:ascii="Times New Roman" w:hAnsi="Times New Roman" w:cs="Times New Roman"/>
          <w:color w:val="010000"/>
          <w:sz w:val="24"/>
          <w:szCs w:val="24"/>
        </w:rPr>
        <w:t>madde</w:t>
      </w:r>
      <w:proofErr w:type="gramEnd"/>
      <w:r w:rsidRPr="00692D2D">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692D2D">
        <w:rPr>
          <w:rFonts w:ascii="Times New Roman" w:hAnsi="Times New Roman" w:cs="Times New Roman"/>
          <w:color w:val="010000"/>
          <w:sz w:val="24"/>
          <w:szCs w:val="24"/>
        </w:rPr>
        <w:t>halde</w:t>
      </w:r>
      <w:proofErr w:type="gramEnd"/>
      <w:r w:rsidRPr="00692D2D">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5EFFDC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692D2D">
        <w:rPr>
          <w:rFonts w:ascii="Times New Roman" w:hAnsi="Times New Roman" w:cs="Times New Roman"/>
          <w:color w:val="010000"/>
          <w:sz w:val="24"/>
          <w:szCs w:val="24"/>
        </w:rPr>
        <w:t>madde</w:t>
      </w:r>
      <w:proofErr w:type="gramEnd"/>
      <w:r w:rsidRPr="00692D2D">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692D2D">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692D2D">
        <w:rPr>
          <w:rFonts w:ascii="Times New Roman" w:hAnsi="Times New Roman" w:cs="Times New Roman"/>
          <w:color w:val="010000"/>
          <w:sz w:val="24"/>
          <w:szCs w:val="24"/>
        </w:rPr>
        <w:t>contrario</w:t>
      </w:r>
      <w:proofErr w:type="spellEnd"/>
      <w:r w:rsidRPr="00692D2D">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2E884C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2D39AD71" w14:textId="3E4CAA61"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692D2D" w:rsidRPr="00692D2D">
        <w:rPr>
          <w:rFonts w:ascii="Times New Roman" w:hAnsi="Times New Roman" w:cs="Times New Roman"/>
          <w:color w:val="010000"/>
          <w:sz w:val="24"/>
          <w:szCs w:val="24"/>
        </w:rPr>
        <w:t xml:space="preserve"> </w:t>
      </w:r>
    </w:p>
    <w:p w14:paraId="18BF8CE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692D2D">
        <w:rPr>
          <w:rFonts w:ascii="Times New Roman" w:hAnsi="Times New Roman" w:cs="Times New Roman"/>
          <w:color w:val="010000"/>
          <w:sz w:val="24"/>
          <w:szCs w:val="24"/>
        </w:rPr>
        <w:t>konular”la</w:t>
      </w:r>
      <w:proofErr w:type="spellEnd"/>
      <w:r w:rsidRPr="00692D2D">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078DB4B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692D2D">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625AA3C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4A4AC8B6" w14:textId="5C125CD6"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3202D4C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Kanunların 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692D2D">
        <w:rPr>
          <w:rFonts w:ascii="Times New Roman" w:hAnsi="Times New Roman" w:cs="Times New Roman"/>
          <w:color w:val="010000"/>
          <w:sz w:val="24"/>
          <w:szCs w:val="24"/>
        </w:rPr>
        <w:t>CBK’yi</w:t>
      </w:r>
      <w:proofErr w:type="spellEnd"/>
      <w:r w:rsidRPr="00692D2D">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gerekçesizliğinin uygulama yönetmeliğinde yaratması muhtemel belirsizlikler ise, hukuk devleti ilkelerini zedeleyici sonuçlar doğuracaktır (md.2).</w:t>
      </w:r>
    </w:p>
    <w:p w14:paraId="7B5B1E0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 Cumhurbaşkanlığı kararnamesi çıkarılmasının anayasal çerçevesi ve sınırları</w:t>
      </w:r>
    </w:p>
    <w:p w14:paraId="719CFCD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2E9BAFF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692D2D">
        <w:rPr>
          <w:rFonts w:ascii="Times New Roman" w:hAnsi="Times New Roman" w:cs="Times New Roman"/>
          <w:color w:val="010000"/>
          <w:sz w:val="24"/>
          <w:szCs w:val="24"/>
        </w:rPr>
        <w:t>CBK’leri</w:t>
      </w:r>
      <w:proofErr w:type="spellEnd"/>
      <w:r w:rsidRPr="00692D2D">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692D2D">
        <w:rPr>
          <w:rFonts w:ascii="Times New Roman" w:hAnsi="Times New Roman" w:cs="Times New Roman"/>
          <w:color w:val="010000"/>
          <w:sz w:val="24"/>
          <w:szCs w:val="24"/>
        </w:rPr>
        <w:lastRenderedPageBreak/>
        <w:t>2020/4, 22/1/2020, R.G. 13/5/2020 – 31126, §9. Aynı yönde bkz. AYM, E. 2018/55; K. 2020/27, 11/6/2020, R.G. 20/7/2020-31194).</w:t>
      </w:r>
    </w:p>
    <w:p w14:paraId="25BAB96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 “Düzenleme yasağı”: İkinci olarak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692D2D">
        <w:rPr>
          <w:rFonts w:ascii="Times New Roman" w:hAnsi="Times New Roman" w:cs="Times New Roman"/>
          <w:color w:val="010000"/>
          <w:sz w:val="24"/>
          <w:szCs w:val="24"/>
        </w:rPr>
        <w:t>ödevler”le</w:t>
      </w:r>
      <w:proofErr w:type="spellEnd"/>
      <w:r w:rsidRPr="00692D2D">
        <w:rPr>
          <w:rFonts w:ascii="Times New Roman" w:hAnsi="Times New Roman" w:cs="Times New Roman"/>
          <w:color w:val="010000"/>
          <w:sz w:val="24"/>
          <w:szCs w:val="24"/>
        </w:rPr>
        <w:t xml:space="preserve"> ilgili konularda düzenleme yapamaz. </w:t>
      </w:r>
    </w:p>
    <w:p w14:paraId="07676503" w14:textId="23956AD1"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692D2D" w:rsidRPr="00692D2D">
        <w:rPr>
          <w:rFonts w:ascii="Times New Roman" w:hAnsi="Times New Roman" w:cs="Times New Roman"/>
          <w:color w:val="010000"/>
          <w:sz w:val="24"/>
          <w:szCs w:val="24"/>
        </w:rPr>
        <w:t xml:space="preserve"> </w:t>
      </w:r>
    </w:p>
    <w:p w14:paraId="249AC73C" w14:textId="3FACE40B"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0DA03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692D2D">
        <w:rPr>
          <w:rFonts w:ascii="Times New Roman" w:hAnsi="Times New Roman" w:cs="Times New Roman"/>
          <w:color w:val="010000"/>
          <w:sz w:val="24"/>
          <w:szCs w:val="24"/>
        </w:rPr>
        <w:t>CBK’ye</w:t>
      </w:r>
      <w:proofErr w:type="spellEnd"/>
      <w:r w:rsidRPr="00692D2D">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26C6AE8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692D2D">
        <w:rPr>
          <w:rFonts w:ascii="Times New Roman" w:hAnsi="Times New Roman" w:cs="Times New Roman"/>
          <w:color w:val="010000"/>
          <w:sz w:val="24"/>
          <w:szCs w:val="24"/>
        </w:rPr>
        <w:t>AYM’ye</w:t>
      </w:r>
      <w:proofErr w:type="spellEnd"/>
      <w:r w:rsidRPr="00692D2D">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w:t>
      </w:r>
      <w:r w:rsidRPr="00692D2D">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F236D3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7D223CA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257D08A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48C143B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39505A1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692D2D">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5A9BFEB0" w14:textId="52672C8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692D2D" w:rsidRPr="00692D2D">
        <w:rPr>
          <w:rFonts w:ascii="Times New Roman" w:hAnsi="Times New Roman" w:cs="Times New Roman"/>
          <w:color w:val="010000"/>
          <w:sz w:val="24"/>
          <w:szCs w:val="24"/>
        </w:rPr>
        <w:t xml:space="preserve"> </w:t>
      </w:r>
    </w:p>
    <w:p w14:paraId="2D868ED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1E228CF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2E86EF25" w14:textId="3BE6594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692D2D" w:rsidRPr="00692D2D">
        <w:rPr>
          <w:rFonts w:ascii="Times New Roman" w:hAnsi="Times New Roman" w:cs="Times New Roman"/>
          <w:color w:val="010000"/>
          <w:sz w:val="24"/>
          <w:szCs w:val="24"/>
        </w:rPr>
        <w:t xml:space="preserve"> </w:t>
      </w:r>
    </w:p>
    <w:p w14:paraId="09912B3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0142EC6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4. Cumhurbaşkanlığı Kararnamelerine İlişkin Anayasa Mahkemesi Denetiminin Kapsamı </w:t>
      </w:r>
    </w:p>
    <w:p w14:paraId="7F7511B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4935D74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3190818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“Şekil bozukluğuna dayalı iptal davaları Anayasa Mahkemesince öncelikle incelenip karara bağlanır” (md.149/4).</w:t>
      </w:r>
    </w:p>
    <w:p w14:paraId="0FC6F85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5F3297B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a)Gerekçe</w:t>
      </w:r>
      <w:proofErr w:type="gramEnd"/>
      <w:r w:rsidRPr="00692D2D">
        <w:rPr>
          <w:rFonts w:ascii="Times New Roman" w:hAnsi="Times New Roman" w:cs="Times New Roman"/>
          <w:color w:val="010000"/>
          <w:sz w:val="24"/>
          <w:szCs w:val="24"/>
        </w:rPr>
        <w:t>, başlıca şekil denetimi ölçütlerindendir</w:t>
      </w:r>
    </w:p>
    <w:p w14:paraId="32F4485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şekil denetimi de yaparak gerekçe yokluğunu Anayasa’ya aykırılık nedeni saymalıdır.</w:t>
      </w:r>
    </w:p>
    <w:p w14:paraId="6086FB4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gerekçesizliğine</w:t>
      </w:r>
      <w:proofErr w:type="spellEnd"/>
      <w:r w:rsidRPr="00692D2D">
        <w:rPr>
          <w:rFonts w:ascii="Times New Roman" w:hAnsi="Times New Roman" w:cs="Times New Roman"/>
          <w:color w:val="010000"/>
          <w:sz w:val="24"/>
          <w:szCs w:val="24"/>
        </w:rPr>
        <w:t xml:space="preserve"> dikkat çekmesi, yeni bir hukuki durum olarak nitelenebilir:</w:t>
      </w:r>
    </w:p>
    <w:p w14:paraId="3563BBC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692D2D">
        <w:rPr>
          <w:rFonts w:ascii="Times New Roman" w:hAnsi="Times New Roman" w:cs="Times New Roman"/>
          <w:color w:val="010000"/>
          <w:sz w:val="24"/>
          <w:szCs w:val="24"/>
        </w:rPr>
        <w:t>CBK’lar</w:t>
      </w:r>
      <w:proofErr w:type="spellEnd"/>
      <w:r w:rsidRPr="00692D2D">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4E28607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7E0AA46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madde sayısı, 2719’dır. Bunların 57torba tarzında olup, madde sayısı 821’dir.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hiçbir gerekçe içermemektedir. </w:t>
      </w:r>
    </w:p>
    <w:p w14:paraId="7950F893" w14:textId="44CABAD2"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w:t>
      </w:r>
      <w:r w:rsidRPr="00692D2D">
        <w:rPr>
          <w:rFonts w:ascii="Times New Roman" w:hAnsi="Times New Roman" w:cs="Times New Roman"/>
          <w:color w:val="010000"/>
          <w:sz w:val="24"/>
          <w:szCs w:val="24"/>
        </w:rPr>
        <w:lastRenderedPageBreak/>
        <w:t>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325D096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Oysa “gerekçe”, hukuk devletinin bir gereğidir.</w:t>
      </w:r>
    </w:p>
    <w:p w14:paraId="363F755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14:paraId="3B853CCF" w14:textId="247676A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Anayasalarda gerekçe gerekliliği açıkça öngörülmüş olmasa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birel</w:t>
      </w:r>
      <w:proofErr w:type="spellEnd"/>
      <w:r w:rsidRPr="00692D2D">
        <w:rPr>
          <w:rFonts w:ascii="Times New Roman" w:hAnsi="Times New Roman" w:cs="Times New Roman"/>
          <w:color w:val="010000"/>
          <w:sz w:val="24"/>
          <w:szCs w:val="24"/>
        </w:rPr>
        <w:t xml:space="preserve"> veya düzenleyici işlemler bütünü için gerekçe gerekliliği, içerik olarak hukuk devleti kavramına içkindir.</w:t>
      </w:r>
      <w:r w:rsidR="00692D2D"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gerekçeli olma zorunluluğu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bu genel ilke içinde yer alır. </w:t>
      </w:r>
    </w:p>
    <w:p w14:paraId="017A9F8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Gerekçesiz </w:t>
      </w:r>
      <w:proofErr w:type="spellStart"/>
      <w:r w:rsidRPr="00692D2D">
        <w:rPr>
          <w:rFonts w:ascii="Times New Roman" w:hAnsi="Times New Roman" w:cs="Times New Roman"/>
          <w:color w:val="010000"/>
          <w:sz w:val="24"/>
          <w:szCs w:val="24"/>
        </w:rPr>
        <w:t>CBK’lerde</w:t>
      </w:r>
      <w:proofErr w:type="spellEnd"/>
      <w:r w:rsidRPr="00692D2D">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5845C43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785869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Torba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derinleştirilmiş denetim sürecini engellemektedir.</w:t>
      </w:r>
    </w:p>
    <w:p w14:paraId="28882F0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CBK gerekçelerinin önemini arttırmaktadır.</w:t>
      </w:r>
    </w:p>
    <w:p w14:paraId="0B813541" w14:textId="41FF5743"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bağlamda emsal olabilecek bir uygulamaya da ayrıca dikkat çekmekte yarar var:</w:t>
      </w:r>
      <w:r w:rsidR="00692D2D" w:rsidRPr="00692D2D">
        <w:rPr>
          <w:rFonts w:ascii="Times New Roman" w:hAnsi="Times New Roman" w:cs="Times New Roman"/>
          <w:color w:val="010000"/>
          <w:sz w:val="24"/>
          <w:szCs w:val="24"/>
        </w:rPr>
        <w:t xml:space="preserve"> </w:t>
      </w:r>
    </w:p>
    <w:p w14:paraId="76E4AEF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692D2D">
        <w:rPr>
          <w:rFonts w:ascii="Times New Roman" w:hAnsi="Times New Roman" w:cs="Times New Roman"/>
          <w:color w:val="010000"/>
          <w:sz w:val="24"/>
          <w:szCs w:val="24"/>
        </w:rPr>
        <w:t>KHK’ler’in</w:t>
      </w:r>
      <w:proofErr w:type="spellEnd"/>
      <w:r w:rsidRPr="00692D2D">
        <w:rPr>
          <w:rFonts w:ascii="Times New Roman" w:hAnsi="Times New Roman" w:cs="Times New Roman"/>
          <w:color w:val="010000"/>
          <w:sz w:val="24"/>
          <w:szCs w:val="24"/>
        </w:rPr>
        <w:t xml:space="preserve"> gerekçesi (gerek Genel Gerekçe gerek madde gerekçeleri) </w:t>
      </w:r>
      <w:proofErr w:type="gramStart"/>
      <w:r w:rsidRPr="00692D2D">
        <w:rPr>
          <w:rFonts w:ascii="Times New Roman" w:hAnsi="Times New Roman" w:cs="Times New Roman"/>
          <w:color w:val="010000"/>
          <w:sz w:val="24"/>
          <w:szCs w:val="24"/>
        </w:rPr>
        <w:t>Resmi</w:t>
      </w:r>
      <w:proofErr w:type="gramEnd"/>
      <w:r w:rsidRPr="00692D2D">
        <w:rPr>
          <w:rFonts w:ascii="Times New Roman" w:hAnsi="Times New Roman" w:cs="Times New Roman"/>
          <w:color w:val="010000"/>
          <w:sz w:val="24"/>
          <w:szCs w:val="24"/>
        </w:rPr>
        <w:t xml:space="preserve"> Gazetede yayımlanmamakla birlikte, Başbakanlık Kanunlar ve Kararlar biriminde </w:t>
      </w:r>
      <w:proofErr w:type="spellStart"/>
      <w:r w:rsidRPr="00692D2D">
        <w:rPr>
          <w:rFonts w:ascii="Times New Roman" w:hAnsi="Times New Roman" w:cs="Times New Roman"/>
          <w:color w:val="010000"/>
          <w:sz w:val="24"/>
          <w:szCs w:val="24"/>
        </w:rPr>
        <w:t>KHK’ler’in</w:t>
      </w:r>
      <w:proofErr w:type="spellEnd"/>
      <w:r w:rsidRPr="00692D2D">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3E18337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Diğer bir ifadeyle KHK’lerin de aslında gerekçeleri bulunmaktaydı.</w:t>
      </w:r>
    </w:p>
    <w:p w14:paraId="417AFC8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2636858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Kanunlar, KHK’ler,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14AD9EF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63B8BE3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4166960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1795838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692D2D">
        <w:rPr>
          <w:rFonts w:ascii="Times New Roman" w:hAnsi="Times New Roman" w:cs="Times New Roman"/>
          <w:color w:val="010000"/>
          <w:sz w:val="24"/>
          <w:szCs w:val="24"/>
        </w:rPr>
        <w:t>varolması</w:t>
      </w:r>
      <w:proofErr w:type="spellEnd"/>
      <w:r w:rsidRPr="00692D2D">
        <w:rPr>
          <w:rFonts w:ascii="Times New Roman" w:hAnsi="Times New Roman" w:cs="Times New Roman"/>
          <w:color w:val="010000"/>
          <w:sz w:val="24"/>
          <w:szCs w:val="24"/>
        </w:rPr>
        <w:t xml:space="preserve"> hukuken zorunludur.</w:t>
      </w:r>
    </w:p>
    <w:p w14:paraId="5DE3796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Aynı durum,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açısından da evleviyetle (a </w:t>
      </w:r>
      <w:proofErr w:type="spellStart"/>
      <w:r w:rsidRPr="00692D2D">
        <w:rPr>
          <w:rFonts w:ascii="Times New Roman" w:hAnsi="Times New Roman" w:cs="Times New Roman"/>
          <w:color w:val="010000"/>
          <w:sz w:val="24"/>
          <w:szCs w:val="24"/>
        </w:rPr>
        <w:t>priori</w:t>
      </w:r>
      <w:proofErr w:type="spellEnd"/>
      <w:r w:rsidRPr="00692D2D">
        <w:rPr>
          <w:rFonts w:ascii="Times New Roman" w:hAnsi="Times New Roman" w:cs="Times New Roman"/>
          <w:color w:val="010000"/>
          <w:sz w:val="24"/>
          <w:szCs w:val="24"/>
        </w:rPr>
        <w:t xml:space="preserve">) geçerli olmalıdır. Zira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diğer idari düzenlemelere göre daha üst hukuk normları olduğu kuşkusuzdur.</w:t>
      </w:r>
    </w:p>
    <w:p w14:paraId="7AB465F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75B79102" w14:textId="4D4AFD3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AYM, yasalardan farklı olarak,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Anayasa’nın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E42FE6D" w14:textId="3901AC9B"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w:t>
      </w:r>
      <w:proofErr w:type="spellEnd"/>
      <w:r w:rsidRPr="00692D2D">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0B276974" w14:textId="23CB1AFB"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Nitekim,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yukarıda alıntılanan kararı, Cumhurbaşkanlığından örtülü bir gerekçe istemi anlamına gelmektedir. </w:t>
      </w:r>
    </w:p>
    <w:p w14:paraId="0205300E" w14:textId="6838909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Bu itibarla, </w:t>
      </w:r>
      <w:proofErr w:type="spellStart"/>
      <w:r w:rsidRPr="00692D2D">
        <w:rPr>
          <w:rFonts w:ascii="Times New Roman" w:hAnsi="Times New Roman" w:cs="Times New Roman"/>
          <w:color w:val="010000"/>
          <w:sz w:val="24"/>
          <w:szCs w:val="24"/>
        </w:rPr>
        <w:t>AYM’ye</w:t>
      </w:r>
      <w:proofErr w:type="spellEnd"/>
      <w:r w:rsidRPr="00692D2D">
        <w:rPr>
          <w:rFonts w:ascii="Times New Roman" w:hAnsi="Times New Roman" w:cs="Times New Roman"/>
          <w:color w:val="010000"/>
          <w:sz w:val="24"/>
          <w:szCs w:val="24"/>
        </w:rPr>
        <w:t xml:space="preserve"> tarihsel bir görev düşmektedir: Gerekçe gerekliliğini biçim yönünden denetim kapsamına almak.</w:t>
      </w:r>
    </w:p>
    <w:p w14:paraId="1C11434F" w14:textId="3621279D"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AYM denetimi, bugüne kadar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gerekçe gerekliliğine işareti, bu denetim yoluna ilişkindir. Aksi halde, Anayasa’nın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5D4FE659" w14:textId="17A7C5B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denetimine ilişkin bir düzenleme içermemeleri,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denetiminin yapıl(a)</w:t>
      </w:r>
      <w:proofErr w:type="spellStart"/>
      <w:r w:rsidRPr="00692D2D">
        <w:rPr>
          <w:rFonts w:ascii="Times New Roman" w:hAnsi="Times New Roman" w:cs="Times New Roman"/>
          <w:color w:val="010000"/>
          <w:sz w:val="24"/>
          <w:szCs w:val="24"/>
        </w:rPr>
        <w:t>mayacağı</w:t>
      </w:r>
      <w:proofErr w:type="spellEnd"/>
      <w:r w:rsidRPr="00692D2D">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692D2D">
        <w:rPr>
          <w:rFonts w:ascii="Times New Roman" w:hAnsi="Times New Roman" w:cs="Times New Roman"/>
          <w:color w:val="010000"/>
          <w:sz w:val="24"/>
          <w:szCs w:val="24"/>
        </w:rPr>
        <w:t>AYM'yi</w:t>
      </w:r>
      <w:proofErr w:type="spellEnd"/>
      <w:r w:rsidRPr="00692D2D">
        <w:rPr>
          <w:rFonts w:ascii="Times New Roman" w:hAnsi="Times New Roman" w:cs="Times New Roman"/>
          <w:color w:val="010000"/>
          <w:sz w:val="24"/>
          <w:szCs w:val="24"/>
        </w:rPr>
        <w:t xml:space="preserve">, AY m.151'de yer alan şekil denetiminin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692D2D">
        <w:rPr>
          <w:rFonts w:ascii="Times New Roman" w:hAnsi="Times New Roman" w:cs="Times New Roman"/>
          <w:color w:val="010000"/>
          <w:sz w:val="24"/>
          <w:szCs w:val="24"/>
        </w:rPr>
        <w:t>Resmi</w:t>
      </w:r>
      <w:proofErr w:type="gramEnd"/>
      <w:r w:rsidRPr="00692D2D">
        <w:rPr>
          <w:rFonts w:ascii="Times New Roman" w:hAnsi="Times New Roman" w:cs="Times New Roman"/>
          <w:color w:val="010000"/>
          <w:sz w:val="24"/>
          <w:szCs w:val="24"/>
        </w:rPr>
        <w:t xml:space="preserve"> Gazete'de yayımlanana kadar geçen yöntemsel süreçleri kapsamakta ve bu süreç de normun gerekçesiyle birlikte oluşturulmasıyla başlamaktaysa,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yükümlülüğünün önemini ortaya çıkarmaktadır.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AYM,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5D44BB19" w14:textId="42FBF3BB"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692D2D">
        <w:rPr>
          <w:rFonts w:ascii="Times New Roman" w:hAnsi="Times New Roman" w:cs="Times New Roman"/>
          <w:color w:val="010000"/>
          <w:sz w:val="24"/>
          <w:szCs w:val="24"/>
        </w:rPr>
        <w:t>CBK’yi</w:t>
      </w:r>
      <w:proofErr w:type="spellEnd"/>
      <w:r w:rsidRPr="00692D2D">
        <w:rPr>
          <w:rFonts w:ascii="Times New Roman" w:hAnsi="Times New Roman" w:cs="Times New Roman"/>
          <w:color w:val="010000"/>
          <w:sz w:val="24"/>
          <w:szCs w:val="24"/>
        </w:rPr>
        <w:t xml:space="preserve"> uygulamak konumunda olan yargı organları ve idare makamları buna haydi haydi gerek duyar.</w:t>
      </w:r>
    </w:p>
    <w:p w14:paraId="30CA94F6" w14:textId="7302985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Öte yandan,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çok geniş bir düzenleme alanına yayılmakta ve hatta sosyal ve ekonomik haklar bile </w:t>
      </w:r>
      <w:proofErr w:type="spellStart"/>
      <w:r w:rsidRPr="00692D2D">
        <w:rPr>
          <w:rFonts w:ascii="Times New Roman" w:hAnsi="Times New Roman" w:cs="Times New Roman"/>
          <w:color w:val="010000"/>
          <w:sz w:val="24"/>
          <w:szCs w:val="24"/>
        </w:rPr>
        <w:t>CBK’lerle</w:t>
      </w:r>
      <w:proofErr w:type="spellEnd"/>
      <w:r w:rsidRPr="00692D2D">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66C163E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lastRenderedPageBreak/>
        <w:t>b)Yetki</w:t>
      </w:r>
      <w:proofErr w:type="gramEnd"/>
      <w:r w:rsidRPr="00692D2D">
        <w:rPr>
          <w:rFonts w:ascii="Times New Roman" w:hAnsi="Times New Roman" w:cs="Times New Roman"/>
          <w:color w:val="010000"/>
          <w:sz w:val="24"/>
          <w:szCs w:val="24"/>
        </w:rPr>
        <w:t xml:space="preserve"> yönünden şekil denetimi</w:t>
      </w:r>
    </w:p>
    <w:p w14:paraId="24227A2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692D2D">
        <w:rPr>
          <w:rFonts w:ascii="Times New Roman" w:hAnsi="Times New Roman" w:cs="Times New Roman"/>
          <w:color w:val="010000"/>
          <w:sz w:val="24"/>
          <w:szCs w:val="24"/>
        </w:rPr>
        <w:t>CBK’yi</w:t>
      </w:r>
      <w:proofErr w:type="spellEnd"/>
      <w:r w:rsidRPr="00692D2D">
        <w:rPr>
          <w:rFonts w:ascii="Times New Roman" w:hAnsi="Times New Roman" w:cs="Times New Roman"/>
          <w:color w:val="010000"/>
          <w:sz w:val="24"/>
          <w:szCs w:val="24"/>
        </w:rPr>
        <w:t xml:space="preserve"> Anayasa’ya aykırı hale getirir. Böylece,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692D2D">
        <w:rPr>
          <w:rFonts w:ascii="Times New Roman" w:hAnsi="Times New Roman" w:cs="Times New Roman"/>
          <w:color w:val="010000"/>
          <w:sz w:val="24"/>
          <w:szCs w:val="24"/>
        </w:rPr>
        <w:t>Cetvel’e</w:t>
      </w:r>
      <w:proofErr w:type="spellEnd"/>
      <w:r w:rsidRPr="00692D2D">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9B4C67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açıdan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072F9C9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48969436" w14:textId="6C9A060F"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içerik yönünden Anayasa’ya uygunluk denetimi yapılmalıdır” (Bkz. </w:t>
      </w:r>
      <w:proofErr w:type="gramStart"/>
      <w:r w:rsidRPr="00692D2D">
        <w:rPr>
          <w:rFonts w:ascii="Times New Roman" w:hAnsi="Times New Roman" w:cs="Times New Roman"/>
          <w:color w:val="010000"/>
          <w:sz w:val="24"/>
          <w:szCs w:val="24"/>
        </w:rPr>
        <w:t>örneğin :</w:t>
      </w:r>
      <w:proofErr w:type="gramEnd"/>
      <w:r w:rsidRPr="00692D2D">
        <w:rPr>
          <w:rFonts w:ascii="Times New Roman" w:hAnsi="Times New Roman" w:cs="Times New Roman"/>
          <w:color w:val="010000"/>
          <w:sz w:val="24"/>
          <w:szCs w:val="24"/>
        </w:rPr>
        <w:t xml:space="preserve"> AYM, E.S. :2018/125,</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K.S.:2020/4, K.T.:22/1/2020, R.G. Tarih – Sayı: 13/5/2020 – 31126, §13. Aynı yönde bkz. AYM, E.S.: 2018/55; K.S.: 2020/27; K. T.:11/6/2020; R.G.: 20 Temmuz 2020-31194).</w:t>
      </w:r>
    </w:p>
    <w:p w14:paraId="53C0A92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Ayrıca sosyal ve ekonomik haklar konusunda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692D2D">
        <w:rPr>
          <w:rFonts w:ascii="Times New Roman" w:hAnsi="Times New Roman" w:cs="Times New Roman"/>
          <w:color w:val="010000"/>
          <w:sz w:val="24"/>
          <w:szCs w:val="24"/>
        </w:rPr>
        <w:t>CBK’lerde</w:t>
      </w:r>
      <w:proofErr w:type="spellEnd"/>
      <w:r w:rsidRPr="00692D2D">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692D2D">
        <w:rPr>
          <w:rFonts w:ascii="Times New Roman" w:hAnsi="Times New Roman" w:cs="Times New Roman"/>
          <w:color w:val="010000"/>
          <w:sz w:val="24"/>
          <w:szCs w:val="24"/>
        </w:rPr>
        <w:t>CBK’de</w:t>
      </w:r>
      <w:proofErr w:type="spellEnd"/>
      <w:r w:rsidRPr="00692D2D">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w:t>
      </w:r>
      <w:r w:rsidRPr="00692D2D">
        <w:rPr>
          <w:rFonts w:ascii="Times New Roman" w:hAnsi="Times New Roman" w:cs="Times New Roman"/>
          <w:color w:val="010000"/>
          <w:sz w:val="24"/>
          <w:szCs w:val="24"/>
        </w:rPr>
        <w:lastRenderedPageBreak/>
        <w:t xml:space="preserve">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2126B06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644990A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c)Esas yönünden</w:t>
      </w:r>
    </w:p>
    <w:p w14:paraId="753FCDA1" w14:textId="2552D4D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692D2D">
        <w:rPr>
          <w:rFonts w:ascii="Times New Roman" w:hAnsi="Times New Roman" w:cs="Times New Roman"/>
          <w:color w:val="010000"/>
          <w:sz w:val="24"/>
          <w:szCs w:val="24"/>
        </w:rPr>
        <w:t>dayan”dığını</w:t>
      </w:r>
      <w:proofErr w:type="spellEnd"/>
      <w:proofErr w:type="gramEnd"/>
      <w:r w:rsidRPr="00692D2D">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692D2D">
        <w:rPr>
          <w:rFonts w:ascii="Times New Roman" w:hAnsi="Times New Roman" w:cs="Times New Roman"/>
          <w:color w:val="010000"/>
          <w:sz w:val="24"/>
          <w:szCs w:val="24"/>
        </w:rPr>
        <w:t>md.</w:t>
      </w:r>
      <w:proofErr w:type="spellEnd"/>
      <w:r w:rsidRPr="00692D2D">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692D2D">
        <w:rPr>
          <w:rFonts w:ascii="Times New Roman" w:hAnsi="Times New Roman" w:cs="Times New Roman"/>
          <w:color w:val="010000"/>
          <w:sz w:val="24"/>
          <w:szCs w:val="24"/>
        </w:rPr>
        <w:t>AYM’ye</w:t>
      </w:r>
      <w:proofErr w:type="spellEnd"/>
      <w:r w:rsidRPr="00692D2D">
        <w:rPr>
          <w:rFonts w:ascii="Times New Roman" w:hAnsi="Times New Roman" w:cs="Times New Roman"/>
          <w:color w:val="010000"/>
          <w:sz w:val="24"/>
          <w:szCs w:val="24"/>
        </w:rPr>
        <w:t xml:space="preserve"> göre: “Anayasa’nın </w:t>
      </w:r>
      <w:r w:rsidRPr="00692D2D">
        <w:rPr>
          <w:rFonts w:ascii="Times New Roman" w:hAnsi="Times New Roman" w:cs="Times New Roman"/>
          <w:color w:val="010000"/>
          <w:sz w:val="24"/>
          <w:szCs w:val="24"/>
        </w:rPr>
        <w:lastRenderedPageBreak/>
        <w:t>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BC08DB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150901B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0079CD8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B.117 sayılı Uludağ Alan Başkanlığı Hakkında Cumhurbaşkanlığı Kararnamesi’nin Bütününün Anayasa’ya Aykırılığı</w:t>
      </w:r>
    </w:p>
    <w:p w14:paraId="7D8D403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117 sayılı Uludağ Alan Başkanlığı Hakkında Cumhurbaşkanlığı Kararnamesi’nin bütünü, Anayasa’ya şekil ve esas bakımından aykırıdır.</w:t>
      </w:r>
    </w:p>
    <w:p w14:paraId="2EE5103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 117 sayılı Cumhurbaşkanlığı Kararnamesi’nin Bütününün Anayasa’ya Şekil Yönünden Aykırılığı</w:t>
      </w:r>
    </w:p>
    <w:p w14:paraId="24AAE0A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117 sayılı Uludağ Alan Başkanlığı Hakkında Cumhurbaşkanlığı Kararnamesi’nin bütünü, şekil yönünden Anayasa’ya aykırıdır. Aşağıda, söz konusu Anayasa’ya aykırılığın sebepleri gösterilmiştir.</w:t>
      </w:r>
    </w:p>
    <w:p w14:paraId="44A4EAB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w:t>
      </w:r>
      <w:proofErr w:type="spellEnd"/>
      <w:r w:rsidRPr="00692D2D">
        <w:rPr>
          <w:rFonts w:ascii="Times New Roman" w:hAnsi="Times New Roman" w:cs="Times New Roman"/>
          <w:color w:val="010000"/>
          <w:sz w:val="24"/>
          <w:szCs w:val="24"/>
        </w:rPr>
        <w:t xml:space="preserve"> Şekil Bakımından İnceleme Yetkisi </w:t>
      </w:r>
    </w:p>
    <w:p w14:paraId="05CE8A9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spellStart"/>
      <w:r w:rsidRPr="00692D2D">
        <w:rPr>
          <w:rFonts w:ascii="Times New Roman" w:hAnsi="Times New Roman" w:cs="Times New Roman"/>
          <w:color w:val="010000"/>
          <w:sz w:val="24"/>
          <w:szCs w:val="24"/>
        </w:rPr>
        <w:t>CBK’leri</w:t>
      </w:r>
      <w:proofErr w:type="spellEnd"/>
      <w:r w:rsidRPr="00692D2D">
        <w:rPr>
          <w:rFonts w:ascii="Times New Roman" w:hAnsi="Times New Roman" w:cs="Times New Roman"/>
          <w:color w:val="010000"/>
          <w:sz w:val="24"/>
          <w:szCs w:val="24"/>
        </w:rPr>
        <w:t xml:space="preserve"> şekil yönünden denetim,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yetkisindedir. Anayasa’nın,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görev ve yetkilerine ilişkin 148. maddesinin 1. fıkrasına göre: </w:t>
      </w:r>
    </w:p>
    <w:p w14:paraId="5FA7773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3695EB0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lafzı, tereddütsüz bir açıklıkla,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3487B5B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 Süre Yönünden</w:t>
      </w:r>
    </w:p>
    <w:p w14:paraId="55523585" w14:textId="5A9D4A1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Anayasa’nın “Dava açma süresi” başlıklı 151. maddesine göre:</w:t>
      </w:r>
      <w:r w:rsidR="00692D2D" w:rsidRPr="00692D2D">
        <w:rPr>
          <w:rFonts w:ascii="Times New Roman" w:hAnsi="Times New Roman" w:cs="Times New Roman"/>
          <w:color w:val="010000"/>
          <w:sz w:val="24"/>
          <w:szCs w:val="24"/>
        </w:rPr>
        <w:t xml:space="preserve"> </w:t>
      </w:r>
    </w:p>
    <w:p w14:paraId="4DDC109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“Anayasa Mahkemesinde doğrudan doğruya iptal davası açma hakkı, iptali istenen kanun, Cumhurbaşkanlığı kararnamesi veya içtüzüğün Resmî Gazetede yayımlanmasından başlayarak altmış gün sonra düşer.”</w:t>
      </w:r>
    </w:p>
    <w:p w14:paraId="0E74A867" w14:textId="5DBA025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Yine Anayasa’nın 148. maddesinin 2. fıkrasına göre, </w:t>
      </w:r>
    </w:p>
    <w:p w14:paraId="2C6D387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692D2D">
        <w:rPr>
          <w:rFonts w:ascii="Times New Roman" w:hAnsi="Times New Roman" w:cs="Times New Roman"/>
          <w:color w:val="010000"/>
          <w:sz w:val="24"/>
          <w:szCs w:val="24"/>
        </w:rPr>
        <w:t>sı</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nırlıdır</w:t>
      </w:r>
      <w:proofErr w:type="spellEnd"/>
      <w:r w:rsidRPr="00692D2D">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751BAD7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üzere, Anayasa,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soyut norm denetimine yönelik başvurulara ilişkin olarak iki farklı süre öngörmüştür. Kanunların şekil bozukluğuna dayalı iptal davaları, Kanunun yayımlandığı tarihten itibaren on gün içerisinde açılmalıdır. Söz konusu on günlük hak düşürücü süre, yalnızca kanunlar bakımından geçerlidir.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bakımından bu konuda bir </w:t>
      </w:r>
      <w:proofErr w:type="spellStart"/>
      <w:r w:rsidRPr="00692D2D">
        <w:rPr>
          <w:rFonts w:ascii="Times New Roman" w:hAnsi="Times New Roman" w:cs="Times New Roman"/>
          <w:color w:val="010000"/>
          <w:sz w:val="24"/>
          <w:szCs w:val="24"/>
        </w:rPr>
        <w:t>lex</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specialis</w:t>
      </w:r>
      <w:proofErr w:type="spellEnd"/>
      <w:r w:rsidRPr="00692D2D">
        <w:rPr>
          <w:rFonts w:ascii="Times New Roman" w:hAnsi="Times New Roman" w:cs="Times New Roman"/>
          <w:color w:val="010000"/>
          <w:sz w:val="24"/>
          <w:szCs w:val="24"/>
        </w:rPr>
        <w:t xml:space="preserve"> bulunmamaktadır 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036CF8D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 117 sayılı Uludağ Alan Başkanlığı Hakkında Cumhurbaşkanlığı Kararnamesi’nin Gerekçesiz Çıkarılmasının Şekil Bakımından Hukuk Devleti İlkesine Aykırılığı</w:t>
      </w:r>
    </w:p>
    <w:p w14:paraId="0693C4F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yakın tarihli bir kararında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gerekçesizliği</w:t>
      </w:r>
      <w:proofErr w:type="spellEnd"/>
      <w:r w:rsidRPr="00692D2D">
        <w:rPr>
          <w:rFonts w:ascii="Times New Roman" w:hAnsi="Times New Roman" w:cs="Times New Roman"/>
          <w:color w:val="010000"/>
          <w:sz w:val="24"/>
          <w:szCs w:val="24"/>
        </w:rPr>
        <w:t xml:space="preserve"> olgusuna aşağıdaki gibi dikkat çekmiştir:</w:t>
      </w:r>
    </w:p>
    <w:p w14:paraId="6DF84F0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692D2D">
        <w:rPr>
          <w:rFonts w:ascii="Times New Roman" w:hAnsi="Times New Roman" w:cs="Times New Roman"/>
          <w:color w:val="010000"/>
          <w:sz w:val="24"/>
          <w:szCs w:val="24"/>
        </w:rPr>
        <w:t>CBK’lar</w:t>
      </w:r>
      <w:proofErr w:type="spellEnd"/>
      <w:r w:rsidRPr="00692D2D">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69FBF5A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Hukuk devletinde her türlü resmi işlemin gerekçeli olması, hukukun genel ilkesidir. Bunun, yargı kararlarıyla ilgili olarak adil yargılanma hakkı bakımından böyle olduğu iyi bilinmektedir. Anayasa m. 141/3 uyarınca “Bütün mahkemelerin her türlü kararları gerekçeli olarak yazılır.” AİHM içtihatlarına göre, yargı kararları, dayandıkları gerekçeleri yeterli şekilde ortaya koymalıdır (AİHM, </w:t>
      </w:r>
      <w:proofErr w:type="spellStart"/>
      <w:r w:rsidRPr="00692D2D">
        <w:rPr>
          <w:rFonts w:ascii="Times New Roman" w:hAnsi="Times New Roman" w:cs="Times New Roman"/>
          <w:color w:val="010000"/>
          <w:sz w:val="24"/>
          <w:szCs w:val="24"/>
        </w:rPr>
        <w:t>Papon</w:t>
      </w:r>
      <w:proofErr w:type="spellEnd"/>
      <w:r w:rsidRPr="00692D2D">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692D2D">
        <w:rPr>
          <w:rFonts w:ascii="Times New Roman" w:hAnsi="Times New Roman" w:cs="Times New Roman"/>
          <w:color w:val="010000"/>
          <w:sz w:val="24"/>
          <w:szCs w:val="24"/>
        </w:rPr>
        <w:t>Suominen</w:t>
      </w:r>
      <w:proofErr w:type="spellEnd"/>
      <w:r w:rsidRPr="00692D2D">
        <w:rPr>
          <w:rFonts w:ascii="Times New Roman" w:hAnsi="Times New Roman" w:cs="Times New Roman"/>
          <w:color w:val="010000"/>
          <w:sz w:val="24"/>
          <w:szCs w:val="24"/>
        </w:rPr>
        <w:t xml:space="preserve">/Finlandiya, 01/07/2003, başvuru n° 37801/97, § 36). Bir taraf tarafından ileri sürülen </w:t>
      </w:r>
      <w:r w:rsidRPr="00692D2D">
        <w:rPr>
          <w:rFonts w:ascii="Times New Roman" w:hAnsi="Times New Roman" w:cs="Times New Roman"/>
          <w:color w:val="010000"/>
          <w:sz w:val="24"/>
          <w:szCs w:val="24"/>
        </w:rPr>
        <w:lastRenderedPageBreak/>
        <w:t xml:space="preserve">bir iddia davanın sonucu açısından belirleyici olduğunda, o iddia, yargı organının özgül ve açık bir yanıtını gerektirir (AİHM, </w:t>
      </w:r>
      <w:proofErr w:type="spellStart"/>
      <w:r w:rsidRPr="00692D2D">
        <w:rPr>
          <w:rFonts w:ascii="Times New Roman" w:hAnsi="Times New Roman" w:cs="Times New Roman"/>
          <w:color w:val="010000"/>
          <w:sz w:val="24"/>
          <w:szCs w:val="24"/>
        </w:rPr>
        <w:t>Ruiz</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Torija</w:t>
      </w:r>
      <w:proofErr w:type="spellEnd"/>
      <w:r w:rsidRPr="00692D2D">
        <w:rPr>
          <w:rFonts w:ascii="Times New Roman" w:hAnsi="Times New Roman" w:cs="Times New Roman"/>
          <w:color w:val="010000"/>
          <w:sz w:val="24"/>
          <w:szCs w:val="24"/>
        </w:rPr>
        <w:t xml:space="preserve">/İspanya, 09/12/1994, başvuru n° 18390/91, § 30). </w:t>
      </w:r>
    </w:p>
    <w:p w14:paraId="020C510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Yargı kararları ve bireysel normlar açısından gerekli bu gerekçe zorunluluğunun; belirsiz sayıda kişiye ve beşerî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üzerinde şekil denetimi de yaparak gerekçe yokluğunu Anayasa’ya aykırılık nedeni saymalıdır.</w:t>
      </w:r>
    </w:p>
    <w:p w14:paraId="2D8C4977" w14:textId="1DF6A33D"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Gerçekten de; hukuk devleti,</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02.06.2009 tarihli ve 2004/10 E.; 2009/68 K. sayılı Kararı). Hukuk devletinin ön 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w:t>
      </w:r>
    </w:p>
    <w:p w14:paraId="79EB134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Hukuk devleti ilkesi, kanunların kamu yararı amacıyla çıkarılmasını gerektirir. Yasaların kamu yararına dayanması ilkesi ile; bütün kamusal girişimlerin temelinde bulunması doğal olan kamu yararı düşüncesinin yasalara egemen olması amacı yatar.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(AYMK, E.2013/158, K.2014/68, 27.3.2014).</w:t>
      </w:r>
    </w:p>
    <w:p w14:paraId="4A4E77D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Hukuki belirlilik ve güvenlik ilkeleri, hiç kuşku yok ki,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bakımından da geçerlidir: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da hem kişiler hem idare yönünden herhangi bir duraksamaya ve kuşkuya yer vermeyecek şekilde açık, net, anlaşılır, uygulanabilir ve nesnel olması gerekir" (AYM, E.S. :2018/125, K.S.:2020/4, K.T.:22/1/2020, R.G. Tarih – Sayı: 13/5/2020 – 31126, §28).</w:t>
      </w:r>
    </w:p>
    <w:p w14:paraId="3F59054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Oysa gerekçe yokluğu,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açık, net, anlaşılır, uygulanabilir olma gerekliliklerine aykırıdır.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yukarıda alıntılanan kararında ifade edildiği üzere, “</w:t>
      </w:r>
      <w:proofErr w:type="spellStart"/>
      <w:r w:rsidRPr="00692D2D">
        <w:rPr>
          <w:rFonts w:ascii="Times New Roman" w:hAnsi="Times New Roman" w:cs="Times New Roman"/>
          <w:color w:val="010000"/>
          <w:sz w:val="24"/>
          <w:szCs w:val="24"/>
        </w:rPr>
        <w:t>CBK’lar</w:t>
      </w:r>
      <w:proofErr w:type="spellEnd"/>
      <w:r w:rsidRPr="00692D2D">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692D2D">
        <w:rPr>
          <w:rFonts w:ascii="Times New Roman" w:hAnsi="Times New Roman" w:cs="Times New Roman"/>
          <w:color w:val="010000"/>
          <w:sz w:val="24"/>
          <w:szCs w:val="24"/>
        </w:rPr>
        <w:t>halde</w:t>
      </w:r>
      <w:proofErr w:type="gram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gerekçesizliğinin</w:t>
      </w:r>
      <w:proofErr w:type="spellEnd"/>
      <w:r w:rsidRPr="00692D2D">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692D2D">
        <w:rPr>
          <w:rFonts w:ascii="Times New Roman" w:hAnsi="Times New Roman" w:cs="Times New Roman"/>
          <w:color w:val="010000"/>
          <w:sz w:val="24"/>
          <w:szCs w:val="24"/>
        </w:rPr>
        <w:t>ratio</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legis’inin</w:t>
      </w:r>
      <w:proofErr w:type="spellEnd"/>
      <w:r w:rsidRPr="00692D2D">
        <w:rPr>
          <w:rFonts w:ascii="Times New Roman" w:hAnsi="Times New Roman" w:cs="Times New Roman"/>
          <w:color w:val="010000"/>
          <w:sz w:val="24"/>
          <w:szCs w:val="24"/>
        </w:rPr>
        <w:t xml:space="preserve"> bilinmesini zorunlu olarak gerektirir. Anayasa’da gerekçe gerekliliği açıkça öngörülmüş olmasa da </w:t>
      </w:r>
      <w:proofErr w:type="spellStart"/>
      <w:r w:rsidRPr="00692D2D">
        <w:rPr>
          <w:rFonts w:ascii="Times New Roman" w:hAnsi="Times New Roman" w:cs="Times New Roman"/>
          <w:color w:val="010000"/>
          <w:sz w:val="24"/>
          <w:szCs w:val="24"/>
        </w:rPr>
        <w:t>birel</w:t>
      </w:r>
      <w:proofErr w:type="spellEnd"/>
      <w:r w:rsidRPr="00692D2D">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w:t>
      </w:r>
      <w:r w:rsidRPr="00692D2D">
        <w:rPr>
          <w:rFonts w:ascii="Times New Roman" w:hAnsi="Times New Roman" w:cs="Times New Roman"/>
          <w:color w:val="010000"/>
          <w:sz w:val="24"/>
          <w:szCs w:val="24"/>
        </w:rPr>
        <w:lastRenderedPageBreak/>
        <w:t xml:space="preserve">içkindir. Gerekçesiz CBK normları, norm kapsamı konusunda gerekli belirlilik ve öngörülebilirliğin olmamasına yol açmaktadır. </w:t>
      </w:r>
    </w:p>
    <w:p w14:paraId="552BF371" w14:textId="6BD2BFAD"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“Yasa koyucuya verilen düzenleme yetkisi, hiçbir şekilde kamu yararını ortadan kaldıracak veya engelleyecek... biçimde kullanılamaz …” (Anayasa Mahkemesi’nin 24.01.2008 tarihli ve 2007/76 E.; 2008/46 K. sayılı Kararı). Gerekçesiz olan, </w:t>
      </w:r>
      <w:proofErr w:type="spellStart"/>
      <w:r w:rsidRPr="00692D2D">
        <w:rPr>
          <w:rFonts w:ascii="Times New Roman" w:hAnsi="Times New Roman" w:cs="Times New Roman"/>
          <w:color w:val="010000"/>
          <w:sz w:val="24"/>
          <w:szCs w:val="24"/>
        </w:rPr>
        <w:t>ratio</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legis’i</w:t>
      </w:r>
      <w:proofErr w:type="spellEnd"/>
      <w:r w:rsidRPr="00692D2D">
        <w:rPr>
          <w:rFonts w:ascii="Times New Roman" w:hAnsi="Times New Roman" w:cs="Times New Roman"/>
          <w:color w:val="010000"/>
          <w:sz w:val="24"/>
          <w:szCs w:val="24"/>
        </w:rPr>
        <w:t xml:space="preserve"> bilinmeyen ve </w:t>
      </w:r>
      <w:proofErr w:type="spellStart"/>
      <w:r w:rsidRPr="00692D2D">
        <w:rPr>
          <w:rFonts w:ascii="Times New Roman" w:hAnsi="Times New Roman" w:cs="Times New Roman"/>
          <w:color w:val="010000"/>
          <w:sz w:val="24"/>
          <w:szCs w:val="24"/>
        </w:rPr>
        <w:t>gerekçesizliği</w:t>
      </w:r>
      <w:proofErr w:type="spellEnd"/>
      <w:r w:rsidRPr="00692D2D">
        <w:rPr>
          <w:rFonts w:ascii="Times New Roman" w:hAnsi="Times New Roman" w:cs="Times New Roman"/>
          <w:color w:val="010000"/>
          <w:sz w:val="24"/>
          <w:szCs w:val="24"/>
        </w:rPr>
        <w:t xml:space="preserve"> sebebiyle bütünüyle keyfiliğe açık olan yapıdaki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gerekçeli olması şartına bağlıdır. Bu itibarla,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gerekçesizliği</w:t>
      </w:r>
      <w:proofErr w:type="spellEnd"/>
      <w:r w:rsidRPr="00692D2D">
        <w:rPr>
          <w:rFonts w:ascii="Times New Roman" w:hAnsi="Times New Roman" w:cs="Times New Roman"/>
          <w:color w:val="010000"/>
          <w:sz w:val="24"/>
          <w:szCs w:val="24"/>
        </w:rPr>
        <w:t>, hukuk devleti ilkesinin alt ilkesi olan kamu yararı ilkesine de aykırıdır.</w:t>
      </w:r>
      <w:r w:rsidR="00692D2D" w:rsidRPr="00692D2D">
        <w:rPr>
          <w:rFonts w:ascii="Times New Roman" w:hAnsi="Times New Roman" w:cs="Times New Roman"/>
          <w:color w:val="010000"/>
          <w:sz w:val="24"/>
          <w:szCs w:val="24"/>
        </w:rPr>
        <w:t xml:space="preserve"> </w:t>
      </w:r>
    </w:p>
    <w:p w14:paraId="12272BE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57360DFF" w14:textId="3F097C7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Hal böyleyken, Anayasa Mahkemesi,</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8/6/2022 tarihli ve (104) numaralı Kapadokya Alan Başkanlığı Hakkında Cumhurbaşkanlığı Kararnamesi ile Üst Kademe Kamu Yöneticileri ile Kamu Kurum ve Kuruluşlarında Atama </w:t>
      </w:r>
      <w:proofErr w:type="spellStart"/>
      <w:r w:rsidRPr="00692D2D">
        <w:rPr>
          <w:rFonts w:ascii="Times New Roman" w:hAnsi="Times New Roman" w:cs="Times New Roman"/>
          <w:color w:val="010000"/>
          <w:sz w:val="24"/>
          <w:szCs w:val="24"/>
        </w:rPr>
        <w:t>Usûllerine</w:t>
      </w:r>
      <w:proofErr w:type="spellEnd"/>
      <w:r w:rsidRPr="00692D2D">
        <w:rPr>
          <w:rFonts w:ascii="Times New Roman" w:hAnsi="Times New Roman" w:cs="Times New Roman"/>
          <w:color w:val="010000"/>
          <w:sz w:val="24"/>
          <w:szCs w:val="24"/>
        </w:rPr>
        <w:t xml:space="preserve"> Dair Cumhurbaşkanlığı Kararnamesinde Değişiklik Yapılması Hakkında Cumhurbaşkanlığı Kararnamesi’nin tümünün şekil bakımından Anayasa’nın 2. maddesine aykırılığı ileri sürülerek açılan iptal davasında, AYM, oybirliğiyle “Anayasa Mahkemesinin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şekil bakımından Anayasa’ya uygunluğunu inceleme yetkisi,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gerekçelerinin bulunup bulunmadığı yönünden bir denetim yapılmasını kapsamamaktadır.” sonucuna ulaşmıştır (AYM, E.2022/98, K.2022/157, 13/12/2022, §12). Her ne kadar taşkın bir yargısal aktivizmin anayasa yargısında yeri olmadığı kabul edilebilirse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Yüksek Mahkeme’nin bu anlamda bir aşırılığa düşmeden ama Anayasa’nın sistematik yorumuna başvurarak,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bakımından Anayasa’ya uygunluğu denetiminin gerekçe zorunluluğunu da içerdiğine hükmetmesi mümkün olmak gerekirdi ve halen de gerekmektedir.</w:t>
      </w:r>
      <w:r w:rsidR="00692D2D" w:rsidRPr="00692D2D">
        <w:rPr>
          <w:rFonts w:ascii="Times New Roman" w:hAnsi="Times New Roman" w:cs="Times New Roman"/>
          <w:color w:val="010000"/>
          <w:sz w:val="24"/>
          <w:szCs w:val="24"/>
        </w:rPr>
        <w:t xml:space="preserve"> </w:t>
      </w:r>
    </w:p>
    <w:p w14:paraId="2717A7D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Öncelikle, AYM, kararını, metodolojik olarak dar ve eleştirilmesi gereken bir bakış açısını yansıtan şu tespitler üzerine inşa etmiştir: </w:t>
      </w:r>
    </w:p>
    <w:p w14:paraId="70518F4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“7.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esas bakımından denetimi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maddi olarak (hukuk dünyasında yarattığı değişiklik itibarıyla) Anayasa’ya uygun olup olmadığının denetlenmesini, şekil bakımından denetimi ise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maddi olarak varlık kazanabilmesi için Anayasa’da öngörülen usul ve şekil kurallarına uyulup uyulmadığının denetlenmesini ifade etmektedir.</w:t>
      </w:r>
    </w:p>
    <w:p w14:paraId="03F2785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8. Anayasa’nın 148. maddesinin ikinci fıkrasının ilk cümlesinde “Kanunların şekil bakımından denetlenmesi, son oylamanın, öngörülen çoğunlukla yapılıp yapılmadığı; Anayasa değişikliklerinde ise, teklif ve oylama çoğunluğuna ve ivedilikle görüşülemeyeceği şartına </w:t>
      </w:r>
      <w:r w:rsidRPr="00692D2D">
        <w:rPr>
          <w:rFonts w:ascii="Times New Roman" w:hAnsi="Times New Roman" w:cs="Times New Roman"/>
          <w:color w:val="010000"/>
          <w:sz w:val="24"/>
          <w:szCs w:val="24"/>
        </w:rPr>
        <w:lastRenderedPageBreak/>
        <w:t xml:space="preserve">uyulup uyulmadığı hususları ile sınırlıdır.” denilmiş, böylece kanunlar ve Anayasa değişiklikleri yönünden yapılacak şekil denetiminin kapsamı belirlenmiştir. Buna karşılık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şekil yönünden denetiminin kapsamına hangi hususların dâhil olduğuna, başka bir ifadeyle anılan denetimde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hangi unsurlar yönünden denetleneceğine dair Anayasa’da bu şekilde açık bir hükme yer verilmemiştir. Bununla birlikte Anayasa Mahkemesinin CBK rejimini düzenleyen anayasal hükümlerden hareketle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maddi olarak varlık kazanabilmesi için gerekli anayasal unsurların neler olduğunu tespit etmesinin önünde bir engel bulunmamaktadır. Esasen Anayasa Mahkemesinin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şekil bakımından denetimine ilişkin görev ve yetkisini icra edebilmesi böyle bir tespitin yapılmasını gerekli kılmaktadır.</w:t>
      </w:r>
    </w:p>
    <w:p w14:paraId="07FFDB5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9. Anayasa’nın 104. maddesinin on yedinci fıkrasının birinci cümlesinde “Cumhurbaşkanı, yürütme yetkisine ilişkin konularda Cumhurbaşkanlığı kararnamesi çıkarabilir.” denilmektedir. Anılan hükümden CBK çıkarma yetkisinin bizzat Cumhurbaşkanı’na ait ve tek başına kullanılması gereken bir yetki olduğu dolayısıyla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dışında bir </w:t>
      </w:r>
      <w:proofErr w:type="spellStart"/>
      <w:r w:rsidRPr="00692D2D">
        <w:rPr>
          <w:rFonts w:ascii="Times New Roman" w:hAnsi="Times New Roman" w:cs="Times New Roman"/>
          <w:color w:val="010000"/>
          <w:sz w:val="24"/>
          <w:szCs w:val="24"/>
        </w:rPr>
        <w:t>mercinin</w:t>
      </w:r>
      <w:proofErr w:type="spellEnd"/>
      <w:r w:rsidRPr="00692D2D">
        <w:rPr>
          <w:rFonts w:ascii="Times New Roman" w:hAnsi="Times New Roman" w:cs="Times New Roman"/>
          <w:color w:val="010000"/>
          <w:sz w:val="24"/>
          <w:szCs w:val="24"/>
        </w:rPr>
        <w:t xml:space="preserve"> teklif, onay gibi herhangi bir işlemini ya da katılımını gerekli kılmayan, Cumhurbaşkanı’nın asli düzenleyici nitelikteki bir işlemi olduğu anlaşılmaktadır. Bu itibarla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şekil yönünden Anayasa’ya uygun olup olmadığının denetiminde incelenmesi gereken husus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tarafından çıkarılıp çıkarılmadığıdır.</w:t>
      </w:r>
    </w:p>
    <w:p w14:paraId="7D8EF08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10. Dava konusu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CBK metninin altında Cumhurbaşkanı’nın adı, soyadı ve unvanı belirtilerek Resmî Gazete’de yayımlandığı görülmektedir. Diğer yandan dava dilekçesinde de söz konusu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tarafından çıkarılmadığı yönünde bir iddiaya yer verilmemiştir. Bu itibarla Cumhurbaşkanı tarafından çıkarıldığı anlaşılan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maddi olarak varlık kazanabilmesi için gerekli unsurları taşıdığının kabulü gerekir.”</w:t>
      </w:r>
    </w:p>
    <w:p w14:paraId="2B22B87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Buna göre,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denetiminin kapsamını çizerken dayandığı muhakeme şöyledir: </w:t>
      </w:r>
    </w:p>
    <w:p w14:paraId="2A9CC78D" w14:textId="5EDF5BD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Şekil bakımından denetim,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maddi olarak varlık kazanabilmesi için Anayasa’da öngörülen usul ve şekil kurallarına uyulup uyulmadığının denetlenmesidir. </w:t>
      </w:r>
    </w:p>
    <w:p w14:paraId="5BA0362D" w14:textId="64390726"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Kanunlar ve Anayasa değişikliklerinden farklı olarak,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yönünden denetiminin kapsamına hangi hususların dâhil olduğuna, başka bir ifadeyle anılan denetimde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hangi unsurlar yönünden denetleneceğine dair Anayasa’da açık bir hükme yer verilmemiştir.</w:t>
      </w:r>
    </w:p>
    <w:p w14:paraId="2C4B40E7" w14:textId="3835C9E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Anayasa Mahkemesinin CBK rejimini düzenleyen anayasal hükümlerden hareketle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maddi olarak varlık kazanabilmesi için gerekli anayasal unsurların neler olduğunu tespit etmesinin önünde bir engel bulunmamaktadır. Esasen Anayasa Mahkemesinin </w:t>
      </w:r>
      <w:proofErr w:type="spellStart"/>
      <w:r w:rsidRPr="00692D2D">
        <w:rPr>
          <w:rFonts w:ascii="Times New Roman" w:hAnsi="Times New Roman" w:cs="Times New Roman"/>
          <w:color w:val="010000"/>
          <w:sz w:val="24"/>
          <w:szCs w:val="24"/>
        </w:rPr>
        <w:t>CBK’lerın</w:t>
      </w:r>
      <w:proofErr w:type="spellEnd"/>
      <w:r w:rsidRPr="00692D2D">
        <w:rPr>
          <w:rFonts w:ascii="Times New Roman" w:hAnsi="Times New Roman" w:cs="Times New Roman"/>
          <w:color w:val="010000"/>
          <w:sz w:val="24"/>
          <w:szCs w:val="24"/>
        </w:rPr>
        <w:t xml:space="preserve"> şekil bakımından denetimine ilişkin görev ve yetkisini icra edebilmesi böyle bir tespitin yapılmasını gerekli kılmaktadır.</w:t>
      </w:r>
    </w:p>
    <w:p w14:paraId="5E05AE9D" w14:textId="7C0D365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4)</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Anayasa’nın 104. maddesinin on yedinci fıkrasının birinci cümlesinde “Cumhurbaşkanı, yürütme yetkisine ilişkin konularda Cumhurbaşkanlığı kararnamesi çıkarabilir.” denilmektedir. Anılan hükümden CBK çıkarma yetkisinin bizzat Cumhurbaşkanı’na ait ve tek başına kullanılması gereken bir yetki olduğu dolayısıyla CBK’ </w:t>
      </w:r>
      <w:proofErr w:type="spellStart"/>
      <w:r w:rsidRPr="00692D2D">
        <w:rPr>
          <w:rFonts w:ascii="Times New Roman" w:hAnsi="Times New Roman" w:cs="Times New Roman"/>
          <w:color w:val="010000"/>
          <w:sz w:val="24"/>
          <w:szCs w:val="24"/>
        </w:rPr>
        <w:t>nın</w:t>
      </w:r>
      <w:proofErr w:type="spellEnd"/>
      <w:r w:rsidRPr="00692D2D">
        <w:rPr>
          <w:rFonts w:ascii="Times New Roman" w:hAnsi="Times New Roman" w:cs="Times New Roman"/>
          <w:color w:val="010000"/>
          <w:sz w:val="24"/>
          <w:szCs w:val="24"/>
        </w:rPr>
        <w:t xml:space="preserve"> Cumhurbaşkanı dışında bir </w:t>
      </w:r>
      <w:proofErr w:type="spellStart"/>
      <w:r w:rsidRPr="00692D2D">
        <w:rPr>
          <w:rFonts w:ascii="Times New Roman" w:hAnsi="Times New Roman" w:cs="Times New Roman"/>
          <w:color w:val="010000"/>
          <w:sz w:val="24"/>
          <w:szCs w:val="24"/>
        </w:rPr>
        <w:t>mercinin</w:t>
      </w:r>
      <w:proofErr w:type="spellEnd"/>
      <w:r w:rsidRPr="00692D2D">
        <w:rPr>
          <w:rFonts w:ascii="Times New Roman" w:hAnsi="Times New Roman" w:cs="Times New Roman"/>
          <w:color w:val="010000"/>
          <w:sz w:val="24"/>
          <w:szCs w:val="24"/>
        </w:rPr>
        <w:t xml:space="preserve"> teklif, onay gibi herhangi bir işlemini ya da katılımını gerekli kılmayan, Cumhurbaşkanı’nın asli düzenleyici nitelikteki bir işlemi olduğu anlaşılmaktadır. Bu itibarla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şekil yönünden Anayasa’ya uygun olup olmadığının </w:t>
      </w:r>
      <w:r w:rsidRPr="00692D2D">
        <w:rPr>
          <w:rFonts w:ascii="Times New Roman" w:hAnsi="Times New Roman" w:cs="Times New Roman"/>
          <w:color w:val="010000"/>
          <w:sz w:val="24"/>
          <w:szCs w:val="24"/>
        </w:rPr>
        <w:lastRenderedPageBreak/>
        <w:t xml:space="preserve">denetiminde incelenmesi gereken husus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tarafından çıkarılıp çıkarılmadığıdır.”</w:t>
      </w:r>
    </w:p>
    <w:p w14:paraId="1B08AEEE" w14:textId="6AA6870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5)</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Dava konusu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CBK metninin altında Cumhurbaşkanı’nın adı, soyadı ve unvanı belirtilerek Resmî Gazete’de yayımlandığı ve söz konusu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tarafından çıkarılmadığı yönünde bir iddiaya yer dava dilekçesinde de yer verilmediğine göre, Cumhurbaşkanı tarafından çıkarıldığı anlaşılan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maddi olarak varlık kazanabilmesi için gerekli unsurları taşıdığının kabulü gerekir.</w:t>
      </w:r>
    </w:p>
    <w:p w14:paraId="1E6129A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üzere, AYM,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yönünden denetlenmesi görevinin çerçevesinin Anayasa’da açık şekilde tanımlanmamış olduğunu belirtmekte ve şekil denetiminin kapsamını CBK rejimini düzenleyen anayasal hükümlerden hareketle tespit etmesinin önünde bir engel bulunmadığını ifade etmektedir. Buna karşın,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yönünden denetiminin Anayasa tarafından açık şekilde belirlenmemiş kapsamını saptarken AYM kendisini dar bir çerçeveye hapsetmektedir. Bu konuda Anayasa metninden yapılacak çıkarımın dar anlamda CBK rejimini düzenlediği kabul edilen anayasal hükümlerden değil, söz konusu hükümlerle beraber Anayasa’nın öngördüğü temel ilkelerden çıkarılması gerekir. Bu açıdan, Anayasa Mahkemesi’nin söz konusu denetimin kapsamını belirlerken Anayasa’nın 2. maddesini göz ardı etmesinin haklı bir nedeni bulunmamaktadır ve “Dava dilekçesinde şekil bakımından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tümünün Anayasa’nın 2. maddesine aykırı olduğu ileri sürülmüş ise de </w:t>
      </w:r>
      <w:proofErr w:type="spellStart"/>
      <w:r w:rsidRPr="00692D2D">
        <w:rPr>
          <w:rFonts w:ascii="Times New Roman" w:hAnsi="Times New Roman" w:cs="Times New Roman"/>
          <w:color w:val="010000"/>
          <w:sz w:val="24"/>
          <w:szCs w:val="24"/>
        </w:rPr>
        <w:t>CBK’lara</w:t>
      </w:r>
      <w:proofErr w:type="spellEnd"/>
      <w:r w:rsidRPr="00692D2D">
        <w:rPr>
          <w:rFonts w:ascii="Times New Roman" w:hAnsi="Times New Roman" w:cs="Times New Roman"/>
          <w:color w:val="010000"/>
          <w:sz w:val="24"/>
          <w:szCs w:val="24"/>
        </w:rPr>
        <w:t xml:space="preserve"> ilişkin şekil kuralları Anayasa’nın 104. maddesinin on yedinci fıkrasında düzenlendiğinden bu husustaki inceleme anılan fıkra kapsamında yapılacaktır.” tespiti kabul edilemez. </w:t>
      </w:r>
    </w:p>
    <w:p w14:paraId="1087BF1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değişikliklerinin ve kanunların şekil yönünden denetim kapsamını açık şekilde öngörmüş ama aynı kapsamı </w:t>
      </w:r>
      <w:proofErr w:type="spellStart"/>
      <w:r w:rsidRPr="00692D2D">
        <w:rPr>
          <w:rFonts w:ascii="Times New Roman" w:hAnsi="Times New Roman" w:cs="Times New Roman"/>
          <w:color w:val="010000"/>
          <w:sz w:val="24"/>
          <w:szCs w:val="24"/>
        </w:rPr>
        <w:t>CBK’ler</w:t>
      </w:r>
      <w:proofErr w:type="spellEnd"/>
      <w:r w:rsidRPr="00692D2D">
        <w:rPr>
          <w:rFonts w:ascii="Times New Roman" w:hAnsi="Times New Roman" w:cs="Times New Roman"/>
          <w:color w:val="010000"/>
          <w:sz w:val="24"/>
          <w:szCs w:val="24"/>
        </w:rPr>
        <w:t xml:space="preserve"> için öngörmemiş olan Anayasa’nın CBK rejimini düzenleyen hükümlerinin, </w:t>
      </w:r>
      <w:proofErr w:type="spellStart"/>
      <w:r w:rsidRPr="00692D2D">
        <w:rPr>
          <w:rFonts w:ascii="Times New Roman" w:hAnsi="Times New Roman" w:cs="Times New Roman"/>
          <w:color w:val="010000"/>
          <w:sz w:val="24"/>
          <w:szCs w:val="24"/>
        </w:rPr>
        <w:t>CBK’lere</w:t>
      </w:r>
      <w:proofErr w:type="spellEnd"/>
      <w:r w:rsidRPr="00692D2D">
        <w:rPr>
          <w:rFonts w:ascii="Times New Roman" w:hAnsi="Times New Roman" w:cs="Times New Roman"/>
          <w:color w:val="010000"/>
          <w:sz w:val="24"/>
          <w:szCs w:val="24"/>
        </w:rPr>
        <w:t xml:space="preserve"> ilişkin şekil kurallarını açık ve tüketici/sınırlayıcı şekilde öngördüğünü kabul etmek için haklı bir neden bulunmamaktadır. Kaldı ki Anayasa’nın 104. Maddesinin 17. fıkrası, </w:t>
      </w:r>
      <w:proofErr w:type="spellStart"/>
      <w:r w:rsidRPr="00692D2D">
        <w:rPr>
          <w:rFonts w:ascii="Times New Roman" w:hAnsi="Times New Roman" w:cs="Times New Roman"/>
          <w:color w:val="010000"/>
          <w:sz w:val="24"/>
          <w:szCs w:val="24"/>
        </w:rPr>
        <w:t>CBK’lere</w:t>
      </w:r>
      <w:proofErr w:type="spellEnd"/>
      <w:r w:rsidRPr="00692D2D">
        <w:rPr>
          <w:rFonts w:ascii="Times New Roman" w:hAnsi="Times New Roman" w:cs="Times New Roman"/>
          <w:color w:val="010000"/>
          <w:sz w:val="24"/>
          <w:szCs w:val="24"/>
        </w:rPr>
        <w:t xml:space="preserve"> ilişkin şekil kurallarını da öngörmemektedir. Gerçekten anılan düzenlemeye göre: </w:t>
      </w:r>
    </w:p>
    <w:p w14:paraId="42B9A90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p>
    <w:p w14:paraId="67960758" w14:textId="76192C6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üzere, Anayasa’nın söz konusu metni, Cumhurbaşkanlığı kararnamelerine ilişkin şekil kurallarını içermemektedir. Düzenleme, esas itibariyle,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konu bakımından yetkiye değgin sınırlarını çizmektedir.</w:t>
      </w:r>
      <w:r w:rsidR="00692D2D" w:rsidRPr="00692D2D">
        <w:rPr>
          <w:rFonts w:ascii="Times New Roman" w:hAnsi="Times New Roman" w:cs="Times New Roman"/>
          <w:color w:val="010000"/>
          <w:sz w:val="24"/>
          <w:szCs w:val="24"/>
        </w:rPr>
        <w:t xml:space="preserve"> </w:t>
      </w:r>
    </w:p>
    <w:p w14:paraId="26DB821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Şu </w:t>
      </w:r>
      <w:proofErr w:type="gramStart"/>
      <w:r w:rsidRPr="00692D2D">
        <w:rPr>
          <w:rFonts w:ascii="Times New Roman" w:hAnsi="Times New Roman" w:cs="Times New Roman"/>
          <w:color w:val="010000"/>
          <w:sz w:val="24"/>
          <w:szCs w:val="24"/>
        </w:rPr>
        <w:t>halde</w:t>
      </w:r>
      <w:proofErr w:type="gramEnd"/>
      <w:r w:rsidRPr="00692D2D">
        <w:rPr>
          <w:rFonts w:ascii="Times New Roman" w:hAnsi="Times New Roman" w:cs="Times New Roman"/>
          <w:color w:val="010000"/>
          <w:sz w:val="24"/>
          <w:szCs w:val="24"/>
        </w:rPr>
        <w:t xml:space="preserve">, bizzat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işaret ettiği biçimde şekil denetiminin kapsamının Anayasa’dan çıkarılması ancak bu yapılırken, </w:t>
      </w:r>
      <w:proofErr w:type="spellStart"/>
      <w:r w:rsidRPr="00692D2D">
        <w:rPr>
          <w:rFonts w:ascii="Times New Roman" w:hAnsi="Times New Roman" w:cs="Times New Roman"/>
          <w:color w:val="010000"/>
          <w:sz w:val="24"/>
          <w:szCs w:val="24"/>
        </w:rPr>
        <w:t>CBK’lere</w:t>
      </w:r>
      <w:proofErr w:type="spellEnd"/>
      <w:r w:rsidRPr="00692D2D">
        <w:rPr>
          <w:rFonts w:ascii="Times New Roman" w:hAnsi="Times New Roman" w:cs="Times New Roman"/>
          <w:color w:val="010000"/>
          <w:sz w:val="24"/>
          <w:szCs w:val="24"/>
        </w:rPr>
        <w:t xml:space="preserve"> ilişkin şekil kurallarını tanımlamayan 104. Maddenin 17. fıkrasıyla iktifa edilmemesi gerekir. </w:t>
      </w:r>
    </w:p>
    <w:p w14:paraId="4E1ACC6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2. maddesine göre: </w:t>
      </w:r>
    </w:p>
    <w:p w14:paraId="7520702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“Türkiye Cumhuriyeti, toplumun huzuru, milli dayanışma ve adalet anlayışı içinde, insan haklarına saygılı, Atatürk milliyetçiliğine bağlı, başlangıçta belirtilen temel ilkelere dayanan, demokratik, laik ve sosyal bir hukuk Devletidir.”</w:t>
      </w:r>
    </w:p>
    <w:p w14:paraId="3A4A66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Yukarıda alıntılanmış AYM içtihadı ışığında,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Anayasa’da tanımlanıp sınırlanmamış şekil şartlarının belirlenmesi esnasında, yürütmenin de bir unsuru olduğu hukuk devletinin gereklerini esas almak gerekmektedir. Bu açıdan bakıldığında,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w:t>
      </w:r>
    </w:p>
    <w:p w14:paraId="2464CB86" w14:textId="7CAAB17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1)</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Anayasa’ya ve hukuk kurallarına uygunluğunu sağlamayı ve hukuku yürütmeye egemen kılmayı,</w:t>
      </w:r>
    </w:p>
    <w:p w14:paraId="49E0A7F9" w14:textId="5642FEEC"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Anayasa’nın çizdiği çerçevede adaletli bir hukuk düzeni kurmaya yönelmeyi, </w:t>
      </w:r>
    </w:p>
    <w:p w14:paraId="4A98E28F" w14:textId="56EA56D2"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CBK düzenlemelerinin kamu yararının sağlanması amacına yönelik olmasını; genel, objektif, adil kurallar içermesini ve hakkaniyet ölçütlerini gözetmesini,</w:t>
      </w:r>
    </w:p>
    <w:p w14:paraId="66385F63" w14:textId="7B84C91C"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4)</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Anayasa yargısının denetimine etkili şekilde açık olunmasını sağlamayı,</w:t>
      </w:r>
    </w:p>
    <w:p w14:paraId="1BB05832" w14:textId="7667C6E6"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5)</w:t>
      </w:r>
      <w:r w:rsidR="00692D2D"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üstünde Cumhurbaşkanı’nın da uymak zorunda olduğu temel hukuk ilkeleri ile Anayasa’nın bulunduğu bilincini göstermeyi, </w:t>
      </w:r>
    </w:p>
    <w:p w14:paraId="573439F9" w14:textId="52E3560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6)</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Kuralların öngörülebilir, şüpheye yer vermeyecek şekilde açık, net, anlaşılabilir olmasını mümkün kılmayı,</w:t>
      </w:r>
    </w:p>
    <w:p w14:paraId="09A0EE10" w14:textId="061458E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7)</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Cumhurbaşkanı’nın keyfi uygulamalarına karşı koruyucu önlem içermesini, </w:t>
      </w:r>
    </w:p>
    <w:p w14:paraId="1BE2780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temin</w:t>
      </w:r>
      <w:proofErr w:type="gramEnd"/>
      <w:r w:rsidRPr="00692D2D">
        <w:rPr>
          <w:rFonts w:ascii="Times New Roman" w:hAnsi="Times New Roman" w:cs="Times New Roman"/>
          <w:color w:val="010000"/>
          <w:sz w:val="24"/>
          <w:szCs w:val="24"/>
        </w:rPr>
        <w:t xml:space="preserve"> edecek kapsamda kurgulanmalarını mümkün kılacak asgari ögeleri şekil şartı olarak Anayasa’dan çıkarması gerekir. Hukuk devleti, keyfiliği kül olarak reddeden devlettir. Hukuk normlarının gerekçesiyse, keyfiliğin engellenmesi ve normatif üretimin kamuoyunun denetimine sunulması açısından başat bir temeldir. </w:t>
      </w:r>
    </w:p>
    <w:p w14:paraId="7FCDAB2D" w14:textId="4C7E848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Esasen AYM de, Anayasa Mahkemesi,</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8/6/2022 tarihli ve (104) numaralı Kapadokya Alan Başkanlığı Hakkında Cumhurbaşkanlığı Kararnamesi ile Üst Kademe Kamu Yöneticileri ile Kamu Kurum ve Kuruluşlarında Atama </w:t>
      </w:r>
      <w:proofErr w:type="spellStart"/>
      <w:r w:rsidRPr="00692D2D">
        <w:rPr>
          <w:rFonts w:ascii="Times New Roman" w:hAnsi="Times New Roman" w:cs="Times New Roman"/>
          <w:color w:val="010000"/>
          <w:sz w:val="24"/>
          <w:szCs w:val="24"/>
        </w:rPr>
        <w:t>Usûllerine</w:t>
      </w:r>
      <w:proofErr w:type="spellEnd"/>
      <w:r w:rsidRPr="00692D2D">
        <w:rPr>
          <w:rFonts w:ascii="Times New Roman" w:hAnsi="Times New Roman" w:cs="Times New Roman"/>
          <w:color w:val="010000"/>
          <w:sz w:val="24"/>
          <w:szCs w:val="24"/>
        </w:rPr>
        <w:t xml:space="preserve"> Dair Cumhurbaşkanlığı Kararnamesinde Değişiklik Yapılması Hakkında Cumhurbaşkanlığı Kararnamesi’ne ilişkin kararında, “Anayasa Mahkemesinin 23/1/2020 tarihli ve E.2019/31, K.2020/5 sayılı kararında da belirtildiği üzere </w:t>
      </w:r>
      <w:proofErr w:type="spellStart"/>
      <w:r w:rsidRPr="00692D2D">
        <w:rPr>
          <w:rFonts w:ascii="Times New Roman" w:hAnsi="Times New Roman" w:cs="Times New Roman"/>
          <w:color w:val="010000"/>
          <w:sz w:val="24"/>
          <w:szCs w:val="24"/>
        </w:rPr>
        <w:t>CBK’ların</w:t>
      </w:r>
      <w:proofErr w:type="spellEnd"/>
      <w:r w:rsidRPr="00692D2D">
        <w:rPr>
          <w:rFonts w:ascii="Times New Roman" w:hAnsi="Times New Roman" w:cs="Times New Roman"/>
          <w:color w:val="010000"/>
          <w:sz w:val="24"/>
          <w:szCs w:val="24"/>
        </w:rPr>
        <w:t xml:space="preserve"> yorumlanmasında ve denetiminde kuralın getiriliş amacının, başka bir ifadeyle gerekçesinin bilinmesi önem arz etmektedir. Nitekim anılan kararda Cumhurbaşkanlığınca dava dosyasına sunulan görüş yazılarının bu bağlamdaki önemine dikkat çekilmiştir (§ 40).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 açıktır.” demek suretiyle,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gerekçeli olmasının hukuk sisteminde gerekli olduğunu ortaya koymuştur.</w:t>
      </w:r>
      <w:r w:rsidR="00692D2D" w:rsidRPr="00692D2D">
        <w:rPr>
          <w:rFonts w:ascii="Times New Roman" w:hAnsi="Times New Roman" w:cs="Times New Roman"/>
          <w:color w:val="010000"/>
          <w:sz w:val="24"/>
          <w:szCs w:val="24"/>
        </w:rPr>
        <w:t xml:space="preserve"> </w:t>
      </w:r>
    </w:p>
    <w:p w14:paraId="102CCEB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Eklemek gerekir ki,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işaret ettiği üzere, “CBK çıkarma yetkisinin bizzat Cumhurbaşkanı’na ait ve tek başına kullanılması gereken bir yetki olduğu”, “dolayısıyla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Cumhurbaşkanı dışında bir </w:t>
      </w:r>
      <w:proofErr w:type="spellStart"/>
      <w:r w:rsidRPr="00692D2D">
        <w:rPr>
          <w:rFonts w:ascii="Times New Roman" w:hAnsi="Times New Roman" w:cs="Times New Roman"/>
          <w:color w:val="010000"/>
          <w:sz w:val="24"/>
          <w:szCs w:val="24"/>
        </w:rPr>
        <w:t>mercinin</w:t>
      </w:r>
      <w:proofErr w:type="spellEnd"/>
      <w:r w:rsidRPr="00692D2D">
        <w:rPr>
          <w:rFonts w:ascii="Times New Roman" w:hAnsi="Times New Roman" w:cs="Times New Roman"/>
          <w:color w:val="010000"/>
          <w:sz w:val="24"/>
          <w:szCs w:val="24"/>
        </w:rPr>
        <w:t xml:space="preserve"> teklif, onay gibi herhangi bir işlemini ya da katılımını gerekli kılmayan, Cumhurbaşkanı’nın asli düzenleyici nitelikteki bir işlemi olduğu” </w:t>
      </w:r>
      <w:r w:rsidRPr="00692D2D">
        <w:rPr>
          <w:rFonts w:ascii="Times New Roman" w:hAnsi="Times New Roman" w:cs="Times New Roman"/>
          <w:color w:val="010000"/>
          <w:sz w:val="24"/>
          <w:szCs w:val="24"/>
        </w:rPr>
        <w:lastRenderedPageBreak/>
        <w:t xml:space="preserve">hususları, </w:t>
      </w:r>
      <w:proofErr w:type="spellStart"/>
      <w:r w:rsidRPr="00692D2D">
        <w:rPr>
          <w:rFonts w:ascii="Times New Roman" w:hAnsi="Times New Roman" w:cs="Times New Roman"/>
          <w:color w:val="010000"/>
          <w:sz w:val="24"/>
          <w:szCs w:val="24"/>
        </w:rPr>
        <w:t>CBK’lere</w:t>
      </w:r>
      <w:proofErr w:type="spellEnd"/>
      <w:r w:rsidRPr="00692D2D">
        <w:rPr>
          <w:rFonts w:ascii="Times New Roman" w:hAnsi="Times New Roman" w:cs="Times New Roman"/>
          <w:color w:val="010000"/>
          <w:sz w:val="24"/>
          <w:szCs w:val="24"/>
        </w:rPr>
        <w:t xml:space="preserve"> gerekçe koşulunun şekil şartı olarak AYM içtihadıyla izafe edilmesine engel değildir.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bu tespitleri, Türkiye Cumhuriyeti’nin bir hukuk devleti olduğu inkâr edilmeden, Anayasa’nın Cumhurbaşkanı’na keyfi bir kararname çıkarma yetkisi tevdi ettiği şeklinde anlaşılamaz. Bir normun geçerlilik koşulu olarak onu ihdas eden merci dışında bir merciinin bir işlemini ya da katılımını gerekli kılması, gerekçe zorunluluğunun asli kıstası değildir. Yargıtay, Danıştay ve Anayasa Mahkemesi kararları da hukuk düzeninde varlık kazanmak için başka bir merciin işlem ya da katılımına gerek duymazlar, ancak anayasal bir gereklilik olarak üç yüksek mahkemenin kararları da gerekçelidir. Zira gerekçenin temel fonksiyonlarından birisi, hukuk normlarının kamuoyu tarafından denetlenmesini sağlamak ve toplumsal meşruiyet kazanmalarını temin etmektir. Hukuk normları, gerekçeli şekilde ihdas edilmeli ve ikna edici olmalıdır.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gerekçesiz şekilde ihdas edilebileceğini kabul etmek, tek bir kamu görevlisinin hangi sebeple </w:t>
      </w:r>
      <w:proofErr w:type="gramStart"/>
      <w:r w:rsidRPr="00692D2D">
        <w:rPr>
          <w:rFonts w:ascii="Times New Roman" w:hAnsi="Times New Roman" w:cs="Times New Roman"/>
          <w:color w:val="010000"/>
          <w:sz w:val="24"/>
          <w:szCs w:val="24"/>
        </w:rPr>
        <w:t>koyduğu,</w:t>
      </w:r>
      <w:proofErr w:type="gramEnd"/>
      <w:r w:rsidRPr="00692D2D">
        <w:rPr>
          <w:rFonts w:ascii="Times New Roman" w:hAnsi="Times New Roman" w:cs="Times New Roman"/>
          <w:color w:val="010000"/>
          <w:sz w:val="24"/>
          <w:szCs w:val="24"/>
        </w:rPr>
        <w:t xml:space="preserve"> ne hukuk uygulayıcıları ne diğer kamu görevlileri ne de kuralın doğrudan ve dolaylı muhatapları tarafından bilinen ve bilinmesi de mümkün olmayan kurala toplumun otomatik şekilde boyun eğmesinin talep edilmesi anlamına gelmektedir. Keza gerekçesiz CBK kurallarının uygulamada doğuracağı sorunlar da yine hukuk sistemine olan inancı örseleyecektir. Hukuk devleti ilkesi, “bireylerin tüm eylem ve işlemlerinde devlete güven duyabilmesini, devletin de yasal düzenlemelerinde bu güven duygusunu zedeleyici yöntemlerden kaçınmasını gerekli kılar” (AYM, E.2018/137, K.2022/86, 30/06/2022, § 15).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gerekçesiz şekilde yürürlüğe girip hukuk düzeninde etki doğurabileceğini kabul etmek, keyfiliğe maruz kaldığı şuur ve duygusunu yaşayacak bireylerin tüm eylem ve işlemlerinde devlete güven duyabilmelerine </w:t>
      </w:r>
      <w:proofErr w:type="gramStart"/>
      <w:r w:rsidRPr="00692D2D">
        <w:rPr>
          <w:rFonts w:ascii="Times New Roman" w:hAnsi="Times New Roman" w:cs="Times New Roman"/>
          <w:color w:val="010000"/>
          <w:sz w:val="24"/>
          <w:szCs w:val="24"/>
        </w:rPr>
        <w:t>mani</w:t>
      </w:r>
      <w:proofErr w:type="gramEnd"/>
      <w:r w:rsidRPr="00692D2D">
        <w:rPr>
          <w:rFonts w:ascii="Times New Roman" w:hAnsi="Times New Roman" w:cs="Times New Roman"/>
          <w:color w:val="010000"/>
          <w:sz w:val="24"/>
          <w:szCs w:val="24"/>
        </w:rPr>
        <w:t xml:space="preserve"> olacak, Cumhurbaşkanı’nın gerekçesiz kararnameleriyle yurttaşların güven duygusunu zedeleyici yöntemlere başvurmasını meşru addetmek anlamına gelecektir. Anayasa’nın 2. maddesini esas alan sistematik yorum uyarınca, </w:t>
      </w:r>
      <w:proofErr w:type="spellStart"/>
      <w:r w:rsidRPr="00692D2D">
        <w:rPr>
          <w:rFonts w:ascii="Times New Roman" w:hAnsi="Times New Roman" w:cs="Times New Roman"/>
          <w:color w:val="010000"/>
          <w:sz w:val="24"/>
          <w:szCs w:val="24"/>
        </w:rPr>
        <w:t>AYM’nin</w:t>
      </w:r>
      <w:proofErr w:type="spellEnd"/>
      <w:r w:rsidRPr="00692D2D">
        <w:rPr>
          <w:rFonts w:ascii="Times New Roman" w:hAnsi="Times New Roman" w:cs="Times New Roman"/>
          <w:color w:val="010000"/>
          <w:sz w:val="24"/>
          <w:szCs w:val="24"/>
        </w:rPr>
        <w:t xml:space="preserve"> hukuk düzenini böyle bir keyfiliğe terk edecek bir yorum benimsemesi mümkün olmamak gerekir.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gerekçeli olma gereği, Anayasa’nın 2. maddesinde yer alan hukuk devleti kavramına içkindir. Anayasa Mahkemesi’nin </w:t>
      </w:r>
      <w:proofErr w:type="spellStart"/>
      <w:r w:rsidRPr="00692D2D">
        <w:rPr>
          <w:rFonts w:ascii="Times New Roman" w:hAnsi="Times New Roman" w:cs="Times New Roman"/>
          <w:color w:val="010000"/>
          <w:sz w:val="24"/>
          <w:szCs w:val="24"/>
        </w:rPr>
        <w:t>CBK’lerin</w:t>
      </w:r>
      <w:proofErr w:type="spellEnd"/>
      <w:r w:rsidRPr="00692D2D">
        <w:rPr>
          <w:rFonts w:ascii="Times New Roman" w:hAnsi="Times New Roman" w:cs="Times New Roman"/>
          <w:color w:val="010000"/>
          <w:sz w:val="24"/>
          <w:szCs w:val="24"/>
        </w:rPr>
        <w:t xml:space="preserve"> şekil yönünden denetiminin kapsamını Anayasa’nın sistematik yorumu aracılığıyla saptaması, keyfi bir norm kategorisinin yürürlükte olması ya da bunun kamuoyunca böyle algılanmasından daha tehlikeli, cüretkâr ve tartışmalı bir davranış oluşturmayacaktır. </w:t>
      </w:r>
    </w:p>
    <w:p w14:paraId="22031594" w14:textId="5F03A15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Kaldı ki, normu onaylama veya ortadan kaldırma yetkisi bulunan Anayasa Mahkemesi’nin, iptal veya ret sonucuna en sağlıklı biçimde ulaşması, Anayasaca açıkça</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yasaklanmayan ve hukuk devletine içkin olan bütün hukuki argümanları kullanması ölçüsünde mümkündür.</w:t>
      </w:r>
    </w:p>
    <w:p w14:paraId="6B5F931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117 sayılı Uludağ Alan Başkanlığı Hakkında Cumhurbaşkanlığı Kararnamesi’nin bütünü, gerekçe yokluğuna ilişkin anılan sebeplerle ve Anayasa’nın 2. maddesi uyarınca, Anayasa’ya şekil yönünden aykırıdır ve iptal edilmek gerekir.</w:t>
      </w:r>
    </w:p>
    <w:p w14:paraId="76BCDD8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 117 sayılı Cumhurbaşkanlığı Kararnamesi’nin Bütününün Anayasa’ya Esas Yönünden Aykırılığı</w:t>
      </w:r>
    </w:p>
    <w:p w14:paraId="464AA6B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Giriş: Uludağ Doğal Çevresi Hakkında Açıklamalar</w:t>
      </w:r>
    </w:p>
    <w:p w14:paraId="38EB10A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7432 sayılı Kanun ile Uludağ Milli Parkı içinde 2 041 hektarlık bir alanda Uludağ Alan Başkanlığı kurulmuş ve bu alan, Alan başkanlığına devredilmiştir. Bu kanun ile Uludağ Milli Parkının önemli bir bölümü Alan Başkanlığının yönetimine verilerek ranta ve yapılaşmaya açılmıştır. Bu şekilde milli park alanında korunması gereken biyolojik çeşitlilik tehlikeye atılmıştır. Söz konusu alanda </w:t>
      </w:r>
      <w:proofErr w:type="gramStart"/>
      <w:r w:rsidRPr="00692D2D">
        <w:rPr>
          <w:rFonts w:ascii="Times New Roman" w:hAnsi="Times New Roman" w:cs="Times New Roman"/>
          <w:color w:val="010000"/>
          <w:sz w:val="24"/>
          <w:szCs w:val="24"/>
        </w:rPr>
        <w:t>Milli Parklar Kanununun</w:t>
      </w:r>
      <w:proofErr w:type="gramEnd"/>
      <w:r w:rsidRPr="00692D2D">
        <w:rPr>
          <w:rFonts w:ascii="Times New Roman" w:hAnsi="Times New Roman" w:cs="Times New Roman"/>
          <w:color w:val="010000"/>
          <w:sz w:val="24"/>
          <w:szCs w:val="24"/>
        </w:rPr>
        <w:t xml:space="preserve">, Orman Kanununun, İmar Kanunun ve diğer kanunların Anayasa’nın gerektirdiği istikametteki koruması kaldırılarak, söz konusu </w:t>
      </w:r>
      <w:r w:rsidRPr="00692D2D">
        <w:rPr>
          <w:rFonts w:ascii="Times New Roman" w:hAnsi="Times New Roman" w:cs="Times New Roman"/>
          <w:color w:val="010000"/>
          <w:sz w:val="24"/>
          <w:szCs w:val="24"/>
        </w:rPr>
        <w:lastRenderedPageBreak/>
        <w:t>alandaki tüm kararların ve planlamaların iptali istenen Kanun’la oluşturulan ve Anayasa’nın çevreyi koruma yükümlülüğünü devlete izafe eden maddelerinin gerektirdiği asgari güvenceleri dahi yansıtmayan Komisyonca alınması öngörülmüştür. Söz konusu Komisyonun oluşumuna bakıldığında, yeterli uzmanlık ve niteliklere sahip olmayan üyelerden oluştuğu ve Anayasa’nın amir hükümlerinin uygulanmasını temin edecek şekilde gerekli güvencelere sahip olmadığı görülmektedir.</w:t>
      </w:r>
    </w:p>
    <w:p w14:paraId="2CE9A8E9" w14:textId="5A7F53D5"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Yürürlükteki (Milli Parklar Kanunu, Orman Kanunu, İmar Kanunu gibi kanunlarla teşekkül eden) çevre koruyucu normatif yapının yerine getirilen ve burada iptali istenen Kanun’un içeriği incelendiğinde, Kanun’un çıkarılış amacının kamu yararı olmadığı, doğanın ve biyolojik çeşitliliğin korunması amacını gütmediği, ormanların ve doğal çevrenin tahribine yol açabilecek şekilde “</w:t>
      </w:r>
      <w:proofErr w:type="spellStart"/>
      <w:r w:rsidRPr="00692D2D">
        <w:rPr>
          <w:rFonts w:ascii="Times New Roman" w:hAnsi="Times New Roman" w:cs="Times New Roman"/>
          <w:color w:val="010000"/>
          <w:sz w:val="24"/>
          <w:szCs w:val="24"/>
        </w:rPr>
        <w:t>Alan”ın</w:t>
      </w:r>
      <w:proofErr w:type="spellEnd"/>
      <w:r w:rsidRPr="00692D2D">
        <w:rPr>
          <w:rFonts w:ascii="Times New Roman" w:hAnsi="Times New Roman" w:cs="Times New Roman"/>
          <w:color w:val="010000"/>
          <w:sz w:val="24"/>
          <w:szCs w:val="24"/>
        </w:rPr>
        <w:t xml:space="preserve"> turizme açılmasının ve böylece rant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sağlanmasının hedeflendiği anlaşılmaktadır.</w:t>
      </w:r>
    </w:p>
    <w:p w14:paraId="1B01C3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İptali istenen Kanun’un Anayasa’nın çevreyi koruyan amir hükümleri bağlamında değerlendirilebilmesi için, öncelikle Kanun’un ilişkin olduğu Uludağ’ın doğal yapı ve nitelikleri ortaya koyulmalıdır. </w:t>
      </w:r>
    </w:p>
    <w:p w14:paraId="2DC3F19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flora ve fauna çeşitliliği ile vejetasyon çizgilerinin net olarak görülebilmesi, </w:t>
      </w:r>
      <w:proofErr w:type="spellStart"/>
      <w:r w:rsidRPr="00692D2D">
        <w:rPr>
          <w:rFonts w:ascii="Times New Roman" w:hAnsi="Times New Roman" w:cs="Times New Roman"/>
          <w:color w:val="010000"/>
          <w:sz w:val="24"/>
          <w:szCs w:val="24"/>
        </w:rPr>
        <w:t>alpin</w:t>
      </w:r>
      <w:proofErr w:type="spellEnd"/>
      <w:r w:rsidRPr="00692D2D">
        <w:rPr>
          <w:rFonts w:ascii="Times New Roman" w:hAnsi="Times New Roman" w:cs="Times New Roman"/>
          <w:color w:val="010000"/>
          <w:sz w:val="24"/>
          <w:szCs w:val="24"/>
        </w:rPr>
        <w:t xml:space="preserve"> bölge ve endemik bitki topluluklarını barındırması sebebi ile özel ve eşine az rastlanır bir dağ yapısındadır. Gerek yükselen coğrafi </w:t>
      </w:r>
      <w:proofErr w:type="gramStart"/>
      <w:r w:rsidRPr="00692D2D">
        <w:rPr>
          <w:rFonts w:ascii="Times New Roman" w:hAnsi="Times New Roman" w:cs="Times New Roman"/>
          <w:color w:val="010000"/>
          <w:sz w:val="24"/>
          <w:szCs w:val="24"/>
        </w:rPr>
        <w:t>enlemler,</w:t>
      </w:r>
      <w:proofErr w:type="gramEnd"/>
      <w:r w:rsidRPr="00692D2D">
        <w:rPr>
          <w:rFonts w:ascii="Times New Roman" w:hAnsi="Times New Roman" w:cs="Times New Roman"/>
          <w:color w:val="010000"/>
          <w:sz w:val="24"/>
          <w:szCs w:val="24"/>
        </w:rPr>
        <w:t xml:space="preserve"> gerekse dağlarda yükseklere doğru azalan sıcaklık, yatay ve dikey yönlerde </w:t>
      </w:r>
      <w:proofErr w:type="spellStart"/>
      <w:r w:rsidRPr="00692D2D">
        <w:rPr>
          <w:rFonts w:ascii="Times New Roman" w:hAnsi="Times New Roman" w:cs="Times New Roman"/>
          <w:color w:val="010000"/>
          <w:sz w:val="24"/>
          <w:szCs w:val="24"/>
        </w:rPr>
        <w:t>zonların</w:t>
      </w:r>
      <w:proofErr w:type="spellEnd"/>
      <w:r w:rsidRPr="00692D2D">
        <w:rPr>
          <w:rFonts w:ascii="Times New Roman" w:hAnsi="Times New Roman" w:cs="Times New Roman"/>
          <w:color w:val="010000"/>
          <w:sz w:val="24"/>
          <w:szCs w:val="24"/>
        </w:rPr>
        <w:t xml:space="preserve"> meydana gelmesine neden olur. Sıcaklıkla bağıntılı olarak görülen vejetasyon değişiklikleri aynı karaktere sahip bitkilerin varlığı </w:t>
      </w:r>
      <w:proofErr w:type="spellStart"/>
      <w:r w:rsidRPr="00692D2D">
        <w:rPr>
          <w:rFonts w:ascii="Times New Roman" w:hAnsi="Times New Roman" w:cs="Times New Roman"/>
          <w:color w:val="010000"/>
          <w:sz w:val="24"/>
          <w:szCs w:val="24"/>
        </w:rPr>
        <w:t>zon</w:t>
      </w:r>
      <w:proofErr w:type="spellEnd"/>
      <w:r w:rsidRPr="00692D2D">
        <w:rPr>
          <w:rFonts w:ascii="Times New Roman" w:hAnsi="Times New Roman" w:cs="Times New Roman"/>
          <w:color w:val="010000"/>
          <w:sz w:val="24"/>
          <w:szCs w:val="24"/>
        </w:rPr>
        <w:t xml:space="preserve"> ayrımını gözle görülür hale getirmiştir. Uludağ’ın Dünya Ormancılık Literatüründe bu sebepten ötürü özel bir önemi vardır.</w:t>
      </w:r>
    </w:p>
    <w:p w14:paraId="511814CE" w14:textId="1A1B1A6D"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Uludağ'ın Bursa'ya sunduğu verimli ova toprakları ile su kaynakları ekonomik ve sosyal yaşamı ile büyüyen Bursa Kenti'nin oluşmasına zemin hazırlamıştır. Bursa ovası yıllar içerisinde Uludağ’dan pınarlar ve derelerle taşınan bereketli topraklarla oluşmuştur. Uludağ’ın kuzeyinde kurulmuş olan Bursa kenti Uludağ ekosisteminden ayrı düşünülemez.</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Bursa ovasını var eden Uludağ’ın bilinçsiz kullanımı Bursa ve Bursalıları da yok etmek demektir.</w:t>
      </w:r>
    </w:p>
    <w:p w14:paraId="23E312B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Bursa ilinin güneyinde yer alan Uludağ’ın 11 338 hektarlık kesimi, zengin biyolojik çeşitliliği, Alpin dağ çayırları, jeomorfolojik ve </w:t>
      </w:r>
      <w:proofErr w:type="spellStart"/>
      <w:r w:rsidRPr="00692D2D">
        <w:rPr>
          <w:rFonts w:ascii="Times New Roman" w:hAnsi="Times New Roman" w:cs="Times New Roman"/>
          <w:color w:val="010000"/>
          <w:sz w:val="24"/>
          <w:szCs w:val="24"/>
        </w:rPr>
        <w:t>hidrololojik</w:t>
      </w:r>
      <w:proofErr w:type="spellEnd"/>
      <w:r w:rsidRPr="00692D2D">
        <w:rPr>
          <w:rFonts w:ascii="Times New Roman" w:hAnsi="Times New Roman" w:cs="Times New Roman"/>
          <w:color w:val="010000"/>
          <w:sz w:val="24"/>
          <w:szCs w:val="24"/>
        </w:rPr>
        <w:t xml:space="preserve"> özellikleri (buzul gölleri, tor oluşumları, su kaynakları), ormancılık açısından önemi (</w:t>
      </w:r>
      <w:proofErr w:type="spellStart"/>
      <w:r w:rsidRPr="00692D2D">
        <w:rPr>
          <w:rFonts w:ascii="Times New Roman" w:hAnsi="Times New Roman" w:cs="Times New Roman"/>
          <w:color w:val="010000"/>
          <w:sz w:val="24"/>
          <w:szCs w:val="24"/>
        </w:rPr>
        <w:t>Mayer’in</w:t>
      </w:r>
      <w:proofErr w:type="spellEnd"/>
      <w:r w:rsidRPr="00692D2D">
        <w:rPr>
          <w:rFonts w:ascii="Times New Roman" w:hAnsi="Times New Roman" w:cs="Times New Roman"/>
          <w:color w:val="010000"/>
          <w:sz w:val="24"/>
          <w:szCs w:val="24"/>
        </w:rPr>
        <w:t xml:space="preserve"> Orman </w:t>
      </w:r>
      <w:proofErr w:type="spellStart"/>
      <w:r w:rsidRPr="00692D2D">
        <w:rPr>
          <w:rFonts w:ascii="Times New Roman" w:hAnsi="Times New Roman" w:cs="Times New Roman"/>
          <w:color w:val="010000"/>
          <w:sz w:val="24"/>
          <w:szCs w:val="24"/>
        </w:rPr>
        <w:t>Zonları</w:t>
      </w:r>
      <w:proofErr w:type="spellEnd"/>
      <w:r w:rsidRPr="00692D2D">
        <w:rPr>
          <w:rFonts w:ascii="Times New Roman" w:hAnsi="Times New Roman" w:cs="Times New Roman"/>
          <w:color w:val="010000"/>
          <w:sz w:val="24"/>
          <w:szCs w:val="24"/>
        </w:rPr>
        <w:t>) ve ülkemizin ilk kayak turizmi yapılan yer olması nedenleri ile 20 Eylül 1961 tarihinde ülkemizin beşinci Milli Parkı olarak ilan edilmiştir. Milli Parkın alanı 1996 yılında 13.024 hektara çıkarılmıştır.</w:t>
      </w:r>
    </w:p>
    <w:p w14:paraId="5951647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Parkı’nın öncelikle Bursa ili olmak üzere ülkemiz ve uluslararası çevre değerleri için ne denli önemli olduğu ortadadır. Milli Parka adını veren Uludağ, Marmara Bölgesi'nin en belirgin yükseltisidir. Milli Park içinde en sağlıklı kestane ve ıhlamur ormanları ile meşe, kayın, karaçam ve Uludağ </w:t>
      </w:r>
      <w:proofErr w:type="spellStart"/>
      <w:r w:rsidRPr="00692D2D">
        <w:rPr>
          <w:rFonts w:ascii="Times New Roman" w:hAnsi="Times New Roman" w:cs="Times New Roman"/>
          <w:color w:val="010000"/>
          <w:sz w:val="24"/>
          <w:szCs w:val="24"/>
        </w:rPr>
        <w:t>göknar</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meşçerelerini</w:t>
      </w:r>
      <w:proofErr w:type="spellEnd"/>
      <w:r w:rsidRPr="00692D2D">
        <w:rPr>
          <w:rFonts w:ascii="Times New Roman" w:hAnsi="Times New Roman" w:cs="Times New Roman"/>
          <w:color w:val="010000"/>
          <w:sz w:val="24"/>
          <w:szCs w:val="24"/>
        </w:rPr>
        <w:t xml:space="preserve"> barındırmaktadır. Bu ormanlar kara ağaçkakan, paçalı baykuş, küçük sıvacı kuşu gibi türlere ev sahipliği yapmaktadır. Uludağ, yine yüksek dağlara özgü türler açısından da oldukça zengin bir bölgedir. Uludağ kurbağası, </w:t>
      </w:r>
      <w:proofErr w:type="spellStart"/>
      <w:r w:rsidRPr="00692D2D">
        <w:rPr>
          <w:rFonts w:ascii="Times New Roman" w:hAnsi="Times New Roman" w:cs="Times New Roman"/>
          <w:color w:val="010000"/>
          <w:sz w:val="24"/>
          <w:szCs w:val="24"/>
        </w:rPr>
        <w:t>Apollo</w:t>
      </w:r>
      <w:proofErr w:type="spellEnd"/>
      <w:r w:rsidRPr="00692D2D">
        <w:rPr>
          <w:rFonts w:ascii="Times New Roman" w:hAnsi="Times New Roman" w:cs="Times New Roman"/>
          <w:color w:val="010000"/>
          <w:sz w:val="24"/>
          <w:szCs w:val="24"/>
        </w:rPr>
        <w:t xml:space="preserve"> kelebeği, kulaklı toygar, kara iskete gibi türler bu </w:t>
      </w:r>
      <w:proofErr w:type="spellStart"/>
      <w:r w:rsidRPr="00692D2D">
        <w:rPr>
          <w:rFonts w:ascii="Times New Roman" w:hAnsi="Times New Roman" w:cs="Times New Roman"/>
          <w:color w:val="010000"/>
          <w:sz w:val="24"/>
          <w:szCs w:val="24"/>
        </w:rPr>
        <w:t>alpin</w:t>
      </w:r>
      <w:proofErr w:type="spellEnd"/>
      <w:r w:rsidRPr="00692D2D">
        <w:rPr>
          <w:rFonts w:ascii="Times New Roman" w:hAnsi="Times New Roman" w:cs="Times New Roman"/>
          <w:color w:val="010000"/>
          <w:sz w:val="24"/>
          <w:szCs w:val="24"/>
        </w:rPr>
        <w:t xml:space="preserve"> adasında barınmakta ve ayı, vaşak, kurt ve kızıl geyik gibi memelilere ev sahipliği yapan benzersiz bir coğrafya oluşturmaktadır. Uludağ; eşsiz fauna ve florasıyla bir dünya değeridir.</w:t>
      </w:r>
    </w:p>
    <w:p w14:paraId="2289459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Alman Botanikçi </w:t>
      </w:r>
      <w:proofErr w:type="spellStart"/>
      <w:r w:rsidRPr="00692D2D">
        <w:rPr>
          <w:rFonts w:ascii="Times New Roman" w:hAnsi="Times New Roman" w:cs="Times New Roman"/>
          <w:color w:val="010000"/>
          <w:sz w:val="24"/>
          <w:szCs w:val="24"/>
        </w:rPr>
        <w:t>Mayr’e</w:t>
      </w:r>
      <w:proofErr w:type="spellEnd"/>
      <w:r w:rsidRPr="00692D2D">
        <w:rPr>
          <w:rFonts w:ascii="Times New Roman" w:hAnsi="Times New Roman" w:cs="Times New Roman"/>
          <w:color w:val="010000"/>
          <w:sz w:val="24"/>
          <w:szCs w:val="24"/>
        </w:rPr>
        <w:t xml:space="preserve"> göre bitki </w:t>
      </w:r>
      <w:proofErr w:type="spellStart"/>
      <w:r w:rsidRPr="00692D2D">
        <w:rPr>
          <w:rFonts w:ascii="Times New Roman" w:hAnsi="Times New Roman" w:cs="Times New Roman"/>
          <w:color w:val="010000"/>
          <w:sz w:val="24"/>
          <w:szCs w:val="24"/>
        </w:rPr>
        <w:t>zonlarının</w:t>
      </w:r>
      <w:proofErr w:type="spellEnd"/>
      <w:r w:rsidRPr="00692D2D">
        <w:rPr>
          <w:rFonts w:ascii="Times New Roman" w:hAnsi="Times New Roman" w:cs="Times New Roman"/>
          <w:color w:val="010000"/>
          <w:sz w:val="24"/>
          <w:szCs w:val="24"/>
        </w:rPr>
        <w:t xml:space="preserve"> görülebileceği nadir yerlerden biridir. Uludağ'ın bitki örtüsü tipleri arasında (350 m'ye kadar) tipik Akdeniz maki ve </w:t>
      </w:r>
      <w:proofErr w:type="spellStart"/>
      <w:r w:rsidRPr="00692D2D">
        <w:rPr>
          <w:rFonts w:ascii="Times New Roman" w:hAnsi="Times New Roman" w:cs="Times New Roman"/>
          <w:color w:val="010000"/>
          <w:sz w:val="24"/>
          <w:szCs w:val="24"/>
        </w:rPr>
        <w:t>frigana</w:t>
      </w:r>
      <w:proofErr w:type="spellEnd"/>
      <w:r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lastRenderedPageBreak/>
        <w:t>bitki örtüsü yer alır. Orman kuşağı, karışık kestane (</w:t>
      </w:r>
      <w:proofErr w:type="spellStart"/>
      <w:r w:rsidRPr="00692D2D">
        <w:rPr>
          <w:rFonts w:ascii="Times New Roman" w:hAnsi="Times New Roman" w:cs="Times New Roman"/>
          <w:color w:val="010000"/>
          <w:sz w:val="24"/>
          <w:szCs w:val="24"/>
        </w:rPr>
        <w:t>Castanea</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sativa</w:t>
      </w:r>
      <w:proofErr w:type="spellEnd"/>
      <w:r w:rsidRPr="00692D2D">
        <w:rPr>
          <w:rFonts w:ascii="Times New Roman" w:hAnsi="Times New Roman" w:cs="Times New Roman"/>
          <w:color w:val="010000"/>
          <w:sz w:val="24"/>
          <w:szCs w:val="24"/>
        </w:rPr>
        <w:t>) ormanı (350-700 m), sık doğu kayını (</w:t>
      </w:r>
      <w:proofErr w:type="spellStart"/>
      <w:r w:rsidRPr="00692D2D">
        <w:rPr>
          <w:rFonts w:ascii="Times New Roman" w:hAnsi="Times New Roman" w:cs="Times New Roman"/>
          <w:color w:val="010000"/>
          <w:sz w:val="24"/>
          <w:szCs w:val="24"/>
        </w:rPr>
        <w:t>Fagus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orientalis</w:t>
      </w:r>
      <w:proofErr w:type="spellEnd"/>
      <w:r w:rsidRPr="00692D2D">
        <w:rPr>
          <w:rFonts w:ascii="Times New Roman" w:hAnsi="Times New Roman" w:cs="Times New Roman"/>
          <w:color w:val="010000"/>
          <w:sz w:val="24"/>
          <w:szCs w:val="24"/>
        </w:rPr>
        <w:t xml:space="preserve">) ormanları (700-1500 m), lokal olarak sapsız meşe (Quercus </w:t>
      </w:r>
      <w:proofErr w:type="spellStart"/>
      <w:r w:rsidRPr="00692D2D">
        <w:rPr>
          <w:rFonts w:ascii="Times New Roman" w:hAnsi="Times New Roman" w:cs="Times New Roman"/>
          <w:color w:val="010000"/>
          <w:sz w:val="24"/>
          <w:szCs w:val="24"/>
        </w:rPr>
        <w:t>petraea</w:t>
      </w:r>
      <w:proofErr w:type="spellEnd"/>
      <w:r w:rsidRPr="00692D2D">
        <w:rPr>
          <w:rFonts w:ascii="Times New Roman" w:hAnsi="Times New Roman" w:cs="Times New Roman"/>
          <w:color w:val="010000"/>
          <w:sz w:val="24"/>
          <w:szCs w:val="24"/>
        </w:rPr>
        <w:t xml:space="preserve">) ve nemli Uludağ </w:t>
      </w:r>
      <w:proofErr w:type="spellStart"/>
      <w:r w:rsidRPr="00692D2D">
        <w:rPr>
          <w:rFonts w:ascii="Times New Roman" w:hAnsi="Times New Roman" w:cs="Times New Roman"/>
          <w:color w:val="010000"/>
          <w:sz w:val="24"/>
          <w:szCs w:val="24"/>
        </w:rPr>
        <w:t>göknarı</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Abies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nordmanniana</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ssp</w:t>
      </w:r>
      <w:proofErr w:type="spellEnd"/>
      <w:r w:rsidRPr="00692D2D">
        <w:rPr>
          <w:rFonts w:ascii="Times New Roman" w:hAnsi="Times New Roman" w:cs="Times New Roman"/>
          <w:color w:val="010000"/>
          <w:sz w:val="24"/>
          <w:szCs w:val="24"/>
        </w:rPr>
        <w:t xml:space="preserve">. </w:t>
      </w:r>
      <w:proofErr w:type="spellStart"/>
      <w:proofErr w:type="gramStart"/>
      <w:r w:rsidRPr="00692D2D">
        <w:rPr>
          <w:rFonts w:ascii="Times New Roman" w:hAnsi="Times New Roman" w:cs="Times New Roman"/>
          <w:color w:val="010000"/>
          <w:sz w:val="24"/>
          <w:szCs w:val="24"/>
        </w:rPr>
        <w:t>bornmuelleriana</w:t>
      </w:r>
      <w:proofErr w:type="spellEnd"/>
      <w:proofErr w:type="gramEnd"/>
      <w:r w:rsidRPr="00692D2D">
        <w:rPr>
          <w:rFonts w:ascii="Times New Roman" w:hAnsi="Times New Roman" w:cs="Times New Roman"/>
          <w:color w:val="010000"/>
          <w:sz w:val="24"/>
          <w:szCs w:val="24"/>
        </w:rPr>
        <w:t xml:space="preserve">) topluluklarından (1500-2100 m) oluşur. Türkiye'nin endemik ve önemli ağaç türlerinden biri olan Uludağ </w:t>
      </w:r>
      <w:proofErr w:type="spellStart"/>
      <w:r w:rsidRPr="00692D2D">
        <w:rPr>
          <w:rFonts w:ascii="Times New Roman" w:hAnsi="Times New Roman" w:cs="Times New Roman"/>
          <w:color w:val="010000"/>
          <w:sz w:val="24"/>
          <w:szCs w:val="24"/>
        </w:rPr>
        <w:t>göknarı</w:t>
      </w:r>
      <w:proofErr w:type="spellEnd"/>
      <w:r w:rsidRPr="00692D2D">
        <w:rPr>
          <w:rFonts w:ascii="Times New Roman" w:hAnsi="Times New Roman" w:cs="Times New Roman"/>
          <w:color w:val="010000"/>
          <w:sz w:val="24"/>
          <w:szCs w:val="24"/>
        </w:rPr>
        <w:t xml:space="preserve">, alanda çok sağlıklı topluluklar oluşturmaktadır. </w:t>
      </w:r>
    </w:p>
    <w:p w14:paraId="073E6E9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sahip olduğu geniş yaprak döken ormanları, geniş yayılım gösteren Uludağ </w:t>
      </w:r>
      <w:proofErr w:type="spellStart"/>
      <w:r w:rsidRPr="00692D2D">
        <w:rPr>
          <w:rFonts w:ascii="Times New Roman" w:hAnsi="Times New Roman" w:cs="Times New Roman"/>
          <w:color w:val="010000"/>
          <w:sz w:val="24"/>
          <w:szCs w:val="24"/>
        </w:rPr>
        <w:t>göknarı</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Abies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nordmanniana</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ssp</w:t>
      </w:r>
      <w:proofErr w:type="spellEnd"/>
      <w:r w:rsidRPr="00692D2D">
        <w:rPr>
          <w:rFonts w:ascii="Times New Roman" w:hAnsi="Times New Roman" w:cs="Times New Roman"/>
          <w:color w:val="010000"/>
          <w:sz w:val="24"/>
          <w:szCs w:val="24"/>
        </w:rPr>
        <w:t xml:space="preserve">. </w:t>
      </w:r>
      <w:proofErr w:type="spellStart"/>
      <w:proofErr w:type="gramStart"/>
      <w:r w:rsidRPr="00692D2D">
        <w:rPr>
          <w:rFonts w:ascii="Times New Roman" w:hAnsi="Times New Roman" w:cs="Times New Roman"/>
          <w:color w:val="010000"/>
          <w:sz w:val="24"/>
          <w:szCs w:val="24"/>
        </w:rPr>
        <w:t>bornmuelleriana</w:t>
      </w:r>
      <w:proofErr w:type="spellEnd"/>
      <w:proofErr w:type="gramEnd"/>
      <w:r w:rsidRPr="00692D2D">
        <w:rPr>
          <w:rFonts w:ascii="Times New Roman" w:hAnsi="Times New Roman" w:cs="Times New Roman"/>
          <w:color w:val="010000"/>
          <w:sz w:val="24"/>
          <w:szCs w:val="24"/>
        </w:rPr>
        <w:t xml:space="preserve">) ve karaçam ile kızılçamdan oluşmuş orman örtüsü ile çok sayıda bitki, kuş, memeli ve kelebek türüne ev sahipliği yapmaktadır. Uludağ’da bitki çeşitliliği bakımından Marmara Bölgesi’nin en zengin ormanları bulunur. Bu özellikleri nedeniyle de Önemli Doğa Alanı (ÖDA) olarak belirlenmiştir. </w:t>
      </w:r>
    </w:p>
    <w:p w14:paraId="0125896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Uludağ Milli Parkı sınırları içerisinde var olan 17 sürüngen türünün Bern Sözleşmesi Koruma Listelerine göre yapılan değerlendirme sonucu 11’i Ek-</w:t>
      </w:r>
      <w:proofErr w:type="spellStart"/>
      <w:r w:rsidRPr="00692D2D">
        <w:rPr>
          <w:rFonts w:ascii="Times New Roman" w:hAnsi="Times New Roman" w:cs="Times New Roman"/>
          <w:color w:val="010000"/>
          <w:sz w:val="24"/>
          <w:szCs w:val="24"/>
        </w:rPr>
        <w:t>II’ye</w:t>
      </w:r>
      <w:proofErr w:type="spellEnd"/>
      <w:r w:rsidRPr="00692D2D">
        <w:rPr>
          <w:rFonts w:ascii="Times New Roman" w:hAnsi="Times New Roman" w:cs="Times New Roman"/>
          <w:color w:val="010000"/>
          <w:sz w:val="24"/>
          <w:szCs w:val="24"/>
        </w:rPr>
        <w:t xml:space="preserve">, yani “Mutlak Koruma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 5 sürüngen türü ise Ek-</w:t>
      </w:r>
      <w:proofErr w:type="spellStart"/>
      <w:r w:rsidRPr="00692D2D">
        <w:rPr>
          <w:rFonts w:ascii="Times New Roman" w:hAnsi="Times New Roman" w:cs="Times New Roman"/>
          <w:color w:val="010000"/>
          <w:sz w:val="24"/>
          <w:szCs w:val="24"/>
        </w:rPr>
        <w:t>III’e</w:t>
      </w:r>
      <w:proofErr w:type="spellEnd"/>
      <w:r w:rsidRPr="00692D2D">
        <w:rPr>
          <w:rFonts w:ascii="Times New Roman" w:hAnsi="Times New Roman" w:cs="Times New Roman"/>
          <w:color w:val="010000"/>
          <w:sz w:val="24"/>
          <w:szCs w:val="24"/>
        </w:rPr>
        <w:t xml:space="preserve">, </w:t>
      </w:r>
      <w:proofErr w:type="gramStart"/>
      <w:r w:rsidRPr="00692D2D">
        <w:rPr>
          <w:rFonts w:ascii="Times New Roman" w:hAnsi="Times New Roman" w:cs="Times New Roman"/>
          <w:color w:val="010000"/>
          <w:sz w:val="24"/>
          <w:szCs w:val="24"/>
        </w:rPr>
        <w:t>yani ”Koruma</w:t>
      </w:r>
      <w:proofErr w:type="gramEnd"/>
      <w:r w:rsidRPr="00692D2D">
        <w:rPr>
          <w:rFonts w:ascii="Times New Roman" w:hAnsi="Times New Roman" w:cs="Times New Roman"/>
          <w:color w:val="010000"/>
          <w:sz w:val="24"/>
          <w:szCs w:val="24"/>
        </w:rPr>
        <w:t xml:space="preserve">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girmektedir. </w:t>
      </w:r>
    </w:p>
    <w:p w14:paraId="1815C3A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Bern Sözleşmesi Koruma Listelerine göre yapılan değerlendirme sonucu alanda saptanan kuş türlerinden 84 tanesi Ek-</w:t>
      </w:r>
      <w:proofErr w:type="spellStart"/>
      <w:r w:rsidRPr="00692D2D">
        <w:rPr>
          <w:rFonts w:ascii="Times New Roman" w:hAnsi="Times New Roman" w:cs="Times New Roman"/>
          <w:color w:val="010000"/>
          <w:sz w:val="24"/>
          <w:szCs w:val="24"/>
        </w:rPr>
        <w:t>II’ye</w:t>
      </w:r>
      <w:proofErr w:type="spellEnd"/>
      <w:r w:rsidRPr="00692D2D">
        <w:rPr>
          <w:rFonts w:ascii="Times New Roman" w:hAnsi="Times New Roman" w:cs="Times New Roman"/>
          <w:color w:val="010000"/>
          <w:sz w:val="24"/>
          <w:szCs w:val="24"/>
        </w:rPr>
        <w:t xml:space="preserve">, yani “Mutlak Koruma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 21 kuş türü Ek-</w:t>
      </w:r>
      <w:proofErr w:type="spellStart"/>
      <w:r w:rsidRPr="00692D2D">
        <w:rPr>
          <w:rFonts w:ascii="Times New Roman" w:hAnsi="Times New Roman" w:cs="Times New Roman"/>
          <w:color w:val="010000"/>
          <w:sz w:val="24"/>
          <w:szCs w:val="24"/>
        </w:rPr>
        <w:t>III’e</w:t>
      </w:r>
      <w:proofErr w:type="spellEnd"/>
      <w:r w:rsidRPr="00692D2D">
        <w:rPr>
          <w:rFonts w:ascii="Times New Roman" w:hAnsi="Times New Roman" w:cs="Times New Roman"/>
          <w:color w:val="010000"/>
          <w:sz w:val="24"/>
          <w:szCs w:val="24"/>
        </w:rPr>
        <w:t xml:space="preserve">, </w:t>
      </w:r>
      <w:proofErr w:type="gramStart"/>
      <w:r w:rsidRPr="00692D2D">
        <w:rPr>
          <w:rFonts w:ascii="Times New Roman" w:hAnsi="Times New Roman" w:cs="Times New Roman"/>
          <w:color w:val="010000"/>
          <w:sz w:val="24"/>
          <w:szCs w:val="24"/>
        </w:rPr>
        <w:t>yani ”Koruma</w:t>
      </w:r>
      <w:proofErr w:type="gramEnd"/>
      <w:r w:rsidRPr="00692D2D">
        <w:rPr>
          <w:rFonts w:ascii="Times New Roman" w:hAnsi="Times New Roman" w:cs="Times New Roman"/>
          <w:color w:val="010000"/>
          <w:sz w:val="24"/>
          <w:szCs w:val="24"/>
        </w:rPr>
        <w:t xml:space="preserve">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w:t>
      </w:r>
    </w:p>
    <w:p w14:paraId="15FFF28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Alan sınırları içerisinde 15 familyaya bağlı 37 memeli hayvan türü belirlenmiştir. Bu türlerden Bern Sözleşmesi Koruma Listelerine göre yapılan değerlendirme sonucu göre 10’u Ek-</w:t>
      </w:r>
      <w:proofErr w:type="spellStart"/>
      <w:r w:rsidRPr="00692D2D">
        <w:rPr>
          <w:rFonts w:ascii="Times New Roman" w:hAnsi="Times New Roman" w:cs="Times New Roman"/>
          <w:color w:val="010000"/>
          <w:sz w:val="24"/>
          <w:szCs w:val="24"/>
        </w:rPr>
        <w:t>II’ye</w:t>
      </w:r>
      <w:proofErr w:type="spellEnd"/>
      <w:r w:rsidRPr="00692D2D">
        <w:rPr>
          <w:rFonts w:ascii="Times New Roman" w:hAnsi="Times New Roman" w:cs="Times New Roman"/>
          <w:color w:val="010000"/>
          <w:sz w:val="24"/>
          <w:szCs w:val="24"/>
        </w:rPr>
        <w:t xml:space="preserve">, yani “Mutlak Koruma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 14’ü Ek-</w:t>
      </w:r>
      <w:proofErr w:type="spellStart"/>
      <w:r w:rsidRPr="00692D2D">
        <w:rPr>
          <w:rFonts w:ascii="Times New Roman" w:hAnsi="Times New Roman" w:cs="Times New Roman"/>
          <w:color w:val="010000"/>
          <w:sz w:val="24"/>
          <w:szCs w:val="24"/>
        </w:rPr>
        <w:t>III’e</w:t>
      </w:r>
      <w:proofErr w:type="spellEnd"/>
      <w:r w:rsidRPr="00692D2D">
        <w:rPr>
          <w:rFonts w:ascii="Times New Roman" w:hAnsi="Times New Roman" w:cs="Times New Roman"/>
          <w:color w:val="010000"/>
          <w:sz w:val="24"/>
          <w:szCs w:val="24"/>
        </w:rPr>
        <w:t xml:space="preserve">, yani “Koruma Altındaki Türler </w:t>
      </w:r>
      <w:proofErr w:type="spellStart"/>
      <w:r w:rsidRPr="00692D2D">
        <w:rPr>
          <w:rFonts w:ascii="Times New Roman" w:hAnsi="Times New Roman" w:cs="Times New Roman"/>
          <w:color w:val="010000"/>
          <w:sz w:val="24"/>
          <w:szCs w:val="24"/>
        </w:rPr>
        <w:t>Listesi”ne</w:t>
      </w:r>
      <w:proofErr w:type="spellEnd"/>
      <w:r w:rsidRPr="00692D2D">
        <w:rPr>
          <w:rFonts w:ascii="Times New Roman" w:hAnsi="Times New Roman" w:cs="Times New Roman"/>
          <w:color w:val="010000"/>
          <w:sz w:val="24"/>
          <w:szCs w:val="24"/>
        </w:rPr>
        <w:t xml:space="preserve"> girmektedir.</w:t>
      </w:r>
    </w:p>
    <w:p w14:paraId="1708ED7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13 kelebek </w:t>
      </w:r>
      <w:proofErr w:type="spellStart"/>
      <w:r w:rsidRPr="00692D2D">
        <w:rPr>
          <w:rFonts w:ascii="Times New Roman" w:hAnsi="Times New Roman" w:cs="Times New Roman"/>
          <w:color w:val="010000"/>
          <w:sz w:val="24"/>
          <w:szCs w:val="24"/>
        </w:rPr>
        <w:t>taksonu</w:t>
      </w:r>
      <w:proofErr w:type="spellEnd"/>
      <w:r w:rsidRPr="00692D2D">
        <w:rPr>
          <w:rFonts w:ascii="Times New Roman" w:hAnsi="Times New Roman" w:cs="Times New Roman"/>
          <w:color w:val="010000"/>
          <w:sz w:val="24"/>
          <w:szCs w:val="24"/>
        </w:rPr>
        <w:t xml:space="preserve"> için de ÖDA kriterlerini sağlamaktadır. Nesli küresel ölçekte tehlike altında olan kelebek türlerinden Osmanlı ateşi (</w:t>
      </w:r>
      <w:proofErr w:type="spellStart"/>
      <w:r w:rsidRPr="00692D2D">
        <w:rPr>
          <w:rFonts w:ascii="Times New Roman" w:hAnsi="Times New Roman" w:cs="Times New Roman"/>
          <w:color w:val="010000"/>
          <w:sz w:val="24"/>
          <w:szCs w:val="24"/>
        </w:rPr>
        <w:t>Lycaena</w:t>
      </w:r>
      <w:proofErr w:type="spellEnd"/>
      <w:r w:rsidRPr="00692D2D">
        <w:rPr>
          <w:rFonts w:ascii="Times New Roman" w:hAnsi="Times New Roman" w:cs="Times New Roman"/>
          <w:color w:val="010000"/>
          <w:sz w:val="24"/>
          <w:szCs w:val="24"/>
        </w:rPr>
        <w:t xml:space="preserve"> otomana) ve </w:t>
      </w:r>
      <w:proofErr w:type="spellStart"/>
      <w:r w:rsidRPr="00692D2D">
        <w:rPr>
          <w:rFonts w:ascii="Times New Roman" w:hAnsi="Times New Roman" w:cs="Times New Roman"/>
          <w:color w:val="010000"/>
          <w:sz w:val="24"/>
          <w:szCs w:val="24"/>
        </w:rPr>
        <w:t>apollo</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Parnassius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apollo</w:t>
      </w:r>
      <w:proofErr w:type="spellEnd"/>
      <w:r w:rsidRPr="00692D2D">
        <w:rPr>
          <w:rFonts w:ascii="Times New Roman" w:hAnsi="Times New Roman" w:cs="Times New Roman"/>
          <w:color w:val="010000"/>
          <w:sz w:val="24"/>
          <w:szCs w:val="24"/>
        </w:rPr>
        <w:t xml:space="preserve">) Uludağ’da yaşamaktadır. Ayrıca Anadolu </w:t>
      </w:r>
      <w:proofErr w:type="spellStart"/>
      <w:r w:rsidRPr="00692D2D">
        <w:rPr>
          <w:rFonts w:ascii="Times New Roman" w:hAnsi="Times New Roman" w:cs="Times New Roman"/>
          <w:color w:val="010000"/>
          <w:sz w:val="24"/>
          <w:szCs w:val="24"/>
        </w:rPr>
        <w:t>çokgözlüsü</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Plebeius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hyacinthus</w:t>
      </w:r>
      <w:proofErr w:type="spellEnd"/>
      <w:r w:rsidRPr="00692D2D">
        <w:rPr>
          <w:rFonts w:ascii="Times New Roman" w:hAnsi="Times New Roman" w:cs="Times New Roman"/>
          <w:color w:val="010000"/>
          <w:sz w:val="24"/>
          <w:szCs w:val="24"/>
        </w:rPr>
        <w:t xml:space="preserve">) ve </w:t>
      </w:r>
      <w:proofErr w:type="spellStart"/>
      <w:r w:rsidRPr="00692D2D">
        <w:rPr>
          <w:rFonts w:ascii="Times New Roman" w:hAnsi="Times New Roman" w:cs="Times New Roman"/>
          <w:color w:val="010000"/>
          <w:sz w:val="24"/>
          <w:szCs w:val="24"/>
        </w:rPr>
        <w:t>çokgözlü</w:t>
      </w:r>
      <w:proofErr w:type="spellEnd"/>
      <w:r w:rsidRPr="00692D2D">
        <w:rPr>
          <w:rFonts w:ascii="Times New Roman" w:hAnsi="Times New Roman" w:cs="Times New Roman"/>
          <w:color w:val="010000"/>
          <w:sz w:val="24"/>
          <w:szCs w:val="24"/>
        </w:rPr>
        <w:t xml:space="preserve"> Anadolu çillisinin bir alt türü olan </w:t>
      </w:r>
      <w:proofErr w:type="spellStart"/>
      <w:r w:rsidRPr="00692D2D">
        <w:rPr>
          <w:rFonts w:ascii="Times New Roman" w:hAnsi="Times New Roman" w:cs="Times New Roman"/>
          <w:color w:val="010000"/>
          <w:sz w:val="24"/>
          <w:szCs w:val="24"/>
        </w:rPr>
        <w:t>Polyommatus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ossmar</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olympicus</w:t>
      </w:r>
      <w:proofErr w:type="spellEnd"/>
      <w:r w:rsidRPr="00692D2D">
        <w:rPr>
          <w:rFonts w:ascii="Times New Roman" w:hAnsi="Times New Roman" w:cs="Times New Roman"/>
          <w:color w:val="010000"/>
          <w:sz w:val="24"/>
          <w:szCs w:val="24"/>
        </w:rPr>
        <w:t xml:space="preserve"> ÖDA kriterlerini sağlayan ve Türkiye’ye endemik kelebek türleridir.</w:t>
      </w:r>
    </w:p>
    <w:p w14:paraId="4C8BC9E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Bölgede yaşayan sakallı akbaba ve kaya kartalı alana Önemli Kuş Alanı (ÖKA) statüsü de kazandırmıştır. Uludağ aynı zamanda Türkiye’de paçalı baykuşun yaşadığı bilinen birkaç yerden biridir. </w:t>
      </w:r>
    </w:p>
    <w:p w14:paraId="29CEBF2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 </w:t>
      </w:r>
      <w:proofErr w:type="spellStart"/>
      <w:r w:rsidRPr="00692D2D">
        <w:rPr>
          <w:rFonts w:ascii="Times New Roman" w:hAnsi="Times New Roman" w:cs="Times New Roman"/>
          <w:color w:val="010000"/>
          <w:sz w:val="24"/>
          <w:szCs w:val="24"/>
        </w:rPr>
        <w:t>nın</w:t>
      </w:r>
      <w:proofErr w:type="spellEnd"/>
      <w:r w:rsidRPr="00692D2D">
        <w:rPr>
          <w:rFonts w:ascii="Times New Roman" w:hAnsi="Times New Roman" w:cs="Times New Roman"/>
          <w:color w:val="010000"/>
          <w:sz w:val="24"/>
          <w:szCs w:val="24"/>
        </w:rPr>
        <w:t xml:space="preserve"> %71’i orman, %28’ i çayırlık ve kayalık alanlar, %0,4’ ü açık alanlar, %0,1’ i su ile kaplı alanlar, %0,5’ i ise yerleşim alanlarıdır. Uludağ, ormanlık alanlar, makilik, turbalıklar, </w:t>
      </w:r>
      <w:proofErr w:type="spellStart"/>
      <w:r w:rsidRPr="00692D2D">
        <w:rPr>
          <w:rFonts w:ascii="Times New Roman" w:hAnsi="Times New Roman" w:cs="Times New Roman"/>
          <w:color w:val="010000"/>
          <w:sz w:val="24"/>
          <w:szCs w:val="24"/>
        </w:rPr>
        <w:t>subalpin</w:t>
      </w:r>
      <w:proofErr w:type="spellEnd"/>
      <w:r w:rsidRPr="00692D2D">
        <w:rPr>
          <w:rFonts w:ascii="Times New Roman" w:hAnsi="Times New Roman" w:cs="Times New Roman"/>
          <w:color w:val="010000"/>
          <w:sz w:val="24"/>
          <w:szCs w:val="24"/>
        </w:rPr>
        <w:t xml:space="preserve"> fundalıklar, </w:t>
      </w:r>
      <w:proofErr w:type="spellStart"/>
      <w:r w:rsidRPr="00692D2D">
        <w:rPr>
          <w:rFonts w:ascii="Times New Roman" w:hAnsi="Times New Roman" w:cs="Times New Roman"/>
          <w:color w:val="010000"/>
          <w:sz w:val="24"/>
          <w:szCs w:val="24"/>
        </w:rPr>
        <w:t>alpin</w:t>
      </w:r>
      <w:proofErr w:type="spellEnd"/>
      <w:r w:rsidRPr="00692D2D">
        <w:rPr>
          <w:rFonts w:ascii="Times New Roman" w:hAnsi="Times New Roman" w:cs="Times New Roman"/>
          <w:color w:val="010000"/>
          <w:sz w:val="24"/>
          <w:szCs w:val="24"/>
        </w:rPr>
        <w:t xml:space="preserve"> sarp kayalıklar ve açık alanlar gibi çok zengin bir habitat çeşitliliğine sahiptir. </w:t>
      </w:r>
    </w:p>
    <w:p w14:paraId="7B8773A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spellStart"/>
      <w:r w:rsidRPr="00692D2D">
        <w:rPr>
          <w:rFonts w:ascii="Times New Roman" w:hAnsi="Times New Roman" w:cs="Times New Roman"/>
          <w:color w:val="010000"/>
          <w:sz w:val="24"/>
          <w:szCs w:val="24"/>
        </w:rPr>
        <w:t>Biyoçeşitlilik</w:t>
      </w:r>
      <w:proofErr w:type="spellEnd"/>
      <w:r w:rsidRPr="00692D2D">
        <w:rPr>
          <w:rFonts w:ascii="Times New Roman" w:hAnsi="Times New Roman" w:cs="Times New Roman"/>
          <w:color w:val="010000"/>
          <w:sz w:val="24"/>
          <w:szCs w:val="24"/>
        </w:rPr>
        <w:t xml:space="preserve"> zenginlik açısından çok önemli olan Uludağ’da, 1320 bitki türü bulunmakta olup, bunlardan 33’ü Uludağ, 138’i ise Türkiye endemiği olmak üzere toplam 171 endemik türe ev sahipliği yapmaktadır. Küresel ölçekte nesli tehlike altında olan 3 türün (</w:t>
      </w:r>
      <w:proofErr w:type="spellStart"/>
      <w:r w:rsidRPr="00692D2D">
        <w:rPr>
          <w:rFonts w:ascii="Times New Roman" w:hAnsi="Times New Roman" w:cs="Times New Roman"/>
          <w:color w:val="010000"/>
          <w:sz w:val="24"/>
          <w:szCs w:val="24"/>
        </w:rPr>
        <w:t>Galanthus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plicatus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ssp</w:t>
      </w:r>
      <w:proofErr w:type="spellEnd"/>
      <w:r w:rsidRPr="00692D2D">
        <w:rPr>
          <w:rFonts w:ascii="Times New Roman" w:hAnsi="Times New Roman" w:cs="Times New Roman"/>
          <w:color w:val="010000"/>
          <w:sz w:val="24"/>
          <w:szCs w:val="24"/>
        </w:rPr>
        <w:t xml:space="preserve">. </w:t>
      </w:r>
      <w:proofErr w:type="spellStart"/>
      <w:proofErr w:type="gramStart"/>
      <w:r w:rsidRPr="00692D2D">
        <w:rPr>
          <w:rFonts w:ascii="Times New Roman" w:hAnsi="Times New Roman" w:cs="Times New Roman"/>
          <w:color w:val="010000"/>
          <w:sz w:val="24"/>
          <w:szCs w:val="24"/>
        </w:rPr>
        <w:t>byzantinus</w:t>
      </w:r>
      <w:proofErr w:type="spellEnd"/>
      <w:proofErr w:type="gramEnd"/>
      <w:r w:rsidRPr="00692D2D">
        <w:rPr>
          <w:rFonts w:ascii="Times New Roman" w:hAnsi="Times New Roman" w:cs="Times New Roman"/>
          <w:color w:val="010000"/>
          <w:sz w:val="24"/>
          <w:szCs w:val="24"/>
        </w:rPr>
        <w:t xml:space="preserve"> [END V], </w:t>
      </w:r>
      <w:proofErr w:type="spellStart"/>
      <w:r w:rsidRPr="00692D2D">
        <w:rPr>
          <w:rFonts w:ascii="Times New Roman" w:hAnsi="Times New Roman" w:cs="Times New Roman"/>
          <w:color w:val="010000"/>
          <w:sz w:val="24"/>
          <w:szCs w:val="24"/>
        </w:rPr>
        <w:t>Linum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hirstutum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ssp</w:t>
      </w:r>
      <w:proofErr w:type="spellEnd"/>
      <w:r w:rsidRPr="00692D2D">
        <w:rPr>
          <w:rFonts w:ascii="Times New Roman" w:hAnsi="Times New Roman" w:cs="Times New Roman"/>
          <w:color w:val="010000"/>
          <w:sz w:val="24"/>
          <w:szCs w:val="24"/>
        </w:rPr>
        <w:t xml:space="preserve">. </w:t>
      </w:r>
      <w:proofErr w:type="spellStart"/>
      <w:proofErr w:type="gramStart"/>
      <w:r w:rsidRPr="00692D2D">
        <w:rPr>
          <w:rFonts w:ascii="Times New Roman" w:hAnsi="Times New Roman" w:cs="Times New Roman"/>
          <w:color w:val="010000"/>
          <w:sz w:val="24"/>
          <w:szCs w:val="24"/>
        </w:rPr>
        <w:t>anatolicum</w:t>
      </w:r>
      <w:proofErr w:type="spellEnd"/>
      <w:proofErr w:type="gramEnd"/>
      <w:r w:rsidRPr="00692D2D">
        <w:rPr>
          <w:rFonts w:ascii="Times New Roman" w:hAnsi="Times New Roman" w:cs="Times New Roman"/>
          <w:color w:val="010000"/>
          <w:sz w:val="24"/>
          <w:szCs w:val="24"/>
        </w:rPr>
        <w:t xml:space="preserve"> var. </w:t>
      </w:r>
      <w:proofErr w:type="spellStart"/>
      <w:proofErr w:type="gramStart"/>
      <w:r w:rsidRPr="00692D2D">
        <w:rPr>
          <w:rFonts w:ascii="Times New Roman" w:hAnsi="Times New Roman" w:cs="Times New Roman"/>
          <w:color w:val="010000"/>
          <w:sz w:val="24"/>
          <w:szCs w:val="24"/>
        </w:rPr>
        <w:t>platyphyllum</w:t>
      </w:r>
      <w:proofErr w:type="spellEnd"/>
      <w:proofErr w:type="gramEnd"/>
      <w:r w:rsidRPr="00692D2D">
        <w:rPr>
          <w:rFonts w:ascii="Times New Roman" w:hAnsi="Times New Roman" w:cs="Times New Roman"/>
          <w:color w:val="010000"/>
          <w:sz w:val="24"/>
          <w:szCs w:val="24"/>
        </w:rPr>
        <w:t xml:space="preserve"> [END V], </w:t>
      </w:r>
      <w:proofErr w:type="spellStart"/>
      <w:r w:rsidRPr="00692D2D">
        <w:rPr>
          <w:rFonts w:ascii="Times New Roman" w:hAnsi="Times New Roman" w:cs="Times New Roman"/>
          <w:color w:val="010000"/>
          <w:sz w:val="24"/>
          <w:szCs w:val="24"/>
        </w:rPr>
        <w:t>Olymposciadium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caespitosum</w:t>
      </w:r>
      <w:proofErr w:type="spellEnd"/>
      <w:r w:rsidRPr="00692D2D">
        <w:rPr>
          <w:rFonts w:ascii="Times New Roman" w:hAnsi="Times New Roman" w:cs="Times New Roman"/>
          <w:color w:val="010000"/>
          <w:sz w:val="24"/>
          <w:szCs w:val="24"/>
        </w:rPr>
        <w:t xml:space="preserve"> [END V]), Avrupa ölçeğinde 54 türün ve ulusal ölçekte nadir diğer 39 türün yaşam alanını oluşturmaktadır (Alandaki türlerden 2’si Bern Sözleşmesi Ek Liste </w:t>
      </w:r>
      <w:proofErr w:type="spellStart"/>
      <w:r w:rsidRPr="00692D2D">
        <w:rPr>
          <w:rFonts w:ascii="Times New Roman" w:hAnsi="Times New Roman" w:cs="Times New Roman"/>
          <w:color w:val="010000"/>
          <w:sz w:val="24"/>
          <w:szCs w:val="24"/>
        </w:rPr>
        <w:t>I’de</w:t>
      </w:r>
      <w:proofErr w:type="spellEnd"/>
      <w:r w:rsidRPr="00692D2D">
        <w:rPr>
          <w:rFonts w:ascii="Times New Roman" w:hAnsi="Times New Roman" w:cs="Times New Roman"/>
          <w:color w:val="010000"/>
          <w:sz w:val="24"/>
          <w:szCs w:val="24"/>
        </w:rPr>
        <w:t xml:space="preserve"> yer alır: </w:t>
      </w:r>
      <w:proofErr w:type="spellStart"/>
      <w:r w:rsidRPr="00692D2D">
        <w:rPr>
          <w:rFonts w:ascii="Times New Roman" w:hAnsi="Times New Roman" w:cs="Times New Roman"/>
          <w:color w:val="010000"/>
          <w:sz w:val="24"/>
          <w:szCs w:val="24"/>
        </w:rPr>
        <w:t>Cyclamen</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coum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Teucrium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lamifolium</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ssp</w:t>
      </w:r>
      <w:proofErr w:type="spellEnd"/>
      <w:r w:rsidRPr="00692D2D">
        <w:rPr>
          <w:rFonts w:ascii="Times New Roman" w:hAnsi="Times New Roman" w:cs="Times New Roman"/>
          <w:color w:val="010000"/>
          <w:sz w:val="24"/>
          <w:szCs w:val="24"/>
        </w:rPr>
        <w:t xml:space="preserve">. </w:t>
      </w:r>
      <w:proofErr w:type="spellStart"/>
      <w:proofErr w:type="gramStart"/>
      <w:r w:rsidRPr="00692D2D">
        <w:rPr>
          <w:rFonts w:ascii="Times New Roman" w:hAnsi="Times New Roman" w:cs="Times New Roman"/>
          <w:color w:val="010000"/>
          <w:sz w:val="24"/>
          <w:szCs w:val="24"/>
        </w:rPr>
        <w:t>lamifolium</w:t>
      </w:r>
      <w:proofErr w:type="spellEnd"/>
      <w:proofErr w:type="gramEnd"/>
      <w:r w:rsidRPr="00692D2D">
        <w:rPr>
          <w:rFonts w:ascii="Times New Roman" w:hAnsi="Times New Roman" w:cs="Times New Roman"/>
          <w:color w:val="010000"/>
          <w:sz w:val="24"/>
          <w:szCs w:val="24"/>
        </w:rPr>
        <w:t xml:space="preserve">) </w:t>
      </w:r>
    </w:p>
    <w:p w14:paraId="166DF5D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Bu özellikleriyle de Uludağ, WWF-Türkiye tarafından 2005 yılında tamamlanan bilimsel çalışmalara istinaden Türkiye’nin 122 Önemli Bitki Alanı’ndan (ÖBA) biri olarak belirlenmiştir.</w:t>
      </w:r>
    </w:p>
    <w:p w14:paraId="137CF6E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Ayrıca Uludağ Milli Parkı’nın 1.ve 2. Gelişim Oteller Bölgesinin de içinde bulunduğu alanlar 2. Derece Doğal SİT, diğer alanlar ise 1. Derece Doğal SİT Alanı olarak tescil edilmiştir.</w:t>
      </w:r>
    </w:p>
    <w:p w14:paraId="3C198FF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zengin biyolojik çeşitliliği, Alpin dağ çayırları, jeomorfolojik ve </w:t>
      </w:r>
      <w:proofErr w:type="spellStart"/>
      <w:r w:rsidRPr="00692D2D">
        <w:rPr>
          <w:rFonts w:ascii="Times New Roman" w:hAnsi="Times New Roman" w:cs="Times New Roman"/>
          <w:color w:val="010000"/>
          <w:sz w:val="24"/>
          <w:szCs w:val="24"/>
        </w:rPr>
        <w:t>hidrololojik</w:t>
      </w:r>
      <w:proofErr w:type="spellEnd"/>
      <w:r w:rsidRPr="00692D2D">
        <w:rPr>
          <w:rFonts w:ascii="Times New Roman" w:hAnsi="Times New Roman" w:cs="Times New Roman"/>
          <w:color w:val="010000"/>
          <w:sz w:val="24"/>
          <w:szCs w:val="24"/>
        </w:rPr>
        <w:t xml:space="preserve"> özellikleri (buzul gölleri, tor oluşumları, su kaynakları) ve ormancılık açısından önemi nedenler ile mutlaka korunması gereken bir alandır. </w:t>
      </w:r>
    </w:p>
    <w:p w14:paraId="3BB463C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Parkı’nda, </w:t>
      </w:r>
      <w:proofErr w:type="spellStart"/>
      <w:r w:rsidRPr="00692D2D">
        <w:rPr>
          <w:rFonts w:ascii="Times New Roman" w:hAnsi="Times New Roman" w:cs="Times New Roman"/>
          <w:color w:val="010000"/>
          <w:sz w:val="24"/>
          <w:szCs w:val="24"/>
        </w:rPr>
        <w:t>antropojen</w:t>
      </w:r>
      <w:proofErr w:type="spellEnd"/>
      <w:r w:rsidRPr="00692D2D">
        <w:rPr>
          <w:rFonts w:ascii="Times New Roman" w:hAnsi="Times New Roman" w:cs="Times New Roman"/>
          <w:color w:val="010000"/>
          <w:sz w:val="24"/>
          <w:szCs w:val="24"/>
        </w:rPr>
        <w:t xml:space="preserve"> etkilerin yoğun olduğu bölgeler dışında kalan habitatlar ve bu habitatlar üzerinde gelişen bitki birlikleri </w:t>
      </w:r>
      <w:proofErr w:type="spellStart"/>
      <w:r w:rsidRPr="00692D2D">
        <w:rPr>
          <w:rFonts w:ascii="Times New Roman" w:hAnsi="Times New Roman" w:cs="Times New Roman"/>
          <w:color w:val="010000"/>
          <w:sz w:val="24"/>
          <w:szCs w:val="24"/>
        </w:rPr>
        <w:t>klimaks</w:t>
      </w:r>
      <w:proofErr w:type="spellEnd"/>
      <w:r w:rsidRPr="00692D2D">
        <w:rPr>
          <w:rFonts w:ascii="Times New Roman" w:hAnsi="Times New Roman" w:cs="Times New Roman"/>
          <w:color w:val="010000"/>
          <w:sz w:val="24"/>
          <w:szCs w:val="24"/>
        </w:rPr>
        <w:t xml:space="preserve"> safhadadır. Bu da alanın büyük bir bölümünün çok iyi korunduğuna işaret eden en önemli göstergedir.</w:t>
      </w:r>
    </w:p>
    <w:p w14:paraId="12647E7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Alanın dört farklı orman kuşağını barındırması, orman ekosistemlerinin bozulmamış olması, su kaynakları bakımından çok zengin olması, 18 farklı habitatı barındırması, flora ve fauna türleri bakımından çok zengin olması, Türkiye ve Uludağ endemiği çok sayıda bitki türünü barındırması, Batı Anadolu ve Marmara Bölgesi’nin tek Pleistosen buzullaşma sahası olması, Türkiye’de tor oluşumunun sınırlı sayıda olduğu alanlardan biri olması (İngiltere’de sadece tor oluşumları nedeniyle </w:t>
      </w:r>
      <w:proofErr w:type="spellStart"/>
      <w:r w:rsidRPr="00692D2D">
        <w:rPr>
          <w:rFonts w:ascii="Times New Roman" w:hAnsi="Times New Roman" w:cs="Times New Roman"/>
          <w:color w:val="010000"/>
          <w:sz w:val="24"/>
          <w:szCs w:val="24"/>
        </w:rPr>
        <w:t>jeopark</w:t>
      </w:r>
      <w:proofErr w:type="spellEnd"/>
      <w:r w:rsidRPr="00692D2D">
        <w:rPr>
          <w:rFonts w:ascii="Times New Roman" w:hAnsi="Times New Roman" w:cs="Times New Roman"/>
          <w:color w:val="010000"/>
          <w:sz w:val="24"/>
          <w:szCs w:val="24"/>
        </w:rPr>
        <w:t xml:space="preserve"> ve milli park ilan edilen alanlar vardır) Uludağ Milli Parkı’nın kaynak değerleri açısından güçlü yanlarıdır.</w:t>
      </w:r>
    </w:p>
    <w:p w14:paraId="3455804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Alanın </w:t>
      </w:r>
      <w:proofErr w:type="spellStart"/>
      <w:r w:rsidRPr="00692D2D">
        <w:rPr>
          <w:rFonts w:ascii="Times New Roman" w:hAnsi="Times New Roman" w:cs="Times New Roman"/>
          <w:color w:val="010000"/>
          <w:sz w:val="24"/>
          <w:szCs w:val="24"/>
        </w:rPr>
        <w:t>floristik</w:t>
      </w:r>
      <w:proofErr w:type="spellEnd"/>
      <w:r w:rsidRPr="00692D2D">
        <w:rPr>
          <w:rFonts w:ascii="Times New Roman" w:hAnsi="Times New Roman" w:cs="Times New Roman"/>
          <w:color w:val="010000"/>
          <w:sz w:val="24"/>
          <w:szCs w:val="24"/>
        </w:rPr>
        <w:t xml:space="preserve"> zenginliği ve jeomorfolojik yapısı, biyoloji, ekoloji, jeomorfoloji ve coğrafya eğitimi için doğal bir laboratuvar niteliğindedir. Milli Park sahası içerisinde ve yakın çevresinde plansız yapılaşmayı önlemek ve koruma kullanma dengesini oluşturmak adına üst ve alt ölçek planların hazırlanmış olması da önemli bir fırsat oluşturmaktadır.</w:t>
      </w:r>
    </w:p>
    <w:p w14:paraId="4F26780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α</w:t>
      </w:r>
      <w:proofErr w:type="gramEnd"/>
      <w:r w:rsidRPr="00692D2D">
        <w:rPr>
          <w:rFonts w:ascii="Times New Roman" w:hAnsi="Times New Roman" w:cs="Times New Roman"/>
          <w:color w:val="010000"/>
          <w:sz w:val="24"/>
          <w:szCs w:val="24"/>
        </w:rPr>
        <w:t>) Ekosistem Hizmetleri: Su Temini, Toprak Koruma, İklim Düzenleme</w:t>
      </w:r>
    </w:p>
    <w:p w14:paraId="11D7C81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gibi zirvesi karla, etekleri ormanlarla kaplı yüksek dağların önemi ve görevi, barındırdığı </w:t>
      </w:r>
      <w:proofErr w:type="spellStart"/>
      <w:r w:rsidRPr="00692D2D">
        <w:rPr>
          <w:rFonts w:ascii="Times New Roman" w:hAnsi="Times New Roman" w:cs="Times New Roman"/>
          <w:color w:val="010000"/>
          <w:sz w:val="24"/>
          <w:szCs w:val="24"/>
        </w:rPr>
        <w:t>biyoçeşitlilikle</w:t>
      </w:r>
      <w:proofErr w:type="spellEnd"/>
      <w:r w:rsidRPr="00692D2D">
        <w:rPr>
          <w:rFonts w:ascii="Times New Roman" w:hAnsi="Times New Roman" w:cs="Times New Roman"/>
          <w:color w:val="010000"/>
          <w:sz w:val="24"/>
          <w:szCs w:val="24"/>
        </w:rPr>
        <w:t xml:space="preserve"> sınırlı değildir; bu alanlar aynı zamanda doğa ve insan için paha biçilmez ekosistem hizmetleri sunar. Tatlısu kaynaklarının sürdürülebilirliği, bu dağlardaki su döngüsünün, arazi ve toprak yapısı ile bitki örtüsünün sağlıklı bir şekilde var olmasına ve işlemesine bağlıdır. Bursa'nın su ihtiyacının yüzde 90’ı bu havzadan karşılanır. Yağışlarla düşen suyun bir bölümü yüzeysel akışla dereleri beslerken; bir bölümü de ormanlardaki ağaçlar, bitkiler ve ölü örtü tarafından tutularak kontrollü bir şekilde toprağa geçer. Dik yamaçlar üzerindeki bitki örtüsü aynı zamanda toprağı erozyona karşı korur. İyi korunmuş sağlıklı ormanlar, iklim değişikliğinin etkilerine karşı en önemli silahlarımızdan biridir. Bu nedenle, Uludağ, Bursa ovasındaki verimliliğin ve bu bölgede yaşayan insanlar için sağlıklı bir geleceğin sigortasıdır. Alanın millî park olarak koruma altına alınmasının arkasında yatan nedenlerden biri de budur.</w:t>
      </w:r>
    </w:p>
    <w:p w14:paraId="1E24C80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β</w:t>
      </w:r>
      <w:proofErr w:type="gramEnd"/>
      <w:r w:rsidRPr="00692D2D">
        <w:rPr>
          <w:rFonts w:ascii="Times New Roman" w:hAnsi="Times New Roman" w:cs="Times New Roman"/>
          <w:color w:val="010000"/>
          <w:sz w:val="24"/>
          <w:szCs w:val="24"/>
        </w:rPr>
        <w:t>) Uludağ’ın Milli Park Niteliği</w:t>
      </w:r>
    </w:p>
    <w:p w14:paraId="041A263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Uludağ’ın sahip olduğu zengin değerlerin koruma kullanma dengesi içerisinde korunarak devamlılığının sağlanması ve bu sahalara olan farklı kullanım taleplerinin kontrollü ve planlı bir anlayış içinde karşılanabilmesi ve buraların gelecek nesillere milli bir miras olarak bırakılabilmesi amacıyla,1964 yılında Uludağ Milli Parkı İnkişaf Planı yapılmış, bu plan 2009 yılında bilim insanlarından ve uzmanlardan oluşan bir ekip ile 1/25000 ölçekli Uzun Devreli </w:t>
      </w:r>
      <w:r w:rsidRPr="00692D2D">
        <w:rPr>
          <w:rFonts w:ascii="Times New Roman" w:hAnsi="Times New Roman" w:cs="Times New Roman"/>
          <w:color w:val="010000"/>
          <w:sz w:val="24"/>
          <w:szCs w:val="24"/>
        </w:rPr>
        <w:lastRenderedPageBreak/>
        <w:t xml:space="preserve">Gelişme Planı olarak revize edilmiştir. Uzun Devreli Gelişme Planına göre Milli Parkın </w:t>
      </w:r>
      <w:proofErr w:type="spellStart"/>
      <w:r w:rsidRPr="00692D2D">
        <w:rPr>
          <w:rFonts w:ascii="Times New Roman" w:hAnsi="Times New Roman" w:cs="Times New Roman"/>
          <w:color w:val="010000"/>
          <w:sz w:val="24"/>
          <w:szCs w:val="24"/>
        </w:rPr>
        <w:t>alpin</w:t>
      </w:r>
      <w:proofErr w:type="spellEnd"/>
      <w:r w:rsidRPr="00692D2D">
        <w:rPr>
          <w:rFonts w:ascii="Times New Roman" w:hAnsi="Times New Roman" w:cs="Times New Roman"/>
          <w:color w:val="010000"/>
          <w:sz w:val="24"/>
          <w:szCs w:val="24"/>
        </w:rPr>
        <w:t xml:space="preserve"> çayırlar, su kaynakları, bodur bitkiler ve orman örtüsü ile kaplı </w:t>
      </w:r>
      <w:proofErr w:type="gramStart"/>
      <w:r w:rsidRPr="00692D2D">
        <w:rPr>
          <w:rFonts w:ascii="Times New Roman" w:hAnsi="Times New Roman" w:cs="Times New Roman"/>
          <w:color w:val="010000"/>
          <w:sz w:val="24"/>
          <w:szCs w:val="24"/>
        </w:rPr>
        <w:t>% 84</w:t>
      </w:r>
      <w:proofErr w:type="gramEnd"/>
      <w:r w:rsidRPr="00692D2D">
        <w:rPr>
          <w:rFonts w:ascii="Times New Roman" w:hAnsi="Times New Roman" w:cs="Times New Roman"/>
          <w:color w:val="010000"/>
          <w:sz w:val="24"/>
          <w:szCs w:val="24"/>
        </w:rPr>
        <w:t>’lük kısmı Mutlak Koruma Alanı, kayak alanları ve günübirlik kamp alanların olduğu %14’lük kısmı Sınırlı Kulanım Alanı, Oteller, Mekanik Tesis ve Günübirlik Tesislerin olduğu % 2’lik kısmı ise Kontrollü Kullanım Alanı olarak belirlenmiştir.</w:t>
      </w:r>
    </w:p>
    <w:p w14:paraId="7A398B08" w14:textId="2B403B84"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Milli Parkın %84’ünün Mutlak Koruma Alanı olarak belirlenmesi, alanın sahip olduğu</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değerlerin ne denli önemli olduğunun bir göstergesidir. Mutlak Koruma Alanları, bilimsel araştırmalar dışında hiçbir faaliyete izin verilmeyen ve insan etkisinin yasaklandığı alanlardır.</w:t>
      </w:r>
    </w:p>
    <w:p w14:paraId="0C97BDC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Milli Parklar, 2873 sayılı Milli Parklar Kanunu’nda; bilimsel ve estetik bakımından milli ve milletlerarası ender bulunan tabii ve kültürel kaynak değerleri ile koruma, dinlenme ve turizm alanlarına sahip tabiat parçaları olarak tanımlanmaktadır. </w:t>
      </w:r>
    </w:p>
    <w:p w14:paraId="345919B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Milli Parklar, ilgili uzmanlarca yapılan araştırmalar/çalışmalar sonucu sınırları tespit edilen ve 2873 sayılı Milli Parklar Kanunu çerçevesinde devletin en üst mercileri tarafından koruma altına alınan alanlardır. Bu alanlar 2873 sayılı Milli Parklar Kanunu ve Milli Parklar Yönetmeliği hükümlerine göre yönetilmektedir. Alan içerisinde yapılacak her türlü faaliyet, 2873 sayılı Kanun, ilgili yönetmelik ve Uzun Devreli Gelişme Planı çerçevesinde gerçekleşmektedir.</w:t>
      </w:r>
    </w:p>
    <w:p w14:paraId="593D77A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Tarihi, mitolojik, antropolojik, </w:t>
      </w:r>
      <w:proofErr w:type="spellStart"/>
      <w:r w:rsidRPr="00692D2D">
        <w:rPr>
          <w:rFonts w:ascii="Times New Roman" w:hAnsi="Times New Roman" w:cs="Times New Roman"/>
          <w:color w:val="010000"/>
          <w:sz w:val="24"/>
          <w:szCs w:val="24"/>
        </w:rPr>
        <w:t>etnografik</w:t>
      </w:r>
      <w:proofErr w:type="spellEnd"/>
      <w:r w:rsidRPr="00692D2D">
        <w:rPr>
          <w:rFonts w:ascii="Times New Roman" w:hAnsi="Times New Roman" w:cs="Times New Roman"/>
          <w:color w:val="010000"/>
          <w:sz w:val="24"/>
          <w:szCs w:val="24"/>
        </w:rPr>
        <w:t xml:space="preserve"> ve sosyolojik yönden oldukça zengin olan ülkemiz, flora, fauna ve ekosistemler ile jeolojik ve jeomorfolojik oluşumlar, hidrolojik ve </w:t>
      </w:r>
      <w:proofErr w:type="spellStart"/>
      <w:r w:rsidRPr="00692D2D">
        <w:rPr>
          <w:rFonts w:ascii="Times New Roman" w:hAnsi="Times New Roman" w:cs="Times New Roman"/>
          <w:color w:val="010000"/>
          <w:sz w:val="24"/>
          <w:szCs w:val="24"/>
        </w:rPr>
        <w:t>limnolojik</w:t>
      </w:r>
      <w:proofErr w:type="spellEnd"/>
      <w:r w:rsidRPr="00692D2D">
        <w:rPr>
          <w:rFonts w:ascii="Times New Roman" w:hAnsi="Times New Roman" w:cs="Times New Roman"/>
          <w:color w:val="010000"/>
          <w:sz w:val="24"/>
          <w:szCs w:val="24"/>
        </w:rPr>
        <w:t xml:space="preserve"> özellikler bakımından da göz ardı edilemeyecek değerlere sahiptir. Ülkemiz estetik ve </w:t>
      </w:r>
      <w:proofErr w:type="spellStart"/>
      <w:r w:rsidRPr="00692D2D">
        <w:rPr>
          <w:rFonts w:ascii="Times New Roman" w:hAnsi="Times New Roman" w:cs="Times New Roman"/>
          <w:color w:val="010000"/>
          <w:sz w:val="24"/>
          <w:szCs w:val="24"/>
        </w:rPr>
        <w:t>rekreasyonel</w:t>
      </w:r>
      <w:proofErr w:type="spellEnd"/>
      <w:r w:rsidRPr="00692D2D">
        <w:rPr>
          <w:rFonts w:ascii="Times New Roman" w:hAnsi="Times New Roman" w:cs="Times New Roman"/>
          <w:color w:val="010000"/>
          <w:sz w:val="24"/>
          <w:szCs w:val="24"/>
        </w:rPr>
        <w:t xml:space="preserve"> kaynak zenginliği yönünden de dünyanın ender ülkelerinden biri durumundadır. </w:t>
      </w:r>
    </w:p>
    <w:p w14:paraId="2624DFA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Türkiye biyolojik çeşitlilik bakımından tek başına Avrupa Kıtası ile karşılaştırılabilecek zenginlikte bir ülkedir. Örneğin, omurgalı hayvanlardan amfibi ve sürüngenler bakımından Türkiye'de yaşayan türlerin sayısı Avrupa kıtasında yaşayanlara eşittir. Türkiye'de 497 kuş türü tespit edilmiştir. Avrupa kıtasında üreme kaydı olan 556 kuş türünün 319’u Türkiye’de üremektedir. Türkiye’de doğal olarak yetişen 12.145 bitki </w:t>
      </w:r>
      <w:proofErr w:type="spellStart"/>
      <w:r w:rsidRPr="00692D2D">
        <w:rPr>
          <w:rFonts w:ascii="Times New Roman" w:hAnsi="Times New Roman" w:cs="Times New Roman"/>
          <w:color w:val="010000"/>
          <w:sz w:val="24"/>
          <w:szCs w:val="24"/>
        </w:rPr>
        <w:t>taksonunun</w:t>
      </w:r>
      <w:proofErr w:type="spellEnd"/>
      <w:r w:rsidRPr="00692D2D">
        <w:rPr>
          <w:rFonts w:ascii="Times New Roman" w:hAnsi="Times New Roman" w:cs="Times New Roman"/>
          <w:color w:val="010000"/>
          <w:sz w:val="24"/>
          <w:szCs w:val="24"/>
        </w:rPr>
        <w:t xml:space="preserve"> üçte biri endemiktir. Avrupa kıtasında toplam 3000 endemik tür varken, ülkemizde bu sayı 4500’ü geçmektedir. </w:t>
      </w:r>
    </w:p>
    <w:p w14:paraId="6FA5895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Ülkemizde Cumhuriyetin ilanından itibaren büyük ekonomik sıkıntılara rağmen ağaç ve orman sevgisinin yaygınlaşması ve korunması konusunda çalışmalar başlatılmış ve bu konuda yasal düzenlemeler yapılmıştır.</w:t>
      </w:r>
    </w:p>
    <w:p w14:paraId="3C9205B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1937 yılında çıkartılan 3116 sayılı Orman Kanunu ile 3167 sayılı Kara Avcılığı Kanunu, ülkemiz doğa ve yaban hayatının korunması konusunda yürürlüğe giren ilk yasalar olarak kabul edilmektedir.</w:t>
      </w:r>
    </w:p>
    <w:p w14:paraId="48F1880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Türkiye’deki ulusal ve uluslararası öneme sahip doğal, kültürel ve </w:t>
      </w:r>
      <w:proofErr w:type="spellStart"/>
      <w:r w:rsidRPr="00692D2D">
        <w:rPr>
          <w:rFonts w:ascii="Times New Roman" w:hAnsi="Times New Roman" w:cs="Times New Roman"/>
          <w:color w:val="010000"/>
          <w:sz w:val="24"/>
          <w:szCs w:val="24"/>
        </w:rPr>
        <w:t>rekreasyonel</w:t>
      </w:r>
      <w:proofErr w:type="spellEnd"/>
      <w:r w:rsidRPr="00692D2D">
        <w:rPr>
          <w:rFonts w:ascii="Times New Roman" w:hAnsi="Times New Roman" w:cs="Times New Roman"/>
          <w:color w:val="010000"/>
          <w:sz w:val="24"/>
          <w:szCs w:val="24"/>
        </w:rPr>
        <w:t xml:space="preserve"> yönden zengin köşelerin korunarak gelecek kuşaklara bir miras olarak bırakılabilmesi amacıyla, Türkiye’deki milli park çalışmaları ilk kez 1956 yılında yürürlüğe giren 6831 sayılı Orman Kanunu’nun 25. maddesine göre ilan edilen “Yozgat Çamlığı Milli Parkı” ile başlamıştır. </w:t>
      </w:r>
    </w:p>
    <w:p w14:paraId="74FD6DB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1982 T.C. Anayasasının 63. maddesi ile; “Devletin tarih, kültür ve tabiat varlıklarının ve değerlerinin korunmasını sağlayacağı, bu amaçla destekleyici ve teşvik edici tedbirleri alacağı” hükümleri getirilmiş, bunun üzerine Anayasa’nın bu maddesi ve 6831 sayılı Orman </w:t>
      </w:r>
      <w:r w:rsidRPr="00692D2D">
        <w:rPr>
          <w:rFonts w:ascii="Times New Roman" w:hAnsi="Times New Roman" w:cs="Times New Roman"/>
          <w:color w:val="010000"/>
          <w:sz w:val="24"/>
          <w:szCs w:val="24"/>
        </w:rPr>
        <w:lastRenderedPageBreak/>
        <w:t>Kanununun 25. maddesine dayanılarak yapılan çalışmalar sonucunda, “Yurdumuzdaki ulusal ve uluslararası düzeyde değerlere sahip milli park, tabiat parkı, tabiat anıtı ve tabiatı koruma alanlarının seçilip belirlenmesine, özellik ve karakterleri bozulmadan korunmasına, geliştirilmesine ve yönetilmesine ilişkin esasları düzenlemek” amacıyla, 1983 yılında 2873 sayılı Milli Parklar Kanunu yürürlüğe girmiş ve milli park çalışmalarında yeni bir dönem başlamıştır.</w:t>
      </w:r>
    </w:p>
    <w:p w14:paraId="3967874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Dünya Doğayı Koruma Birliği (IUCN) tarafından yapılan tanımı gereği milli parklar, doğa korumanın yanı sıra eğitim ve rekreasyon gibi hizmetler sunabilir. Ancak bu faaliyetlerin, alanın taşıma kapasitesi sınırları içinde, doğa koruma hedefini destekleyici ve onunla uyumlu bir nitelikte olması gerekir. Bu çerçevede milli parklardaki yönetim amacı, kitle turizmine yönelik talebe azami düzeyde cevap verebilecek bir kapasite yaratmak ve bunun için gerekli altyapı yatırımlarını gerçekleştirmek değildir.</w:t>
      </w:r>
    </w:p>
    <w:p w14:paraId="53BEBC9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Nitekim son yıllarda korunan alanlarda hızla yaygınlaşan ve doğal varlıklar ile yerel kültürlerin korunmasını, turizm sayesinde elde edilen faydadan daha çok yöre halkının fayda sağlamasını gözeten çevresel etkisi düşük “</w:t>
      </w:r>
      <w:proofErr w:type="spellStart"/>
      <w:r w:rsidRPr="00692D2D">
        <w:rPr>
          <w:rFonts w:ascii="Times New Roman" w:hAnsi="Times New Roman" w:cs="Times New Roman"/>
          <w:color w:val="010000"/>
          <w:sz w:val="24"/>
          <w:szCs w:val="24"/>
        </w:rPr>
        <w:t>ekoturizm</w:t>
      </w:r>
      <w:proofErr w:type="spellEnd"/>
      <w:r w:rsidRPr="00692D2D">
        <w:rPr>
          <w:rFonts w:ascii="Times New Roman" w:hAnsi="Times New Roman" w:cs="Times New Roman"/>
          <w:color w:val="010000"/>
          <w:sz w:val="24"/>
          <w:szCs w:val="24"/>
        </w:rPr>
        <w:t>”, “doğa temelli turizm” gibi “kitlesel turizme” alternatif kavramlar da bu noktadan hareketle doğmuştur. Milli parklarda ziyaret amacı, bitki örtüsü ve yaban hayatıyla doğayı tanımak, anlamak ve keşfetmektir. Bu tür korunan alanlardaki turizm anlayışı, mümkün olduğu ölçüde araçla ulaşım için gerekli yol ağları yerine yerel rehber eşliğinde doğa yürüyüşünü teşvik eder. Otel-motel gibi konaklama tesislerinden ziyade günübirlik ziyaret veya çadırlı konaklama ya da kamp imkânları sunar. Ziyaretçi yönetim planı kapsamında belirlenen taşıma kapasitesi sınırları içerisinde, doğal hayatı korumak için, alana giriş kısıtlanabilir.</w:t>
      </w:r>
    </w:p>
    <w:p w14:paraId="5755ACF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Son zamanlarda yayımlanan bilimsel raporlara göre dünyadaki doğa/</w:t>
      </w:r>
      <w:proofErr w:type="spellStart"/>
      <w:r w:rsidRPr="00692D2D">
        <w:rPr>
          <w:rFonts w:ascii="Times New Roman" w:hAnsi="Times New Roman" w:cs="Times New Roman"/>
          <w:color w:val="010000"/>
          <w:sz w:val="24"/>
          <w:szCs w:val="24"/>
        </w:rPr>
        <w:t>biyoçeşitlilik</w:t>
      </w:r>
      <w:proofErr w:type="spellEnd"/>
      <w:r w:rsidRPr="00692D2D">
        <w:rPr>
          <w:rFonts w:ascii="Times New Roman" w:hAnsi="Times New Roman" w:cs="Times New Roman"/>
          <w:color w:val="010000"/>
          <w:sz w:val="24"/>
          <w:szCs w:val="24"/>
        </w:rPr>
        <w:t xml:space="preserve"> kaybı alarm verici düzeydedir. Hükümetler-arası Bilim-Politika Platformu’nun (IPBES) 2019 yılında yayımladığı rapor, 1 milyon canlı türünün yok olma tehlikesiyle karşı karşıya olduğunu ortaya koymaktadır. </w:t>
      </w:r>
      <w:proofErr w:type="spellStart"/>
      <w:r w:rsidRPr="00692D2D">
        <w:rPr>
          <w:rFonts w:ascii="Times New Roman" w:hAnsi="Times New Roman" w:cs="Times New Roman"/>
          <w:color w:val="010000"/>
          <w:sz w:val="24"/>
          <w:szCs w:val="24"/>
        </w:rPr>
        <w:t>IUCN’in</w:t>
      </w:r>
      <w:proofErr w:type="spellEnd"/>
      <w:r w:rsidRPr="00692D2D">
        <w:rPr>
          <w:rFonts w:ascii="Times New Roman" w:hAnsi="Times New Roman" w:cs="Times New Roman"/>
          <w:color w:val="010000"/>
          <w:sz w:val="24"/>
          <w:szCs w:val="24"/>
        </w:rPr>
        <w:t xml:space="preserve"> “Kırmızı </w:t>
      </w:r>
      <w:proofErr w:type="spellStart"/>
      <w:r w:rsidRPr="00692D2D">
        <w:rPr>
          <w:rFonts w:ascii="Times New Roman" w:hAnsi="Times New Roman" w:cs="Times New Roman"/>
          <w:color w:val="010000"/>
          <w:sz w:val="24"/>
          <w:szCs w:val="24"/>
        </w:rPr>
        <w:t>Listesi”ndeki</w:t>
      </w:r>
      <w:proofErr w:type="spellEnd"/>
      <w:r w:rsidRPr="00692D2D">
        <w:rPr>
          <w:rFonts w:ascii="Times New Roman" w:hAnsi="Times New Roman" w:cs="Times New Roman"/>
          <w:color w:val="010000"/>
          <w:sz w:val="24"/>
          <w:szCs w:val="24"/>
        </w:rPr>
        <w:t xml:space="preserve"> türlerin ¼’ünden fazlası, insan faaliyetleri nedeniyle yok olma tehlikesi altındadır. </w:t>
      </w:r>
      <w:proofErr w:type="spellStart"/>
      <w:r w:rsidRPr="00692D2D">
        <w:rPr>
          <w:rFonts w:ascii="Times New Roman" w:hAnsi="Times New Roman" w:cs="Times New Roman"/>
          <w:color w:val="010000"/>
          <w:sz w:val="24"/>
          <w:szCs w:val="24"/>
        </w:rPr>
        <w:t>WWF’in</w:t>
      </w:r>
      <w:proofErr w:type="spellEnd"/>
      <w:r w:rsidRPr="00692D2D">
        <w:rPr>
          <w:rFonts w:ascii="Times New Roman" w:hAnsi="Times New Roman" w:cs="Times New Roman"/>
          <w:color w:val="010000"/>
          <w:sz w:val="24"/>
          <w:szCs w:val="24"/>
        </w:rPr>
        <w:t xml:space="preserve"> Yaşayan Gezegen Raporu’na göre son elli yıl içerisinde omurgalı canlı popülasyonları </w:t>
      </w:r>
      <w:proofErr w:type="gramStart"/>
      <w:r w:rsidRPr="00692D2D">
        <w:rPr>
          <w:rFonts w:ascii="Times New Roman" w:hAnsi="Times New Roman" w:cs="Times New Roman"/>
          <w:color w:val="010000"/>
          <w:sz w:val="24"/>
          <w:szCs w:val="24"/>
        </w:rPr>
        <w:t>% 69</w:t>
      </w:r>
      <w:proofErr w:type="gramEnd"/>
      <w:r w:rsidRPr="00692D2D">
        <w:rPr>
          <w:rFonts w:ascii="Times New Roman" w:hAnsi="Times New Roman" w:cs="Times New Roman"/>
          <w:color w:val="010000"/>
          <w:sz w:val="24"/>
          <w:szCs w:val="24"/>
        </w:rPr>
        <w:t xml:space="preserve"> azalmıştır. Ülkemizde de bu verilerin somut örnekleri görülmektedir (ör, yüksek dağlarda ve yaşlı ormanlarda yaşayan kartal, akbaba gibi yırtıcı kuşların azalması). Uzmanlara göre dünya “6. Büyük </w:t>
      </w:r>
      <w:proofErr w:type="spellStart"/>
      <w:r w:rsidRPr="00692D2D">
        <w:rPr>
          <w:rFonts w:ascii="Times New Roman" w:hAnsi="Times New Roman" w:cs="Times New Roman"/>
          <w:color w:val="010000"/>
          <w:sz w:val="24"/>
          <w:szCs w:val="24"/>
        </w:rPr>
        <w:t>Yokoluş”a</w:t>
      </w:r>
      <w:proofErr w:type="spellEnd"/>
      <w:r w:rsidRPr="00692D2D">
        <w:rPr>
          <w:rFonts w:ascii="Times New Roman" w:hAnsi="Times New Roman" w:cs="Times New Roman"/>
          <w:color w:val="010000"/>
          <w:sz w:val="24"/>
          <w:szCs w:val="24"/>
        </w:rPr>
        <w:t xml:space="preserve"> doğru gitmektedir. Doğadaki azalma/yok olma eğilimini durdurup tersine çevirmek için çok kritik bir dönemeçte olan insanlık için iklim krizi ile mücadele etmek, gıda ve su güvenliğini sağlamak, gelecekte karşılaşılacak küresel salgınlara karşı dayanıklılığı artırmak, bugün atılacak doğru adımlara bağlıdır. Aralık, 2022’de Kanada Montreal’de yapılan </w:t>
      </w:r>
      <w:proofErr w:type="spellStart"/>
      <w:r w:rsidRPr="00692D2D">
        <w:rPr>
          <w:rFonts w:ascii="Times New Roman" w:hAnsi="Times New Roman" w:cs="Times New Roman"/>
          <w:color w:val="010000"/>
          <w:sz w:val="24"/>
          <w:szCs w:val="24"/>
        </w:rPr>
        <w:t>Biyoçeşitlilik</w:t>
      </w:r>
      <w:proofErr w:type="spellEnd"/>
      <w:r w:rsidRPr="00692D2D">
        <w:rPr>
          <w:rFonts w:ascii="Times New Roman" w:hAnsi="Times New Roman" w:cs="Times New Roman"/>
          <w:color w:val="010000"/>
          <w:sz w:val="24"/>
          <w:szCs w:val="24"/>
        </w:rPr>
        <w:t xml:space="preserve"> Sözleşmesi’nin 15. Taraflar Konferansı’nda belirlenen 2030 hedeflerinin birisi de korunan alanların %30 seviyesine çıkarılmasıdır. WWF-Türkiye tarafından hazırlanan Korunan Alanlar Raporuna (2021) göre, Türkiye’de halen %10 civarında olan korunan alanların hızla %30 seviyesine çıkarılması ve bu alanların daha iyi korunması gerekmektedir. Bu gerekliliğin, hâlihazırda korunan alanların azaltılmaması gerekliliğini öncelikle içerdiği izahtan varestedir.</w:t>
      </w:r>
    </w:p>
    <w:p w14:paraId="0CDA78B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Yukarıda aktarılan tespitler, 7432 sayılı Kanun’un Anayasa’ya aykırılığı meselesinin eline alınması esnasında Anayasa Mahkemesi’nce öncelikle dikkate alınmak gerekmektedir. Zira tabiata, floraya ve faunaya ilişkin bilimsel veriler ve ihtilaflı kuralların bu bakımdan yol açacakları sonuçlar ve riskler ele alınmadan, Anayasa’nın çevrenin korunmasına ilişkin amir hükümlerini yorumlamak ve uygulamak mümkün değildir.</w:t>
      </w:r>
    </w:p>
    <w:p w14:paraId="3455182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 xml:space="preserve">2873 sayılı Milli Parklar Kanunu’nun “yasaklanan faaliyetler” başlıklı 14. Maddesinde milli park kapsamına giren yerlerde aşağıda belirtilen faaliyetler yasaklanmıştır: </w:t>
      </w:r>
    </w:p>
    <w:p w14:paraId="3F8BB78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proofErr w:type="gramStart"/>
      <w:r w:rsidRPr="00692D2D">
        <w:rPr>
          <w:rFonts w:ascii="Times New Roman" w:hAnsi="Times New Roman" w:cs="Times New Roman"/>
          <w:color w:val="010000"/>
          <w:sz w:val="24"/>
          <w:szCs w:val="24"/>
        </w:rPr>
        <w:t>a</w:t>
      </w:r>
      <w:proofErr w:type="gramEnd"/>
      <w:r w:rsidRPr="00692D2D">
        <w:rPr>
          <w:rFonts w:ascii="Times New Roman" w:hAnsi="Times New Roman" w:cs="Times New Roman"/>
          <w:color w:val="010000"/>
          <w:sz w:val="24"/>
          <w:szCs w:val="24"/>
        </w:rPr>
        <w:t xml:space="preserve">) Tabii ve ekolojik denge ve tabii ekosistem değeri bozulamaz, </w:t>
      </w:r>
    </w:p>
    <w:p w14:paraId="6E0C947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 Yaban hayatı tahrip edilemez, </w:t>
      </w:r>
    </w:p>
    <w:p w14:paraId="73A7FAE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c) Bu sahaların özelliklerinin kaybolmasına veya değiştirilmesine sebep olan veya olabilecek her türlü müdahaleler ile toprak, su ve hava kirlenmesi ve benzeri çevre sorunları yaratacak iş ve işlemler yapılamaz, </w:t>
      </w:r>
    </w:p>
    <w:p w14:paraId="0E509AB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 Tabii dengeyi bozacak her türlü orman ürünleri üretimi, avlanma ve otlatma yapılamaz,</w:t>
      </w:r>
    </w:p>
    <w:p w14:paraId="454C975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e) Onaylanmış planlarda belirtilen yapı ve tesisler ve Genelkurmay Başkanlığınca ihtiyaç duyulacak savunma sistemi için gerekli tesisler dışında kamu yararı açısından vazgeçilmez ve kesin bir zorunluluk bulunmadıkça her ne suretle olursa olsun hiçbir yapı ve tesis kurulamaz ve işletilemez veya bu alanlarda var olan yerleşim sahaları dışında iskân yapılamaz.”</w:t>
      </w:r>
    </w:p>
    <w:p w14:paraId="26564F7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Hal böyleyken, burada iptali istenen 7432 sayılı Kanun’un çıkarılma nedeninin; Uludağ Milli Parkı alanında yer alan ve yukarıda belirtilen ekolojik niteliklere sahip 2041 hektarlık alanı 2873 sayılı Kanun’un 14. Maddesinde öngörülen yasakların dışına çıkararak, söz konusu alanı turizm tesisleri yapılmasına açmak olduğu anlaşılmaktadır. </w:t>
      </w:r>
    </w:p>
    <w:p w14:paraId="5833CC9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Zira Kanunun gerekçesinde “Uludağ Alanında halihazırda doğal sit alanları, kültür ve turizm koruma ve gelişim bölgesi, milli park gibi birçok farklı koruma statüsü ve bu koruma statülerine ilişkin farklı mercilere tanınmış idari yetkiler bulunmaktadır. Bu durum ciddi bir yetki karmaşasına ve dolayısıyla ziyaretçiler ve yatırımcı açısından çok uzun ve ağır bürokratik süreçlerin yaşanmasına sebep olurken bu eşsiz alanın hak ettiği şekilde korunması ve turizm açısından hedeflenen başarıya ulaşması mümkün olamamaktadır.” denilmek suretiyle, amacın, yasalarda öngörülen koruyucu hükümlerin söz konusu alan için uygulanamaz kılınarak, bu alanın turizme ve yapılaşmaya açılması olduğu açıkça ifade edilmiştir. </w:t>
      </w:r>
    </w:p>
    <w:p w14:paraId="563DA64F" w14:textId="319BC7EE"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Gerekçede yetki karmaşasından söz edilerek büyük bir sorun haline gelen ulaşım ve otopark sorunun tek elden çözülmesi hedefinden söz edilmektedir. Oysa yukarıda açıklandığı gibi Uludağ havzasının sahip olduğu bitki ve canlı çeşitliliğinin korunabilmesi, su rezervlerinin kirletilmesinin önlenmesi için yoğun araç trafiğinin önlenmesi gerekmektedir. Zira yoğun taşıt trafiğinin neden olacağı kirlilik, bitki ve canlı yaşamına zarar vereceği gibi su rezervlerinin de kirlenmesine neden olacaktır. Özellikle kış döneminde yolları araç trafiğine açık tutmak için kullanılan tuz ve kimyasallar bitki ve diğer canlıların yok olmasına neden olacaktır.</w:t>
      </w:r>
      <w:r w:rsidR="00692D2D" w:rsidRPr="00692D2D">
        <w:rPr>
          <w:rFonts w:ascii="Times New Roman" w:hAnsi="Times New Roman" w:cs="Times New Roman"/>
          <w:color w:val="010000"/>
          <w:sz w:val="24"/>
          <w:szCs w:val="24"/>
        </w:rPr>
        <w:t xml:space="preserve"> </w:t>
      </w:r>
    </w:p>
    <w:p w14:paraId="1622078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Belirtilen sakıncalarına rağmen yasa tamamen turizm baskısı altında çıkarılmıştır. Yasa turizmciler tarafından ilk defa gündeme getirildiği yıllarda AKP Yönetimi bu tür bir uygulamanın olmayacağını kesin biçimde reddetmiş iken ilerleyen yıllarda bu çevrelerin isteklerine boyun eğmiştir. 2017 yılında basında çıkan bu tür haberler için bizzat Tarım ve Orman Bakanlığı 21 Mart 2017 tarihinde “Uludağ Milli Parkı'nın 2873 Sayılı Milli Parklar Kanunu kapsamında 'Milli Park', 6831 Sayılı Orman Kanunu kapsamında ise 'Ormanlık Alan' statüsünde bulunması nedeniyle Bursa Büyükşehir Belediyesine devredilmesi mümkün değildir” şeklinde açıklama yapmıştır.</w:t>
      </w:r>
    </w:p>
    <w:p w14:paraId="3287B649" w14:textId="1D98EE0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Bu yasa ile Uludağ’da gerçekleştirilecek turizm amaçlı sportif faaliyetler ile alana ilişkin işletmecilik faaliyetlerini yapma, yaptırma, izin verme ve denetleme yetkisi Alan Başkanlığına verilmiştir. Uludağ’da, planların gerektirdiği her türlü hizmet ve faaliyetler ile koruma, yönetim, işletme, tanıtım, spor, eğlenme ve dinlenme hizmetleri için gerekli her türlü altyapı ve diğer tesislerin yapılmasında, yaptırılmasında, işletilmesinde, işlettirilmesinde ve bu işlemlerin ilgili Belediye Başkanlıkları ile koordine halinde yürütülmesinde Alan Başkanlığı yetkili kılınmıştır.</w:t>
      </w:r>
      <w:r w:rsidR="00692D2D" w:rsidRPr="00692D2D">
        <w:rPr>
          <w:rFonts w:ascii="Times New Roman" w:hAnsi="Times New Roman" w:cs="Times New Roman"/>
          <w:color w:val="010000"/>
          <w:sz w:val="24"/>
          <w:szCs w:val="24"/>
        </w:rPr>
        <w:t xml:space="preserve"> </w:t>
      </w:r>
    </w:p>
    <w:p w14:paraId="1B68EC1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Kanununda öngörülen yetkiler dikkate alındığında asıl amacın alandaki turistik yapılaşmanın önünü açmak olduğu açıktır. Alan Başkanlığı uygulaması, Uludağ Milli Parkı ve çevresindeki yapılaşma sürecine yeni bir ivme kazandırarak, Uludağ ormanlarının, yaban hayatının, botanik değerlerinin, su kaynaklarının ve kentin iklim değişikliğine karşı uyum becerisinin hızla aşınarak bozulmasına yol açacaktır.</w:t>
      </w:r>
    </w:p>
    <w:p w14:paraId="23369CA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Kanunda, Uludağ Alan Başkanlığının sınırlarının, bölgenin kültürel ve doğal varlıkları ile turizm potansiyeli göz önünde tutularak ilgili bakanlıkların görüşü alınarak, Kültür ve Turizm Bakanlığının teklifi üzerine Cumhurbaşkanı kararı ile değiştirilebileceği öngörülmüştür. Dolayısıyla, dava konusu Kanun yalnızca belirlenen 2000 hektarlık alanı değil, tüm Uludağ havzasını yapılaşmaya açma ve doğayı tahrip etme riski taşımaktadır. </w:t>
      </w:r>
    </w:p>
    <w:p w14:paraId="012397A5" w14:textId="0AAF011F"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Fiziki ekosistem tahribatları (bina, tesis, yol, otopark, teleferik vb.) geri dönüşümü imkânsız yıkım alanlarıdır. Karayolu için buzlanma için kullanılan tuz, </w:t>
      </w:r>
      <w:proofErr w:type="spellStart"/>
      <w:r w:rsidRPr="00692D2D">
        <w:rPr>
          <w:rFonts w:ascii="Times New Roman" w:hAnsi="Times New Roman" w:cs="Times New Roman"/>
          <w:color w:val="010000"/>
          <w:sz w:val="24"/>
          <w:szCs w:val="24"/>
        </w:rPr>
        <w:t>eksoz</w:t>
      </w:r>
      <w:proofErr w:type="spellEnd"/>
      <w:r w:rsidRPr="00692D2D">
        <w:rPr>
          <w:rFonts w:ascii="Times New Roman" w:hAnsi="Times New Roman" w:cs="Times New Roman"/>
          <w:color w:val="010000"/>
          <w:sz w:val="24"/>
          <w:szCs w:val="24"/>
        </w:rPr>
        <w:t xml:space="preserve"> emisyonları ve lastik atıkları karayolu çevresinde su, hava ve toprak kirliliği oluşturmaktadır. Piknik, mesire yerlerinde kullanım yoğunluğundan dolayı yıkım eşiğine gelmiş alanların kendini yenilemesi için dönüşümlü kullanımı önerilebilir. Makinalı çalışmaların oluşturduğu baskı alanları ve kayak sporları nedeniyle toprak azot dengesinin bozulduğu alanlar doğal eşiktir. Bu bölgelerdeki insan aktiviteleri ekolojik istikrarı çok olumsuz etkilemektedir. Turistlerin ilgi alanı olan ATV motorlu araç gezileri önemli hasarlar oluşturmaktadır.</w:t>
      </w:r>
      <w:r w:rsidR="00692D2D" w:rsidRPr="00692D2D">
        <w:rPr>
          <w:rFonts w:ascii="Times New Roman" w:hAnsi="Times New Roman" w:cs="Times New Roman"/>
          <w:color w:val="010000"/>
          <w:sz w:val="24"/>
          <w:szCs w:val="24"/>
        </w:rPr>
        <w:t xml:space="preserve"> </w:t>
      </w:r>
    </w:p>
    <w:p w14:paraId="4D7D4F8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İnsan baskısının sürekli arttığı ve sistemler arası istikrarın gittikçe bozulduğu Uludağ, kendini yenileyebileceği, devamlılığı sağlayabileceği eşiği birçok alanda geçmiştir.</w:t>
      </w:r>
    </w:p>
    <w:p w14:paraId="5B61164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Demokratik katılımcılık, kamusal kararlarda şeffaflık, halkın bilgilenme hakkına saygı ve yargı bağımsızlığı sağlanmandan; sistematik yolsuzlukla etkin şekilde mücadele edilmeden ve yetki sahiplerinin gerektiğinde idari ve cezai sorumlulukları öngörülmeden, ülkenin içine düşürüldüğü ekonomik krizden çıkarılması mümkün değildir. İhtilaflı kurallar, kaynakları itibariyle esasen zengin bir ülke olan Türkiye’deki yolsuzluk, israf ve kayırmacılık olguları ve planlama yokluğu gibi sebeplerle kaybolan kamusal kaynakları artırmak için palyatif bir girişim olmanın ötesinde, aşağıda gösterildiği üzere, Anayasa’nın tabiatı korumak yönündeki amir hükümlerinin açık inkârıdır. Gerçekten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Anayasa ve Anayasa Mahkemesi içtihatları, çevrenin kötü yönetime ve rant hırsına kurban edilmesine kesin olarak engel olan normatif bir barikat tesis etmektedir.</w:t>
      </w:r>
    </w:p>
    <w:p w14:paraId="296DCD2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 Anayasa’nın 2. Maddesi Yönünden</w:t>
      </w:r>
    </w:p>
    <w:p w14:paraId="7464B06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Kararnamenin tümü öncelikle Anayasa’nın 2. Maddesine aykırıdır. Anayasa’nın 2. maddesinde güvence altına alınan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w:t>
      </w:r>
      <w:r w:rsidRPr="00692D2D">
        <w:rPr>
          <w:rFonts w:ascii="Times New Roman" w:hAnsi="Times New Roman" w:cs="Times New Roman"/>
          <w:color w:val="010000"/>
          <w:sz w:val="24"/>
          <w:szCs w:val="24"/>
        </w:rPr>
        <w:lastRenderedPageBreak/>
        <w:t xml:space="preserve">devlettir. Hukuk devleti ilkesi, kanunların kamu yararı amacıyla çıkarılmasını gerektirir. Yasaların kamu yararına dayanması ilkesi ile; bütün kamusal girişimlerin temelinde bulunması doğal olan kamu yararı düşüncesinin yasalara egemen olması amacı yatar.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(AYMK, E.2013/158, K.2014/68, 27.3.2014). Kanunlar için açıklanan ilkelerin Cumhurbaşkanlığı kararnameleri için de geçerli olduğunda kuşku bulunmamaktadır. </w:t>
      </w:r>
    </w:p>
    <w:p w14:paraId="55CF573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 belli kişilerin yararına olarak çıkarılmış olduğu açıkça anlaşılabiliyorsa amaç unsuru bakımından Anayasa’ya aykırılık söz konusudur (AYM, E.2022/50, K.2022/107, 28/09/2022, § 26). </w:t>
      </w:r>
    </w:p>
    <w:p w14:paraId="0E5110F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 Mahkemesi kendi denetim yetkisinin sadece kanunun kamu yararı amacıyla çıkarılıp çıkarılmadığını denetlemekle sınırlı olduğunu, bunun dışında bir kanun hükmünün ülke gereksinimlerine uygun olup olmadığı, hangi araç ve yöntemlerle kamu yararının sağlanabileceği bir siyasi tercih sorunu olarak kanun koyucunun takdirinde olduğundan bu kapsamda kamu yararı değerlendirmesi yapmanın anayasa yargısıyla bağdaşmayacağını belirtmektedir (AYM, E.2018/99, K.2021/14, 3/3/2021, § 102).</w:t>
      </w:r>
    </w:p>
    <w:p w14:paraId="57050B4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itibarla Anayasa’ya uygunluk denetiminde kuralın öngörülmesindeki kamu yararı anlayışının isabetli olup olmadığı değil incelenen kuralın kamu yararı dışında belli bireylerin ya da grupların çıkarları gözetilerek yasalaştırılmış olup olmadığı incelenecektir. Başka bir ifadeyle bir kuralın Anayasa’ya aykırılık sorunu çözümlenirken kamu yararı konusunda Anayasa Mahkemesinin yapacağı inceleme, yalnızca kuralın kamu yararı amacıyla çıkarılıp çıkarılmadığının denetimiyle sınırlıdır (AYM, E.2016/140, K.2017/92, 12/4/2017, §§ 6,7; E.2017/33, K.2019/20, 10/4/2019, §§ 10, 11).</w:t>
      </w:r>
    </w:p>
    <w:p w14:paraId="778F89E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normatif çerçevede ve yukarıda ortaya koyulmuş bilimsel veriler ışığında ele alındığında dava konusu kararnamenin bir bütün olarak kamu yararı amacıyla çıkarılmadığı, aksine sadece Uludağ alanından rant elde etmek isteyen kişi ve grupların çıkarı için çıkarıldığı açıktır. O kadar ki; çevrenin korunması, devletin anayasal bir yükümlülüğüdür. Ülke ekonomisi için önemi açık olmakla beraber, turizmin korunması ve geliştirilmesi ise, başlı başına anayasal bir amaç değildir. Yasa koyucu 7432 sayılı Kanun’un yarım sayfalık gerekçesinde sadece yetki karmaşasından söz ederek yatırımcıların karşılaştığı bürokratik zorluklara vurgu yapmış, ancak yeni kanunun nasıl olup da milli park olarak 1961 yılından beri koruma altında olan Uludağ’ın ekolojik yapısının daha iyi korunacağını açıklayamamıştır. Uludağ’ın turizm potansiyelinden söz eden kanun gerekçesi, bu potansiyelin nasıl doğaya ve ekolojik çeşitliliğe zarar vermeden hayata geçirileceği konusunda -çevresel etki analizi bir yana- kısacık tek bir cümle dahi içermemektedir. 7432 sayılı Kanuna bağlı olarak çıkarılan 117 saylı CBK da aynı amaçla çıkarılmıştır. </w:t>
      </w:r>
    </w:p>
    <w:p w14:paraId="58AB13B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Geçmişte Uludağ Milli Parkı içinde çeşitli alanlar turizm alanı olarak belirlenmiş bu işlemlerin çoğunluğu yargı kararı ile iptal edilmiştir. Kanun gerekçesinde sözü edilen bürokratik zorluklardan kastedilenin verilen yargı kararları olduğu anlaşılmaktadır. </w:t>
      </w:r>
    </w:p>
    <w:p w14:paraId="36209D1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Uludağ Milli Parkında değişik zamanlarda yapılan Turizm Alanı ilanı ve sınır değişikliği gibi uygulamalar konusunda Danıştay’ın vermiş olduğu yürütmeyi durdurma kararları mevcuttur. Bu kararlardaki gerekçeler genel olarak, bu tür uygulamaların milli parkın sahip olduğu değerlere zarar vereceği yönündedir. Şöyle ki;</w:t>
      </w:r>
    </w:p>
    <w:p w14:paraId="1C383382" w14:textId="4B5310E3"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Uludağ Milli Parkı 2. Gelişim Bölgesindeki 61 ha alan 05.08.1986 tarihli Resmî Gazete’de yayımlanarak “Turizm Merkezi” olarak ilan edilmiştir. Daha sonra, 1998 yılında Uludağ Milli Parkının 8.600 ha alanı “Uludağ Kış Sporları Turizm Merkezi” olarak ilan edilmiştir. Sivil toplum örgütlerince açılan dava sonucunda Danıştay 6. Dairesinin 20.10.1999 tarih, 1998/1499 E. 1999/5011 K, sayılı kararıyla Turizm Merkezi olarak ilan edilen alanların yürütmesi durdurulmuş daha sonra da iptal edilmiştir. </w:t>
      </w:r>
    </w:p>
    <w:p w14:paraId="331CD121" w14:textId="55154F4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İptal işleminden sonra 1. ve 2. Gelişim Bölgesinin de içerisinde bulunduğu 1.200 </w:t>
      </w:r>
      <w:proofErr w:type="gramStart"/>
      <w:r w:rsidRPr="00692D2D">
        <w:rPr>
          <w:rFonts w:ascii="Times New Roman" w:hAnsi="Times New Roman" w:cs="Times New Roman"/>
          <w:color w:val="010000"/>
          <w:sz w:val="24"/>
          <w:szCs w:val="24"/>
        </w:rPr>
        <w:t>Ha</w:t>
      </w:r>
      <w:proofErr w:type="gramEnd"/>
      <w:r w:rsidRPr="00692D2D">
        <w:rPr>
          <w:rFonts w:ascii="Times New Roman" w:hAnsi="Times New Roman" w:cs="Times New Roman"/>
          <w:color w:val="010000"/>
          <w:sz w:val="24"/>
          <w:szCs w:val="24"/>
        </w:rPr>
        <w:t xml:space="preserve"> alan 14.03.2000 tarihli Resmi Gazete’ de yayımlanarak yeniden «Turizm Merkezi» olarak ilan edilmiştir. Bu ilan işlemi; Danıştay İdari Dava Daireleri Genel Kurulunun 06.06.2003 tarih ve E:2002/925, K:2003/409 sayılı kararıyla iptal edilmiştir.</w:t>
      </w:r>
    </w:p>
    <w:p w14:paraId="738F9CBA" w14:textId="76A62E9F"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2006 yılında Uludağ Milli Parkı I. Gelişim Bölgesi (yaklaşık 349 ha) sınır dışına çıkarılmış, bu işlem açılan dava sonucunda Danıştay 10. Dairesi tarafından iptal edilmiştir.</w:t>
      </w:r>
    </w:p>
    <w:p w14:paraId="677C7F2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Daha önce doğal çevreye zarar vereceği gerekçesiyle yargı kararlarıyla iptal edilen işlemlere kategorik şekilde ve genel olarak olanak sağlamak üzere çıkarılan dava konusu kanunun kamu yararı amacıyla çıkarıldığını söylemeye olanak bulunmamaktadır. Kanun gerekçesi ve (aşağıda ayrıntılı olarak teşhir edilmiş) kapsamı, bu noktayı, Anayasa Mahkemesi’nin denetimini mümkün kılacak şekil ve kapsamda açıkça ortaya koymaktadır. </w:t>
      </w:r>
    </w:p>
    <w:p w14:paraId="2E28126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Eklemek gerekir ki, devletin çevreyi korumakla ilgili anayasal yükümlülüklerinin göz göre göre ve açık şekilde ihlalini oluşturacak şekilde çıkarılmış bir kanunun ve onunla bağlantılı olarak çıkarılmış bir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kamu yararına yönelik olarak çıkarıldığını söylemek mümkün değildir.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692D2D">
        <w:rPr>
          <w:rFonts w:ascii="Times New Roman" w:hAnsi="Times New Roman" w:cs="Times New Roman"/>
          <w:color w:val="010000"/>
          <w:sz w:val="24"/>
          <w:szCs w:val="24"/>
        </w:rPr>
        <w:t>mük</w:t>
      </w:r>
      <w:proofErr w:type="spellEnd"/>
      <w:r w:rsidRPr="00692D2D">
        <w:rPr>
          <w:rFonts w:ascii="Times New Roman" w:hAnsi="Times New Roman" w:cs="Times New Roman"/>
          <w:color w:val="010000"/>
          <w:sz w:val="24"/>
          <w:szCs w:val="24"/>
        </w:rPr>
        <w:t xml:space="preserve">.). İhtilaflı Kanun, aşağıda detaylı olarak gösterildiği üzere, devletin “çevrenin ve kültür ve tabiat varlıklarının korunmasını sağlamak için etkili bir maddi hukuk düzeni oluşturmak ve öngörülen maddi hukuku uygulamak üzere gereken teşkilatı kurma[k]” şeklindeki temel ödevinin </w:t>
      </w:r>
      <w:proofErr w:type="gramStart"/>
      <w:r w:rsidRPr="00692D2D">
        <w:rPr>
          <w:rFonts w:ascii="Times New Roman" w:hAnsi="Times New Roman" w:cs="Times New Roman"/>
          <w:color w:val="010000"/>
          <w:sz w:val="24"/>
          <w:szCs w:val="24"/>
        </w:rPr>
        <w:t>aşikar</w:t>
      </w:r>
      <w:proofErr w:type="gramEnd"/>
      <w:r w:rsidRPr="00692D2D">
        <w:rPr>
          <w:rFonts w:ascii="Times New Roman" w:hAnsi="Times New Roman" w:cs="Times New Roman"/>
          <w:color w:val="010000"/>
          <w:sz w:val="24"/>
          <w:szCs w:val="24"/>
        </w:rPr>
        <w:t xml:space="preserve"> surette reddini oluşturmaktadır ve bu itibarla kamu yararına yönelik olmadığı açıktır. </w:t>
      </w:r>
    </w:p>
    <w:p w14:paraId="5256DB9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kıyılar bağlamında çevrenin korunmasına ilişkin bir kararında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şöyle hükmetmiştir:</w:t>
      </w:r>
    </w:p>
    <w:p w14:paraId="69326E4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“3621 sayılı Kanun kapsamında kıyılar, sahil şeritleri, doldurma ve kurutma yoluyla kazanılan arazilere ilişkin olarak getirilen yapı ve yapılaşmaya dair sınırlayıcı hükümler bu alanların doğal ve kültürel özellikleri gözetilerek tabiî servet ve kaynak olarak değerlerinin korunması amacına ve bu alanlardan yararlanmada öncelikle kamu yararının gözetilmesi esasının gerçekleşebilmesine hizmet etmektedir. Ancak anılan hususlarda ne şekilde düzenleme yapılacağı kanun koyucunun takdir yetkisi kapsamında bulunduğundan iptali talep edilen </w:t>
      </w:r>
      <w:r w:rsidRPr="00692D2D">
        <w:rPr>
          <w:rFonts w:ascii="Times New Roman" w:hAnsi="Times New Roman" w:cs="Times New Roman"/>
          <w:color w:val="010000"/>
          <w:sz w:val="24"/>
          <w:szCs w:val="24"/>
        </w:rPr>
        <w:lastRenderedPageBreak/>
        <w:t>kurallar kapsamında kalan ve ekli kroki ile listelerde sınır ve koordinatları gösterilen alanlardaki yapı ve yapılaşmalar yönünden mevcut yasal düzenlemelerden farklı düzenlemeler getirilebilmesi mümkün olmakla birlikte söz konusu düzenlemelerin de Anayasa’nın 43. ve 56. maddelerinde belirtilen esaslara aykırı olmaması gerekir.</w:t>
      </w:r>
    </w:p>
    <w:p w14:paraId="4EBE0F8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24.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 kamu yararı amacıyla faaliyetlerinin gereği olarak kıyıda yapılması zorunlu olan yapı ve tesislerin kullanımının bu zorunlulukla sınırlı olduğu, dolayısıyla bu yapı ve tesislerin olağan ihtiyaçlarıyla ilgisi olmayan yapılaşmalara izin verilemeyeceği açıktır.</w:t>
      </w:r>
    </w:p>
    <w:p w14:paraId="6C67B26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25. Dava konusu kurallarla Kanun’a ekli kroki ve listelerde sınır ve koordinatları gösterilen Çandarlı Limanı, Rize İyidere Lojistik Merkez Limanı, Rize dolgu alanı ve Bitlis Ahlat’taki alanda Kanun’un kıyılar, sahil şeritleri, doldurma ve kurutma yoluyla kazanılan arazilere ilişkin yapı ve yapılaşmaya dair sınırlayıcı hükümlerinin bir bütün olarak uygulanmayacağı belirtilmekle birlikte söz konusu alanlarda yapılacak yapı ve yapılaşmaların hangi ilkelere, kurallara ve sınırlamalara tabi olacağı düzenlenmemiştir. Bir başka deyişle söz konusu alanlarda yapılacak yapılara ilişkin olarak kıyı hukuku rejimi yönünden tabi olunacak herhangi bir kural bulunmamakta ve bu konuda denetimsiz bir alan oluşmaktadır. Bu durum ise Anayasa’nın 43. ve 56. maddeleri ile devlete verilen çevreyi ve kıyıları koruma görevinin yerine getirilmesine engel oluşturmaktadır.</w:t>
      </w:r>
    </w:p>
    <w:p w14:paraId="6133B7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26. Devletin gözetim ve denetim görevini yerine getirmesini sağlayacak kurallara yer verilmeksizin belirli alanlardaki yapılaşmaların 3621 sayılı Kanun’daki sınırlamalardan istisna tutulması, aynı zamanda hukuki belirsizliğe de yol açmaktadır. Söz konusu belirsizliğin ortadan kaldırılması, devletin gözetim ve denetim yükümlülüğünün yerine getirilebilmesi için Kanun’a ekli kroki ve listelerde gösterilen alanlarda Anayasa’da öngörülen ilkelere uygun yasal düzenleme yapılması zorunludur. Bu zorunluluğun gereğini yerine getirmeyen kurallar Anayasa’nın 2. maddesiyle bağdaşmamaktadır.</w:t>
      </w:r>
    </w:p>
    <w:p w14:paraId="181503E0" w14:textId="5AAAB9D2"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27. Açıklanan nedenlerle kurallar Anayasa’nın 2., 43. ve 56.</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maddelerine aykırıdır. İptali gerekir.” (AYM, E.2019/35, K.2019/53, 26/06/2019).</w:t>
      </w:r>
    </w:p>
    <w:p w14:paraId="0199AE1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Yine AYM, sağlıklı ve dengeli bir çevrede yaşama hakkıyla ilgili bir başka kararında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aşağıdaki şekilde hükmetmiştir:</w:t>
      </w:r>
    </w:p>
    <w:p w14:paraId="7FB794F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“İtiraz konusu ibarenin bulunduğu kural sonucu, Ereğli Kömür Havzasındaki taşkömürü için kamu tarafından yürütülecek faaliyetlerin, Maden Kanunu’nun 7. maddesinde belirtilen hükümlere tabi olmaması, bu faaliyetlerin çevreye uygunluğunun idare tarafından denetimini olanaksız kılmakta, madencilik açısından denetimsiz bir alan oluşturmakta ve bu da Devletin bu konudaki gözetim ve denetim görevini yerine getirmesine engel olmaktadır.</w:t>
      </w:r>
    </w:p>
    <w:p w14:paraId="40DAE34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itiraz konusu </w:t>
      </w:r>
      <w:r w:rsidRPr="00692D2D">
        <w:rPr>
          <w:rFonts w:ascii="Times New Roman" w:hAnsi="Times New Roman" w:cs="Times New Roman"/>
          <w:color w:val="010000"/>
          <w:sz w:val="24"/>
          <w:szCs w:val="24"/>
        </w:rPr>
        <w:lastRenderedPageBreak/>
        <w:t>ibare ile Ereğli Kömür Havzasındaki Türkiye Taşkömürü Kurumu’nun yürüteceği taşkömürü faaliyetlerinin Maden Kanunu’nun 7. maddesine tabi olmaması kabul edilemez.</w:t>
      </w:r>
    </w:p>
    <w:p w14:paraId="284E29D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5. ve 56. maddelerinde belirtilen ödevlerin somut tedbirlerle nasıl yerine getirileceği yasa koyucunun takdirinde ise de söz konusu ödevler yerine getirilirken Ereğli Kömür Havzasında taşkömürü için kamu tarafından yürütülecek faaliyetlere ayrıcalık tanınarak Maden Kanunu’nun 7. maddesinde belirtilen hükümlere tâbi olmaktan çıkarılması, Anayasa’nın hukuk devleti ilkesine uygun olmadığı gibi 5. ve 56. maddeleri ile de bağdaşmaz.” AYM, Esas Sayısı: 2011/110, Karar Sayısı: 2012/79, Karar Günü: 24.5.2012).</w:t>
      </w:r>
    </w:p>
    <w:p w14:paraId="0ECCE87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itibarla, aynı şekilde, aşağıda ayrıntılı olarak gösterildiği üzere Anayasa’nın çevreyi koruyucu 56., 63., 169. ve yine dolaylı olarak aynı işlevi gören 2. ve 5. maddelerinin gerektirdiği kanuni güvenceleri Uludağ’a ilişkin olarak kaldıran ve söz konusu eşsiz tabiat alanı için (geriye </w:t>
      </w:r>
      <w:proofErr w:type="spellStart"/>
      <w:r w:rsidRPr="00692D2D">
        <w:rPr>
          <w:rFonts w:ascii="Times New Roman" w:hAnsi="Times New Roman" w:cs="Times New Roman"/>
          <w:color w:val="010000"/>
          <w:sz w:val="24"/>
          <w:szCs w:val="24"/>
        </w:rPr>
        <w:t>götürülemezlik</w:t>
      </w:r>
      <w:proofErr w:type="spellEnd"/>
      <w:r w:rsidRPr="00692D2D">
        <w:rPr>
          <w:rFonts w:ascii="Times New Roman" w:hAnsi="Times New Roman" w:cs="Times New Roman"/>
          <w:color w:val="010000"/>
          <w:sz w:val="24"/>
          <w:szCs w:val="24"/>
        </w:rPr>
        <w:t xml:space="preserve"> ilkesine uygun şekilde) aynı seviyede ya da daha yüksek seviyede koruma getirmeyen 7432 sayılı Kanun ile aynı istikamette çıkarılmış 117 sayılı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kamu yararı amacına yönelik olarak çıkarılmadığı, yukarıdaki tespitler ve AYM içtihatları ışığında ortadadır. </w:t>
      </w:r>
    </w:p>
    <w:p w14:paraId="5CBB84F1" w14:textId="2985165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b) Anayasa’nın 5. ve 56. Maddeleri Yönünden</w:t>
      </w:r>
    </w:p>
    <w:p w14:paraId="20E7F68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692D2D">
        <w:rPr>
          <w:rFonts w:ascii="Times New Roman" w:hAnsi="Times New Roman" w:cs="Times New Roman"/>
          <w:color w:val="010000"/>
          <w:sz w:val="24"/>
          <w:szCs w:val="24"/>
        </w:rPr>
        <w:t>yanında,</w:t>
      </w:r>
      <w:proofErr w:type="gramEnd"/>
      <w:r w:rsidRPr="00692D2D">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(E.2013/89, K.2014/116, 03/07/2014).</w:t>
      </w:r>
    </w:p>
    <w:p w14:paraId="7DEA79B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(E.2006/99, K.2009/9, 15/01/2009).</w:t>
      </w:r>
    </w:p>
    <w:p w14:paraId="274CD41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w:t>
      </w:r>
      <w:r w:rsidRPr="00692D2D">
        <w:rPr>
          <w:rFonts w:ascii="Times New Roman" w:hAnsi="Times New Roman" w:cs="Times New Roman"/>
          <w:color w:val="010000"/>
          <w:sz w:val="24"/>
          <w:szCs w:val="24"/>
        </w:rPr>
        <w:lastRenderedPageBreak/>
        <w:t xml:space="preserve">teşkilatı kurmakla yükümlüdür.” demektedir (AYM, Esas Sayısı:2011/106, Karar Sayısı: 2012/192, Karar Günü: 29.11.2012, R.G. Tarih-Sayı: 02.04.2013-28606 </w:t>
      </w:r>
      <w:proofErr w:type="spellStart"/>
      <w:r w:rsidRPr="00692D2D">
        <w:rPr>
          <w:rFonts w:ascii="Times New Roman" w:hAnsi="Times New Roman" w:cs="Times New Roman"/>
          <w:color w:val="010000"/>
          <w:sz w:val="24"/>
          <w:szCs w:val="24"/>
        </w:rPr>
        <w:t>mük</w:t>
      </w:r>
      <w:proofErr w:type="spellEnd"/>
      <w:r w:rsidRPr="00692D2D">
        <w:rPr>
          <w:rFonts w:ascii="Times New Roman" w:hAnsi="Times New Roman" w:cs="Times New Roman"/>
          <w:color w:val="010000"/>
          <w:sz w:val="24"/>
          <w:szCs w:val="24"/>
        </w:rPr>
        <w:t xml:space="preserve">.). </w:t>
      </w:r>
    </w:p>
    <w:p w14:paraId="4971A2E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kıyılar bağlamında çevrenin korunmasına ilişkin bir kararında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şöyle hükmetmiştir:</w:t>
      </w:r>
    </w:p>
    <w:p w14:paraId="2783D11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“3621 sayılı Kanun kapsamında kıyılar, sahil şeritleri, doldurma ve kurutma yoluyla kazanılan arazilere ilişkin olarak getirilen yapı ve yapılaşmaya dair sınırlayıcı hükümler bu alanların doğal ve kültürel özellikleri gözetilerek tabiî servet ve kaynak olarak değerlerinin korunması amacına ve bu alanlardan yararlanmada öncelikle kamu yararının gözetilmesi esasının gerçekleşebilmesine hizmet etmektedir. Ancak anılan hususlarda ne şekilde düzenleme yapılacağı kanun koyucunun takdir yetkisi kapsamında </w:t>
      </w:r>
      <w:proofErr w:type="spellStart"/>
      <w:r w:rsidRPr="00692D2D">
        <w:rPr>
          <w:rFonts w:ascii="Times New Roman" w:hAnsi="Times New Roman" w:cs="Times New Roman"/>
          <w:color w:val="010000"/>
          <w:sz w:val="24"/>
          <w:szCs w:val="24"/>
        </w:rPr>
        <w:t>bulunduğundaniptali</w:t>
      </w:r>
      <w:proofErr w:type="spellEnd"/>
      <w:r w:rsidRPr="00692D2D">
        <w:rPr>
          <w:rFonts w:ascii="Times New Roman" w:hAnsi="Times New Roman" w:cs="Times New Roman"/>
          <w:color w:val="010000"/>
          <w:sz w:val="24"/>
          <w:szCs w:val="24"/>
        </w:rPr>
        <w:t xml:space="preserve"> talep edilen kurallar kapsamında kalan ve ekli kroki ile listelerde sınır ve koordinatları gösterilen alanlardaki yapı ve yapılaşmalar yönünden mevcut yasal düzenlemelerden farklı düzenlemeler getirilebilmesi mümkün olmakla birlikte söz konusu düzenlemelerin de Anayasa’nın 43. ve 56. maddelerinde belirtilen esaslara aykırı olmaması gerekir.</w:t>
      </w:r>
    </w:p>
    <w:p w14:paraId="06F8156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24.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 kamu yararı amacıyla faaliyetlerinin gereği olarak kıyıda yapılması zorunlu olan yapı ve tesislerin kullanımının bu zorunlulukla sınırlı olduğu, dolayısıyla bu yapı ve tesislerin olağan ihtiyaçlarıyla ilgisi olmayan yapılaşmalara izin verilemeyeceği açıktır.</w:t>
      </w:r>
    </w:p>
    <w:p w14:paraId="765ABC6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25. Dava konusu kurallarla Kanun’a ekli kroki ve listelerde sınır ve koordinatları gösterilen Çandarlı Limanı, Rize İyidere Lojistik Merkez Limanı, Rize dolgu alanı ve Bitlis Ahlat’taki alanda Kanun’un kıyılar, sahil şeritleri, doldurma ve kurutma yoluyla kazanılan arazilere ilişkin yapı ve yapılaşmaya dair sınırlayıcı hükümlerinin bir bütün olarak uygulanmayacağı belirtilmekle birlikte söz konusu alanlarda yapılacak yapı ve yapılaşmaların hangi ilkelere, kurallara ve sınırlamalara tabi olacağı düzenlenmemiştir. Bir başka deyişle söz konusu alanlarda yapılacak yapılara ilişkin olarak kıyı hukuku rejimi yönünden tabi olunacak herhangi bir kural bulunmamakta ve bu konuda denetimsiz bir alan oluşmaktadır. Bu durum ise Anayasa’nın 43. ve 56. maddeleri ile devlete verilen çevreyi ve kıyıları koruma görevinin yerine getirilmesine engel oluşturmaktadır.</w:t>
      </w:r>
    </w:p>
    <w:p w14:paraId="11FBACE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26. Devletin gözetim ve denetim görevini yerine getirmesini sağlayacak kurallara yer verilmeksizin belirli alanlardaki yapılaşmaların 3621 sayılı Kanun’daki sınırlamalardan istisna tutulması, aynı zamanda hukuki belirsizliğe de yol açmaktadır. Söz konusu belirsizliğin ortadan kaldırılması, devletin gözetim ve denetim yükümlülüğünün yerine getirilebilmesi için Kanun’a ekli kroki ve listelerde gösterilen alanlarda Anayasa’da öngörülen ilkelere uygun yasal düzenleme yapılması zorunludur. Bu zorunluluğun gereğini yerine getirmeyen kurallar Anayasa’nın 2. maddesiyle bağdaşmamaktadır.</w:t>
      </w:r>
    </w:p>
    <w:p w14:paraId="7F247413" w14:textId="52703235"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27. Açıklanan nedenlerle kurallar Anayasa’nın 2., 43. ve 56.</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maddelerine aykırıdır. İptali gerekir.” (AYM, E.2019/35, K.2019/53, 26/06/2019).</w:t>
      </w:r>
    </w:p>
    <w:p w14:paraId="3486078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Yine AYM, sağlıklı ve dengeli bir çevrede yaşama hakkıyla ilgili bir başka kararında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aşağıdaki şekilde hükmetmiştir:</w:t>
      </w:r>
    </w:p>
    <w:p w14:paraId="14DB54A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“İtiraz konusu ibarenin bulunduğu kural sonucu, Ereğli Kömür Havzasındaki taşkömürü için kamu tarafından yürütülecek faaliyetlerin, Maden Kanunu’nun 7. maddesinde belirtilen hükümlere tabi olmaması, bu faaliyetlerin çevreye uygunluğunun idare tarafından denetimini olanaksız kılmakta, madencilik açısından denetimsiz bir alan oluşturmakta ve bu da Devletin bu konudaki gözetim ve denetim görevini yerine getirmesine engel olmaktadır.</w:t>
      </w:r>
    </w:p>
    <w:p w14:paraId="3D4B749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itiraz konusu ibare ile Ereğli Kömür Havzasındaki Türkiye Taşkömürü Kurumu’nun yürüteceği taşkömürü faaliyetlerinin Maden Kanunu’nun 7. maddesine tabi olmaması kabul edilemez.</w:t>
      </w:r>
    </w:p>
    <w:p w14:paraId="12C5A519" w14:textId="66CC93D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5. Ve</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56. maddelerinde belirtilen ödevlerin somut tedbirlerle nasıl yerine getirileceği yasa koyucunun takdirinde ise de söz konusu ödevler yerine getirilirken Ereğli Kömür Havzasında taşkömürü için kamu tarafından yürütülecek faaliyetlere ayrıcalık tanınarak Maden Kanunu’nun 7. maddesinde belirtilen hükümlere tâbi olmaktan çıkarılması, Anayasa’nın hukuk devleti ilkesine uygun olmadığı gibi 5. ve 56. maddeleri ile de bağdaşmaz.” AYM, Esas Sayısı: 2011/110, Karar Sayısı: 2012/79, Karar Günü: 24.5.2012).</w:t>
      </w:r>
    </w:p>
    <w:p w14:paraId="435B5F7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Kanun koyucu tarafından saygı gösterilmesi gereken sağlıklı bir çevrede yaşama hakkı, uluslararası seviyedeki bağlayıcı normlar ve yumuşak hukuk (</w:t>
      </w:r>
      <w:proofErr w:type="spellStart"/>
      <w:r w:rsidRPr="00692D2D">
        <w:rPr>
          <w:rFonts w:ascii="Times New Roman" w:hAnsi="Times New Roman" w:cs="Times New Roman"/>
          <w:color w:val="010000"/>
          <w:sz w:val="24"/>
          <w:szCs w:val="24"/>
        </w:rPr>
        <w:t>soft</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law</w:t>
      </w:r>
      <w:proofErr w:type="spellEnd"/>
      <w:r w:rsidRPr="00692D2D">
        <w:rPr>
          <w:rFonts w:ascii="Times New Roman" w:hAnsi="Times New Roman" w:cs="Times New Roman"/>
          <w:color w:val="010000"/>
          <w:sz w:val="24"/>
          <w:szCs w:val="24"/>
        </w:rPr>
        <w:t>) belgeleri tarafından da öngörülmüştür.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 maddesi uyarınca: “İnsanların, tabiatla uyum içinde, sağlıklı ve üretken bir yaşam hakları vardır”.</w:t>
      </w:r>
    </w:p>
    <w:p w14:paraId="12A68B2B" w14:textId="2AFFC9F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Sağlıklı bir çevrede yaşama hakkı bir taraftan kendisi bir temel hak olduğu gibi, diğer taraftan da pek çok diğer temel haktan yararlanmak için ön koşul niteliğindedir.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28 Temmuz 2022 tarihinde BM Genel Kurulu, 76/300 sayılı Kararında (28 Temmuz 2022) temiz, sağlıklı ve sürdürülebilir bir çevre hakkını bağımsız bir temel hak olarak tanımıştır, buna göre Genel Kurul:</w:t>
      </w:r>
    </w:p>
    <w:p w14:paraId="1A35AA3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 Temiz, sağlıklı ve sürdürülebilir bir çevre hakkını bir insan hakkı olarak tanır; </w:t>
      </w:r>
    </w:p>
    <w:p w14:paraId="17D0DA2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 Temiz, sağlıklı ve sürdürülebilir çevre hakkının diğer haklarla ve mevcut uluslararası hukukla ilişkili olduğunu not eder;</w:t>
      </w:r>
    </w:p>
    <w:p w14:paraId="424DC4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3. Temiz, sağlıklı ve sürdürülebilir bir çevreye yönelik insan hakkının geliştirilmesinin, uluslararası çevre hukuku ilkeleri çerçevesinde çok taraflı çevre anlaşmalarının tam olarak uygulanmasını gerektirdiğini teyit eder; ...</w:t>
      </w:r>
    </w:p>
    <w:p w14:paraId="3C79A8B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Bundan önce de çeşitli uluslararası hukuk belgelerinde çevre hakkının insan hakkı olarak tanınması yönünde önemli adımlar atılmıştır. BM düzeyinde, 1972 Stockholm Bildirgesi, Devletlerin aşağıdaki hususlara ilişkin ortak kararlılığını ciddiyetle teyit etmiştir </w:t>
      </w:r>
    </w:p>
    <w:p w14:paraId="224A525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"İnsan, onurlu ve refah içinde bir yaşam sürmesine olanak tanıyacak nitelikte bir çevrede özgürlük, eşitlik ve yeterli yaşam koşullarına sahip olma temel hakkına sahiptir ve şimdiki ve gelecek nesiller için çevreyi korumak ve geliştirmek konusunda ciddi bir sorumluluk taşımaktadır."</w:t>
      </w:r>
    </w:p>
    <w:p w14:paraId="1846AA7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UNECE Aarhus Sözleşmesi "çevrenin yeterli düzeyde korunmasının insan refahı ve yaşam hakkının kendisi de dahil olmak üzere temel insan haklarından yararlanılması için elzem olduğunu" ilan etmektedir (Önsöz). Ayrıca, "her insanın kendi sağlığı ve refahı için uygun bir çevrede yaşama hakkına ve hem bireysel olarak hem de başkalarıyla birlikte, şimdiki ve gelecek nesillerin yararı için çevreyi koruma ve geliştirme görevine sahip olduğunu" ilan eder (Önsöz).</w:t>
      </w:r>
    </w:p>
    <w:p w14:paraId="6A06EB5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(AİHM, </w:t>
      </w:r>
      <w:proofErr w:type="spellStart"/>
      <w:r w:rsidRPr="00692D2D">
        <w:rPr>
          <w:rFonts w:ascii="Times New Roman" w:hAnsi="Times New Roman" w:cs="Times New Roman"/>
          <w:color w:val="010000"/>
          <w:sz w:val="24"/>
          <w:szCs w:val="24"/>
        </w:rPr>
        <w:t>Tătar</w:t>
      </w:r>
      <w:proofErr w:type="spellEnd"/>
      <w:r w:rsidRPr="00692D2D">
        <w:rPr>
          <w:rFonts w:ascii="Times New Roman" w:hAnsi="Times New Roman" w:cs="Times New Roman"/>
          <w:color w:val="010000"/>
          <w:sz w:val="24"/>
          <w:szCs w:val="24"/>
        </w:rPr>
        <w:t xml:space="preserve">/Romanya, 27/01/2009,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67021/01, § 88).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692D2D">
        <w:rPr>
          <w:rFonts w:ascii="Times New Roman" w:hAnsi="Times New Roman" w:cs="Times New Roman"/>
          <w:color w:val="010000"/>
          <w:sz w:val="24"/>
          <w:szCs w:val="24"/>
        </w:rPr>
        <w:t>Cordella</w:t>
      </w:r>
      <w:proofErr w:type="spellEnd"/>
      <w:r w:rsidRPr="00692D2D">
        <w:rPr>
          <w:rFonts w:ascii="Times New Roman" w:hAnsi="Times New Roman" w:cs="Times New Roman"/>
          <w:color w:val="010000"/>
          <w:sz w:val="24"/>
          <w:szCs w:val="24"/>
        </w:rPr>
        <w:t xml:space="preserve"> ve diğerleri/İtalya, 24/01/2019,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54414/13 ve 54264/15, § 159).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(AİHM, Turgut ve diğerleri/Türkiye, 8 Temmuz 2008,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1411/03, §90). AİHM, çevreye verilen ağır zararların, sağlığı açısından ciddi bir tehlike oluşturmadığında dahi, kişinin esenliğini etkileyebileceğini ve özel ve aile yaşamı hakkına zarar verecek şekilde, konutundan yararlanmasını engelleyebileceğini ifade etmiştir (AİHM, </w:t>
      </w:r>
      <w:proofErr w:type="spellStart"/>
      <w:r w:rsidRPr="00692D2D">
        <w:rPr>
          <w:rFonts w:ascii="Times New Roman" w:hAnsi="Times New Roman" w:cs="Times New Roman"/>
          <w:color w:val="010000"/>
          <w:sz w:val="24"/>
          <w:szCs w:val="24"/>
        </w:rPr>
        <w:t>López</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Ostra</w:t>
      </w:r>
      <w:proofErr w:type="spellEnd"/>
      <w:r w:rsidRPr="00692D2D">
        <w:rPr>
          <w:rFonts w:ascii="Times New Roman" w:hAnsi="Times New Roman" w:cs="Times New Roman"/>
          <w:color w:val="010000"/>
          <w:sz w:val="24"/>
          <w:szCs w:val="24"/>
        </w:rPr>
        <w:t xml:space="preserve">/İspanya, 09/12/1994, başvuru n° 16798/90, § 51). Yetkili merciler tarafından çevresel risk ve tehlikelerle ilgili bilgilerin aktarılmaması, 8. maddeyi ihlal edebilir (AİHM, </w:t>
      </w:r>
      <w:proofErr w:type="spellStart"/>
      <w:r w:rsidRPr="00692D2D">
        <w:rPr>
          <w:rFonts w:ascii="Times New Roman" w:hAnsi="Times New Roman" w:cs="Times New Roman"/>
          <w:color w:val="010000"/>
          <w:sz w:val="24"/>
          <w:szCs w:val="24"/>
        </w:rPr>
        <w:t>Guerra</w:t>
      </w:r>
      <w:proofErr w:type="spellEnd"/>
      <w:r w:rsidRPr="00692D2D">
        <w:rPr>
          <w:rFonts w:ascii="Times New Roman" w:hAnsi="Times New Roman" w:cs="Times New Roman"/>
          <w:color w:val="010000"/>
          <w:sz w:val="24"/>
          <w:szCs w:val="24"/>
        </w:rPr>
        <w:t xml:space="preserve"> ve diğerleri/İtalya, 19/02/1998,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14967/89; AİHM, </w:t>
      </w:r>
      <w:proofErr w:type="spellStart"/>
      <w:r w:rsidRPr="00692D2D">
        <w:rPr>
          <w:rFonts w:ascii="Times New Roman" w:hAnsi="Times New Roman" w:cs="Times New Roman"/>
          <w:color w:val="010000"/>
          <w:sz w:val="24"/>
          <w:szCs w:val="24"/>
        </w:rPr>
        <w:t>Tătar</w:t>
      </w:r>
      <w:proofErr w:type="spellEnd"/>
      <w:r w:rsidRPr="00692D2D">
        <w:rPr>
          <w:rFonts w:ascii="Times New Roman" w:hAnsi="Times New Roman" w:cs="Times New Roman"/>
          <w:color w:val="010000"/>
          <w:sz w:val="24"/>
          <w:szCs w:val="24"/>
        </w:rPr>
        <w:t xml:space="preserve">/Romanya, 27/01/2009,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67021/01).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692D2D">
        <w:rPr>
          <w:rFonts w:ascii="Times New Roman" w:hAnsi="Times New Roman" w:cs="Times New Roman"/>
          <w:color w:val="010000"/>
          <w:sz w:val="24"/>
          <w:szCs w:val="24"/>
        </w:rPr>
        <w:t>Tătar</w:t>
      </w:r>
      <w:proofErr w:type="spellEnd"/>
      <w:r w:rsidRPr="00692D2D">
        <w:rPr>
          <w:rFonts w:ascii="Times New Roman" w:hAnsi="Times New Roman" w:cs="Times New Roman"/>
          <w:color w:val="010000"/>
          <w:sz w:val="24"/>
          <w:szCs w:val="24"/>
        </w:rPr>
        <w:t xml:space="preserve">/Romanya, 27/01/2009,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xml:space="preserve">: 67021/01, § 109). Çevresel meselelerin sıklıkla çevresel kirlilik bağlamında Avrupa İnsan Hakları Mahkemesi önüne taşındığı ve söz konusu çevresel rahatsızlığın, Mahkeme’ce, devletin veya özel kişilerin faaliyetleri sonucunda oluşması arasında bir ayrım gözetilmeksizin, Sözleşme’nin 8. maddesi kapsamında güvence altına alınan hukuksal çıkarlarla bağlantı kurulmak suretiyle incelendiği anlaşılmaktadır (AİHM, Bor/Macaristan, B. No: 50474/08, 18/6/2013, § 25 ve bkz. Anayasa Mahkemesi’nin 30.06.2016 tarihli ve 2014/3977 Başvuru </w:t>
      </w:r>
      <w:proofErr w:type="spellStart"/>
      <w:r w:rsidRPr="00692D2D">
        <w:rPr>
          <w:rFonts w:ascii="Times New Roman" w:hAnsi="Times New Roman" w:cs="Times New Roman"/>
          <w:color w:val="010000"/>
          <w:sz w:val="24"/>
          <w:szCs w:val="24"/>
        </w:rPr>
        <w:t>No’lu</w:t>
      </w:r>
      <w:proofErr w:type="spellEnd"/>
      <w:r w:rsidRPr="00692D2D">
        <w:rPr>
          <w:rFonts w:ascii="Times New Roman" w:hAnsi="Times New Roman" w:cs="Times New Roman"/>
          <w:color w:val="010000"/>
          <w:sz w:val="24"/>
          <w:szCs w:val="24"/>
        </w:rPr>
        <w:t xml:space="preserve"> D. Ö. kararı).</w:t>
      </w:r>
    </w:p>
    <w:p w14:paraId="267FBE2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Çevrenin korunması pek çok diğer insan hakkından yararlanma açısından doğrudan ilişkilidir. Konumuzla doğrudan bağlantılı olarak Birleşmiş Milletler İnsan Hakları ve çevre özel raportörü biyolojik çeşitlilik ile insan hakları arasındaki ilişkiyi şöyle açıklamaktadır: “Yaşam hakkı, sağlık, gıda ve su hakları da dahil olmak üzere insan haklarından tam olarak yararlanılması, ekosistemler tarafından sağlanan olanaklara bağlıdır. Ekosistem işlevlerinin sağlanması, ekosistemlerin sağlığına ve sürdürülebilirliğine bağlıdır; bu da biyolojik çeşitliliğe bağlıdır. Dolayısıyla, insan haklarından tam olarak yararlanılması biyolojik çeşitliliğe bağlıdır ve biyolojik çeşitliliğin bozulması ve kaybı, insanların insan haklarından yararlanma </w:t>
      </w:r>
      <w:r w:rsidRPr="00692D2D">
        <w:rPr>
          <w:rFonts w:ascii="Times New Roman" w:hAnsi="Times New Roman" w:cs="Times New Roman"/>
          <w:color w:val="010000"/>
          <w:sz w:val="24"/>
          <w:szCs w:val="24"/>
        </w:rPr>
        <w:lastRenderedPageBreak/>
        <w:t>kabiliyetini zayıflatır.” BM Bel. A/HRC/34/49, para. 5. (</w:t>
      </w:r>
      <w:proofErr w:type="gramStart"/>
      <w:r w:rsidRPr="00692D2D">
        <w:rPr>
          <w:rFonts w:ascii="Times New Roman" w:hAnsi="Times New Roman" w:cs="Times New Roman"/>
          <w:color w:val="010000"/>
          <w:sz w:val="24"/>
          <w:szCs w:val="24"/>
        </w:rPr>
        <w:t>https://documents-dds-ny.un.org/doc/UNDOC/GEN/G17/009/97/PDF/</w:t>
      </w:r>
      <w:bookmarkStart w:id="0" w:name="_GoBack"/>
      <w:bookmarkEnd w:id="0"/>
      <w:r w:rsidRPr="00692D2D">
        <w:rPr>
          <w:rFonts w:ascii="Times New Roman" w:hAnsi="Times New Roman" w:cs="Times New Roman"/>
          <w:color w:val="010000"/>
          <w:sz w:val="24"/>
          <w:szCs w:val="24"/>
        </w:rPr>
        <w:t>G1700997.pdf?OpenElement )</w:t>
      </w:r>
      <w:proofErr w:type="gramEnd"/>
      <w:r w:rsidRPr="00692D2D">
        <w:rPr>
          <w:rFonts w:ascii="Times New Roman" w:hAnsi="Times New Roman" w:cs="Times New Roman"/>
          <w:color w:val="010000"/>
          <w:sz w:val="24"/>
          <w:szCs w:val="24"/>
        </w:rPr>
        <w:t>.</w:t>
      </w:r>
    </w:p>
    <w:p w14:paraId="0DAEAB9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Anayasa’nın 56. maddesinde güvence altına alınan çevre hakkı başta yaşam hakkı olmak üzere diğer pek çok hak ile doğrudan bağlantılıdır. Anayasa’nın 56. maddesinde devlete yüklenen çevreyi geliştirme, çevre sağlığını koruma ve çevre kirlenmesini önleme ödevleri yükümlülükleri de buna göre anlaşılmalı ve yorumlanmalıdır. </w:t>
      </w:r>
    </w:p>
    <w:p w14:paraId="00F8CB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BM Çevre ve İnsan Hakları Özel Raportörüne göre Devletler ayrımcı olmayan ve haklar konusunda geri adım atmayan, insan haklarına saygı gösteren, bu hakları koruyan ve yerine getiren temel çevre standartları oluşturmalı ve sürdürmelidir (Çerçeve ilke 11). Bu çerçevede devletler “Devletlerin, insan haklarından yararlanmayı engelleyen çevresel zararlara karşı etkili bir şekilde koruma sağlayan yasal ve kurumsal çerçeveleri benimseme yükümlülükleri vardır. …, ekosistem hizmetleri ve biyolojik çeşitliliğin kaybı, yaşam, sağlık, gıda, su, kültür ve ayrımcılığa uğramama hakları da dahil olmak üzere geniş bir haklar yelpazesini tehdit etmektedir. Bu nedenle devletler, bu hakları ihlalden korumak için biyolojik çeşitliliği koruma konusunda genel bir yükümlülüğe sahiptir. Bu yükümlülük, özel aktörlerden kaynaklanan çevresel zararlara karşı koruma görevini de içerir ve işletmelerin de </w:t>
      </w:r>
      <w:proofErr w:type="spellStart"/>
      <w:r w:rsidRPr="00692D2D">
        <w:rPr>
          <w:rFonts w:ascii="Times New Roman" w:hAnsi="Times New Roman" w:cs="Times New Roman"/>
          <w:color w:val="010000"/>
          <w:sz w:val="24"/>
          <w:szCs w:val="24"/>
        </w:rPr>
        <w:t>biyoçeşitlilikle</w:t>
      </w:r>
      <w:proofErr w:type="spellEnd"/>
      <w:r w:rsidRPr="00692D2D">
        <w:rPr>
          <w:rFonts w:ascii="Times New Roman" w:hAnsi="Times New Roman" w:cs="Times New Roman"/>
          <w:color w:val="010000"/>
          <w:sz w:val="24"/>
          <w:szCs w:val="24"/>
        </w:rPr>
        <w:t xml:space="preserve"> ilgili haklara saygı gösterme sorumluluğu vardır. (BM Belgesi. A/HRC/37/59, para.33).</w:t>
      </w:r>
    </w:p>
    <w:p w14:paraId="63B1D69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Yukarıda açıklandığı gibi Uludağ havzası biyolojik çeşitlilik açısından önemli bir kaynak olup pek çok endemik bitki ve diğer canlı bu alanda yaşamaktadır. Bu alanın rant hırsıyla sınırsız ve kontrolsüz bir şekilde turizme açılması biyolojik çeşitliliğe geri dönülemez zararlar verecektir. </w:t>
      </w:r>
    </w:p>
    <w:p w14:paraId="388261F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Türkiye’nin de taraf olduğu Biyolojik Çeşitlilik Sözleşmesi devletlere biyolojik çeşitliliği koruma yönünde tedbirler alma ve uluslararası </w:t>
      </w:r>
      <w:proofErr w:type="gramStart"/>
      <w:r w:rsidRPr="00692D2D">
        <w:rPr>
          <w:rFonts w:ascii="Times New Roman" w:hAnsi="Times New Roman" w:cs="Times New Roman"/>
          <w:color w:val="010000"/>
          <w:sz w:val="24"/>
          <w:szCs w:val="24"/>
        </w:rPr>
        <w:t>işbirliği</w:t>
      </w:r>
      <w:proofErr w:type="gramEnd"/>
      <w:r w:rsidRPr="00692D2D">
        <w:rPr>
          <w:rFonts w:ascii="Times New Roman" w:hAnsi="Times New Roman" w:cs="Times New Roman"/>
          <w:color w:val="010000"/>
          <w:sz w:val="24"/>
          <w:szCs w:val="24"/>
        </w:rPr>
        <w:t xml:space="preserve"> yükümlülükleri öngörmektedir. 117 sayılı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bütünü, Türkiye’nin söz konusu uluslararası yükümlülüklerine de aykırıdır.</w:t>
      </w:r>
    </w:p>
    <w:p w14:paraId="7CF5BA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Öte yandan; BM belgelerinde ve başka pek çok uluslararası insan hakları belgelerinde açıklandığı üzere biyolojik çeşitliliğin korunması salt çevre ile ilgili bir husus değildir. Aksine, doğrudan yaşam hakkı başta olmak üzere, kişinin maddi ve manevi varlığını geliştirme, özel ve aile hayatına ve konutuna saygı, sağlık, gıda ve su hakları gibi temel insan haklarından yararlanabilmek açısından da hayati bir öneme sahiptir. Bu nedenle devletin Anayasa’nın 5. maddesinden kaynaklanan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 yükümlülüğü de biyolojik çeşitliğe zarar verecek düzenleme ve uygulamalardan kaçınmasını gerektirmektedir. </w:t>
      </w:r>
    </w:p>
    <w:p w14:paraId="7A02309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 alanında yer alan bölgeye Milli Parklar Kanunun 14. Maddesiyle sağlanan korumanın kapsamı oldukça geniş olup, bu alanın Milli Park kapsamından çıkarılarak Alan Başkanlığına devredilmesi aynı zamanda yukarıda belirtilen sosyal ve ekonomik haklar bakımından “geri gitmeme” ilkesinin ihlali anlamına da gelmektedir. </w:t>
      </w:r>
    </w:p>
    <w:p w14:paraId="410F5026" w14:textId="7F5A0D31"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2019 yılında çıkarılan 7174 sayılı Kanunla oluşturulan Kapadokya Alan Başkanlığında bugüne kadar gerçekleştirilen doğal ve tarihi varlık talanı Uludağ Alan Başkanlığında yaşanacakların göstergesidir. Meclis tartışmalarında Kapadokya Alanında gerçekleştirilen yol yapımı, kaçak yapılaşma ve betonlaşmanın yol açtığı tahribat ve talan ayrıntılı bir şekilde dile </w:t>
      </w:r>
      <w:r w:rsidRPr="00692D2D">
        <w:rPr>
          <w:rFonts w:ascii="Times New Roman" w:hAnsi="Times New Roman" w:cs="Times New Roman"/>
          <w:color w:val="010000"/>
          <w:sz w:val="24"/>
          <w:szCs w:val="24"/>
        </w:rPr>
        <w:lastRenderedPageBreak/>
        <w:t xml:space="preserve">getirilmiştir. Bu alanla ilgili yolsuzluk iddiaları basına ve kamuoyuna yansımıştır. Benzer bir akıbetin Uludağ alanını beklediği, yeni yapılaşmanın, yolların ve otopark alanlarının doğayı ve biyolojik çeşitliliği tahrip edeceği açıktır. Böyle bir düzenleme, bütünü itibariyle yukarıda açıklanan koruma yükümlülüklerine aykırılık oluşturmaktadır. Yukarıda ifade edildiği üzere,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692D2D">
        <w:rPr>
          <w:rFonts w:ascii="Times New Roman" w:hAnsi="Times New Roman" w:cs="Times New Roman"/>
          <w:color w:val="010000"/>
          <w:sz w:val="24"/>
          <w:szCs w:val="24"/>
        </w:rPr>
        <w:t>Tătar</w:t>
      </w:r>
      <w:proofErr w:type="spellEnd"/>
      <w:r w:rsidRPr="00692D2D">
        <w:rPr>
          <w:rFonts w:ascii="Times New Roman" w:hAnsi="Times New Roman" w:cs="Times New Roman"/>
          <w:color w:val="010000"/>
          <w:sz w:val="24"/>
          <w:szCs w:val="24"/>
        </w:rPr>
        <w:t xml:space="preserve">/Romanya, 27/01/2009, başvuru </w:t>
      </w:r>
      <w:proofErr w:type="spellStart"/>
      <w:r w:rsidRPr="00692D2D">
        <w:rPr>
          <w:rFonts w:ascii="Times New Roman" w:hAnsi="Times New Roman" w:cs="Times New Roman"/>
          <w:color w:val="010000"/>
          <w:sz w:val="24"/>
          <w:szCs w:val="24"/>
        </w:rPr>
        <w:t>no</w:t>
      </w:r>
      <w:proofErr w:type="spellEnd"/>
      <w:r w:rsidRPr="00692D2D">
        <w:rPr>
          <w:rFonts w:ascii="Times New Roman" w:hAnsi="Times New Roman" w:cs="Times New Roman"/>
          <w:color w:val="010000"/>
          <w:sz w:val="24"/>
          <w:szCs w:val="24"/>
        </w:rPr>
        <w:t>: 67021/01, § 109). İhtilaflı kurallar bütünüyse, devletin ihtiyatlılık ilkesine saygı göstermesi bir yana, çevrenin korunmasına yönelik asgari güvenceleri dahi göz göre göre ortadan kaldırmakta ve Uludağ’ın eşsiz doğasının maruz kalacağı yaygın ve kapsamlı tahribata öngörülebilir şekilde yol vermektedir.</w:t>
      </w:r>
      <w:r w:rsidR="00692D2D" w:rsidRPr="00692D2D">
        <w:rPr>
          <w:rFonts w:ascii="Times New Roman" w:hAnsi="Times New Roman" w:cs="Times New Roman"/>
          <w:color w:val="010000"/>
          <w:sz w:val="24"/>
          <w:szCs w:val="24"/>
        </w:rPr>
        <w:t xml:space="preserve"> </w:t>
      </w:r>
    </w:p>
    <w:p w14:paraId="430D2C76" w14:textId="71B5CE3B"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 Bu açıdan, 7432 sayılı Kanunda tek bir defa bile çevresel etki ve değerlendirme raporundan söz edilmemiş olması manidardır. Ne Başkanlık ne de Komisyon tarafından alınacak kararlara ilişkin olarak çevresel etki ve değerlendirme raporu alınması zorunluluğu öngörülmüştür. Türkiye’nin en kıymetli doğal alanlarından birisine ilişkin koruyucu mevzuat hükümlerini kaldıran ve bunların yerine en azından aynı seviyede hiçbir koruyucu düzenleme getirmeyen bir Kanun’un ve onun kurduğu hukuki rejimin tezahürü olan bir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herhangi bir çevresel etki analizine dayanmamış olması, Anayasa’nın 56. ve 5. maddelerine başlı başına bir aykırılık sebebi addedilmek gerekir. Zira böyle bir usul yükümlülüğünün kanunla ya da yargı içtihadıyla izafe edilmemesi, Anayasa’nın çevreyi koruyucu hükümlerinin etkili şekilde uygulanmasını imkânsız hale getirir. Oysa kanun koyucunun, Cumhurbaşkanı’nın ve -başta Anayasa Mahkemesi gelmek üzere- yargı organlarının, Anayasa hükümlerinin -ve bu arada Anayasa’nın çevreyi koruyucu maddelerinin- işlevsiz kalmalarına yol açacak, göstermelik ve teorik düzenlemelere dönüşmelerine neden olacak her tür yorum ve karardan kesin olarak kaçınmaları gerekir. </w:t>
      </w:r>
    </w:p>
    <w:p w14:paraId="6B6F7D8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Eklemek gerekir ki; Anayasa’nın çevreye ilişkin ve genel ilkelerinin özgürlükler lehine bütüncül yorumu, geriye </w:t>
      </w:r>
      <w:proofErr w:type="spellStart"/>
      <w:r w:rsidRPr="00692D2D">
        <w:rPr>
          <w:rFonts w:ascii="Times New Roman" w:hAnsi="Times New Roman" w:cs="Times New Roman"/>
          <w:color w:val="010000"/>
          <w:sz w:val="24"/>
          <w:szCs w:val="24"/>
        </w:rPr>
        <w:t>götürülemezlik</w:t>
      </w:r>
      <w:proofErr w:type="spellEnd"/>
      <w:r w:rsidRPr="00692D2D">
        <w:rPr>
          <w:rFonts w:ascii="Times New Roman" w:hAnsi="Times New Roman" w:cs="Times New Roman"/>
          <w:color w:val="010000"/>
          <w:sz w:val="24"/>
          <w:szCs w:val="24"/>
        </w:rPr>
        <w:t xml:space="preserve"> ilkesi bakımından vazgeçilmezdir. İki nedenle;</w:t>
      </w:r>
    </w:p>
    <w:p w14:paraId="2F2EF1D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İlki, çevre ve doğa hakları kazanımlarını yürürlükteki anayasal düzende en ileri eşiğe taşımak suretiyle, ekolojik dengesi korunmuş bir ülkede nitelikli bir yaşam inşa etmek içindir.</w:t>
      </w:r>
    </w:p>
    <w:p w14:paraId="3700AAA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İkincisi ise, geleceğe yönelik olarak, asgari eşiği saptamak içindir: Güncel mirasın bilinmesi çok değerlidir; çünkü, “geriye götürülememe ilkesi” (le </w:t>
      </w:r>
      <w:proofErr w:type="spellStart"/>
      <w:r w:rsidRPr="00692D2D">
        <w:rPr>
          <w:rFonts w:ascii="Times New Roman" w:hAnsi="Times New Roman" w:cs="Times New Roman"/>
          <w:color w:val="010000"/>
          <w:sz w:val="24"/>
          <w:szCs w:val="24"/>
        </w:rPr>
        <w:t>principe</w:t>
      </w:r>
      <w:proofErr w:type="spellEnd"/>
      <w:r w:rsidRPr="00692D2D">
        <w:rPr>
          <w:rFonts w:ascii="Times New Roman" w:hAnsi="Times New Roman" w:cs="Times New Roman"/>
          <w:color w:val="010000"/>
          <w:sz w:val="24"/>
          <w:szCs w:val="24"/>
        </w:rPr>
        <w:t xml:space="preserve"> de </w:t>
      </w:r>
      <w:proofErr w:type="spellStart"/>
      <w:r w:rsidRPr="00692D2D">
        <w:rPr>
          <w:rFonts w:ascii="Times New Roman" w:hAnsi="Times New Roman" w:cs="Times New Roman"/>
          <w:color w:val="010000"/>
          <w:sz w:val="24"/>
          <w:szCs w:val="24"/>
        </w:rPr>
        <w:t>non-régression</w:t>
      </w:r>
      <w:proofErr w:type="spellEnd"/>
      <w:r w:rsidRPr="00692D2D">
        <w:rPr>
          <w:rFonts w:ascii="Times New Roman" w:hAnsi="Times New Roman" w:cs="Times New Roman"/>
          <w:color w:val="010000"/>
          <w:sz w:val="24"/>
          <w:szCs w:val="24"/>
        </w:rPr>
        <w:t>), sadece yasal düzenlemeler bakımından değil, anayasa değişiklikleri için de geçerlidir. Buna göre, yürürlükteki düzenlemenin gerisine düşen bir düzenleme yapılamaz. Çevre hukukunda bu ilke, özellikle gelecek kuşakların yararı bakımından önem taşımaktadır. Bu nedenle 1982 Anayasasında özellikle hak ve özgürlükler konusunda yapılan iyileştirmeler, çevresel hak güvencelerini de pekiştirmiştir.</w:t>
      </w:r>
    </w:p>
    <w:p w14:paraId="2F9EE76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Geriye </w:t>
      </w:r>
      <w:proofErr w:type="spellStart"/>
      <w:r w:rsidRPr="00692D2D">
        <w:rPr>
          <w:rFonts w:ascii="Times New Roman" w:hAnsi="Times New Roman" w:cs="Times New Roman"/>
          <w:color w:val="010000"/>
          <w:sz w:val="24"/>
          <w:szCs w:val="24"/>
        </w:rPr>
        <w:t>götürülmezlik</w:t>
      </w:r>
      <w:proofErr w:type="spellEnd"/>
      <w:r w:rsidRPr="00692D2D">
        <w:rPr>
          <w:rFonts w:ascii="Times New Roman" w:hAnsi="Times New Roman" w:cs="Times New Roman"/>
          <w:color w:val="010000"/>
          <w:sz w:val="24"/>
          <w:szCs w:val="24"/>
        </w:rPr>
        <w:t xml:space="preserve"> ilkesi, uluslararası çevre hukukunda da tanınmış bir ilkedir. RIO+20, bunun tipik örneğidir. Burada (özellikle 19 ve 22. paragraflar), Devletlerin, bölgesel, ulusal, ulusal altı ve yerel ölçekte yükümlülük altına girdikleri “ortak gelecek” üzerine uygulama gerekleri ile sürdürülebilir gelişme yolunda gerçekleştirdikleri ilerlemeler olarak kabul ettikleri mevzuat, oluşturdukları kurumlar ve uluslararası anlaşmalar öne çıkar.</w:t>
      </w:r>
    </w:p>
    <w:p w14:paraId="7E2089D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Böylece, amacı hep çevre niteliğini “iyileştirmek” olan ve haliyle geriye götürücü işlem ve eylemlerden kaçınmayı gerekli kılan çevre hukukunun bir hedefe yönelme özelliği tanınmış </w:t>
      </w:r>
      <w:r w:rsidRPr="00692D2D">
        <w:rPr>
          <w:rFonts w:ascii="Times New Roman" w:hAnsi="Times New Roman" w:cs="Times New Roman"/>
          <w:color w:val="010000"/>
          <w:sz w:val="24"/>
          <w:szCs w:val="24"/>
        </w:rPr>
        <w:lastRenderedPageBreak/>
        <w:t>oluyor (…). RIO+20 belgesine göre, “1992 Konferansında kabul edilen yükümlülüklerden geri dönülmemesi esastır.”</w:t>
      </w:r>
    </w:p>
    <w:p w14:paraId="415445F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Geriye </w:t>
      </w:r>
      <w:proofErr w:type="spellStart"/>
      <w:r w:rsidRPr="00692D2D">
        <w:rPr>
          <w:rFonts w:ascii="Times New Roman" w:hAnsi="Times New Roman" w:cs="Times New Roman"/>
          <w:color w:val="010000"/>
          <w:sz w:val="24"/>
          <w:szCs w:val="24"/>
        </w:rPr>
        <w:t>götürülemezlik</w:t>
      </w:r>
      <w:proofErr w:type="spellEnd"/>
      <w:r w:rsidRPr="00692D2D">
        <w:rPr>
          <w:rFonts w:ascii="Times New Roman" w:hAnsi="Times New Roman" w:cs="Times New Roman"/>
          <w:color w:val="010000"/>
          <w:sz w:val="24"/>
          <w:szCs w:val="24"/>
        </w:rPr>
        <w:t>, 1992’de Rio’da kabul edilen üç anlaşmaya uygulanır: Rio Bildirgesi, Ajanda 21 ve Ormanlar Üzerine Bildirge.</w:t>
      </w:r>
    </w:p>
    <w:p w14:paraId="590CADD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Bütünleşik çevresel bakış (kırsal çevre, kentsel çevre ve kültürel çevre birlikteliğinde), Türkiye ülkesidir. “Türkiye Devleti, ülkesi ve milletiyle bölünmez bir bütündür” şeklindeki temel Anayasa normu (md.3), yeryüzü parçası olarak ülkenin doğal, tarihsel ve kültürel değerlerinin azaltılmasını, zedelenmesini ve yok edilmesini yasaklayan bir hüküm olarak anlaşılmalıdır.</w:t>
      </w:r>
    </w:p>
    <w:p w14:paraId="5675987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“Bölünmez bütünlük”, Anayasa’nın sonraki maddelerinde Devletin yükümlülükleri arasında düzenlenmiştir: “ülkenin bölünmezliğini” korumak, Devletin temel amaç ve görevi (md.5) olup, bu yükümlülük sadece siyasal anlamda değil, doğal ve ekolojik denge açısından da anlaşılmalıdır.</w:t>
      </w:r>
    </w:p>
    <w:p w14:paraId="786645F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Son tahlilde; Uludağ’a ilişkin koruyucu güvenceleri ortadan kaldıran ve en az eş seviyede alternatif bir güvence mekanizması öngörmeyen ihtilaflı Kanun’un bütünü, geriye </w:t>
      </w:r>
      <w:proofErr w:type="spellStart"/>
      <w:r w:rsidRPr="00692D2D">
        <w:rPr>
          <w:rFonts w:ascii="Times New Roman" w:hAnsi="Times New Roman" w:cs="Times New Roman"/>
          <w:color w:val="010000"/>
          <w:sz w:val="24"/>
          <w:szCs w:val="24"/>
        </w:rPr>
        <w:t>götürülemezlik</w:t>
      </w:r>
      <w:proofErr w:type="spellEnd"/>
      <w:r w:rsidRPr="00692D2D">
        <w:rPr>
          <w:rFonts w:ascii="Times New Roman" w:hAnsi="Times New Roman" w:cs="Times New Roman"/>
          <w:color w:val="010000"/>
          <w:sz w:val="24"/>
          <w:szCs w:val="24"/>
        </w:rPr>
        <w:t xml:space="preserve"> ilkesine ve böylece Anayasa’nın 56. maddesine aykırıdır.</w:t>
      </w:r>
    </w:p>
    <w:p w14:paraId="0697454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Buna karşın, Kanun’un gerekçe kısmındaysa şu ibare yer almaktadır: “Uludağ Alanında hali hazırda doğal sit alanları, kültür ve turizm koruma ve gelişim bölgesi, milli park gibi birçok farklı koruma statüsü ve bu koruma statülerine ilişkin farklı mercilere tanınmış idari yetkiler bulunmaktadır. Bu durum ciddi bir yetki karmaşasına ve dolayısıyla ziyaretçiler ve yatırımcılar açısından çok uzun ve ağır bürokratik süreçlerin yaşanmasına sebep olurken bu eşsiz alanın hak ettiği şekilde korunması ve turizm açısından hedeflenen başarıya ulaşması mümkün olmamaktadır.” Oysa Uludağ Milli Parkı 1961 yılında Milli Park ilan edilmiştir. Türkiye’nin beşinci Milli parkıdır. Alan kaynak değerleri (endemik türler, Alpin </w:t>
      </w:r>
      <w:proofErr w:type="spellStart"/>
      <w:r w:rsidRPr="00692D2D">
        <w:rPr>
          <w:rFonts w:ascii="Times New Roman" w:hAnsi="Times New Roman" w:cs="Times New Roman"/>
          <w:color w:val="010000"/>
          <w:sz w:val="24"/>
          <w:szCs w:val="24"/>
        </w:rPr>
        <w:t>zonları</w:t>
      </w:r>
      <w:proofErr w:type="spellEnd"/>
      <w:r w:rsidRPr="00692D2D">
        <w:rPr>
          <w:rFonts w:ascii="Times New Roman" w:hAnsi="Times New Roman" w:cs="Times New Roman"/>
          <w:color w:val="010000"/>
          <w:sz w:val="24"/>
          <w:szCs w:val="24"/>
        </w:rPr>
        <w:t xml:space="preserve">, yaban hayatı) taşıdığı için milli park ilan edilmiştir ve alanın tamamı doğal sit alanıdır. Gerekçede sunulduğu gibi Uludağ Milli Parkı’nda yetki karmaşası yoktur. Alan Başkanlığı olması durumunda da ruhsatları Osmangazi Belediyesi verecektir, yolları Karayolları yapacaktır. Ancak </w:t>
      </w:r>
      <w:proofErr w:type="spellStart"/>
      <w:r w:rsidRPr="00692D2D">
        <w:rPr>
          <w:rFonts w:ascii="Times New Roman" w:hAnsi="Times New Roman" w:cs="Times New Roman"/>
          <w:color w:val="010000"/>
          <w:sz w:val="24"/>
          <w:szCs w:val="24"/>
        </w:rPr>
        <w:t>Alan’ın</w:t>
      </w:r>
      <w:proofErr w:type="spellEnd"/>
      <w:r w:rsidRPr="00692D2D">
        <w:rPr>
          <w:rFonts w:ascii="Times New Roman" w:hAnsi="Times New Roman" w:cs="Times New Roman"/>
          <w:color w:val="010000"/>
          <w:sz w:val="24"/>
          <w:szCs w:val="24"/>
        </w:rPr>
        <w:t xml:space="preserve"> sit statüsü ve milli park statüsü kaldırılacağı için imar planları Alan Başkanlığı tarafından yapılacaktır. Bu eşsiz alanın korunması için Doğa Koruma ve Milli Parklar Müdürlüğü’nün koruması ve “Milli Parklar Kanunu” yeterlidir. Uludağ Milli Parkı yine taraf olduğumuz BM Biyolojik Çeşitlilik </w:t>
      </w:r>
      <w:proofErr w:type="spellStart"/>
      <w:r w:rsidRPr="00692D2D">
        <w:rPr>
          <w:rFonts w:ascii="Times New Roman" w:hAnsi="Times New Roman" w:cs="Times New Roman"/>
          <w:color w:val="010000"/>
          <w:sz w:val="24"/>
          <w:szCs w:val="24"/>
        </w:rPr>
        <w:t>Sözleşmesi’nce</w:t>
      </w:r>
      <w:proofErr w:type="spellEnd"/>
      <w:r w:rsidRPr="00692D2D">
        <w:rPr>
          <w:rFonts w:ascii="Times New Roman" w:hAnsi="Times New Roman" w:cs="Times New Roman"/>
          <w:color w:val="010000"/>
          <w:sz w:val="24"/>
          <w:szCs w:val="24"/>
        </w:rPr>
        <w:t xml:space="preserve"> de korunmaktadır. Önemli olan koruma normları içeren söz konusu ulusal ve uluslararası normların etkili şekilde uygulanmasıdır. </w:t>
      </w:r>
    </w:p>
    <w:p w14:paraId="7448F31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bilimsel, kültürel ve doğal varlıklarının gelecek kuşaklara bırakılması ve koruma altına alınması amacıyla 20 Eylül 1961 tarihinde ülkemizin 5. Milli Parkı olarak ilan edilmiştir. Uludağ Milli Parkı 13.024 hektardır. Alan kaynak değerleri (endemik türler, Alpin </w:t>
      </w:r>
      <w:proofErr w:type="spellStart"/>
      <w:r w:rsidRPr="00692D2D">
        <w:rPr>
          <w:rFonts w:ascii="Times New Roman" w:hAnsi="Times New Roman" w:cs="Times New Roman"/>
          <w:color w:val="010000"/>
          <w:sz w:val="24"/>
          <w:szCs w:val="24"/>
        </w:rPr>
        <w:t>zonları</w:t>
      </w:r>
      <w:proofErr w:type="spellEnd"/>
      <w:r w:rsidRPr="00692D2D">
        <w:rPr>
          <w:rFonts w:ascii="Times New Roman" w:hAnsi="Times New Roman" w:cs="Times New Roman"/>
          <w:color w:val="010000"/>
          <w:sz w:val="24"/>
          <w:szCs w:val="24"/>
        </w:rPr>
        <w:t>, yaban hayatı) taşıdığı için milli park ilan edilmiştir ve alanın tamamı doğal sit alanıdır. Uludağ Bursa halkı için sembol olan en önemli doğal ve kültür değerlerden biridir. Alan Başkanlığı ilan edilecek bölge 2 bin hektardır. 2 bin hektarın tamamı Milli Park’tır ve doğal sit alanıdır. 1. ve 2. Gelişim Bölgelerinin yaklaşık 3 katıdır. Alaçam'a doğru kısmı, pistler ve zirveye doğru belli bir kısmı kapsıyor. İlk tasarıda Alaçam Bölgesi’ni de içine alan 5 bin hektarlık bir alan söz konusu iken kamuoyu baskısı ile “Mutlak Koruma” bölgesi olan Alaçam şimdilik çıkarılmıştır. Bursa’nın su kaynakları bu bölgeden gelmektedir.</w:t>
      </w:r>
    </w:p>
    <w:p w14:paraId="2DA23B0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2873 sayılı Milli Parklar Kanunu’nun 14. maddesi açık ve net ifadelerle güçlü koruma nitelikleri içerir. Sorun bu maddelerin yeterince uygulanmaması ve diğer yasalarla bu koruma kalkanının delinmeye çalışılmasıdır. Uludağ Alan Başkanlığı projesi Milli Parklar Kanunu’na aykırıdır. Sadece Uludağ’da yaşayan 32 türün yok olmasının önündeki tek engel Uludağ’ın Milli Parklar Kanunu ile korunmasıdır.</w:t>
      </w:r>
    </w:p>
    <w:p w14:paraId="43BE6F3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MİLLİ PARKLAR KANUNU; "Yasaklanan faaliyetler:</w:t>
      </w:r>
    </w:p>
    <w:p w14:paraId="7BBCEF8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Madde 14 –Bu Kanun kapsamına giren yerlerde;</w:t>
      </w:r>
    </w:p>
    <w:p w14:paraId="1A3F40B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 Tabii ve ekolojik denge ve tabii ekosistem değeri bozulamaz,</w:t>
      </w:r>
    </w:p>
    <w:p w14:paraId="07A207B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 Yaban hayatı tahrip edilemez,</w:t>
      </w:r>
    </w:p>
    <w:p w14:paraId="6E0DE40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 Bu sahaların özelliklerinin kaybolmasına veya değiştirilmesine sebep olan veya olabilecek her türlü müdahaleler ile toprak, su ve hava kirlenmesi ve benzeri çevre sorunları yaratacak iş ve işlemler yapılamaz,</w:t>
      </w:r>
    </w:p>
    <w:p w14:paraId="25F1820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 Tabii dengeyi bozacak her türlü orman ürünleri üretimi, avlanma ve otlatma yapılamaz,</w:t>
      </w:r>
    </w:p>
    <w:p w14:paraId="3D16749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e) Onaylanmış planlarda belirtilen yapı ve tesisler ve Genelkurmay Başkanlığınca ihtiyaç duyulacak savunma sistemi için gerekli tesisler dışında kamu yararı açısından vazgeçilmez ve kesin bir zorunluluk bulunmadıkça her ne suretle olursa olsun hiçbir yapı ve tesis kurulamaz ve işletilemez veya bu alanlarda var olan yerleşim sahaları dışında </w:t>
      </w:r>
      <w:proofErr w:type="gramStart"/>
      <w:r w:rsidRPr="00692D2D">
        <w:rPr>
          <w:rFonts w:ascii="Times New Roman" w:hAnsi="Times New Roman" w:cs="Times New Roman"/>
          <w:color w:val="010000"/>
          <w:sz w:val="24"/>
          <w:szCs w:val="24"/>
        </w:rPr>
        <w:t>iskan</w:t>
      </w:r>
      <w:proofErr w:type="gramEnd"/>
      <w:r w:rsidRPr="00692D2D">
        <w:rPr>
          <w:rFonts w:ascii="Times New Roman" w:hAnsi="Times New Roman" w:cs="Times New Roman"/>
          <w:color w:val="010000"/>
          <w:sz w:val="24"/>
          <w:szCs w:val="24"/>
        </w:rPr>
        <w:t xml:space="preserve"> yapılamaz.”</w:t>
      </w:r>
    </w:p>
    <w:p w14:paraId="21840FE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Hal böyleyken; 7432 sayılı Kanun ve 117 sayılı CBK ile tamamen siyasi iktidarın güdümünde karar mekanizmaları yaratan ve Anayasa’nın çevreyi koruyan hükümlerini yok sayan Uludağ Alanı projesi; hayvanlar, bitkiler ve insanlar için eşsiz bir ekosistem oluşturan Uludağ’ın insafsız bir rant saldırısına açılması anlamına gelmektedir.</w:t>
      </w:r>
    </w:p>
    <w:p w14:paraId="626340EC"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 alanında 2000 hektardan geniş bir alanı Milli Parklar Kanunu, Orman Kanunu, Kültür ve Tabiat Varlıklarını Koruma Kanunu gibi kanunların koruma alanından çıkararak bu alana ilişkin tüm kararları uzmanlığı ve liyakati belli olmayan kişilerden oluşacak bir Komisyon ve Alan Başkanlığının uhdesine veren dava konusu Cumhurbaşkanlığı Kararnamesi, bir bütün olarak Anayasa’nın 5. ve 56. Maddelerine de aykırı olduğu açıktır. </w:t>
      </w:r>
    </w:p>
    <w:p w14:paraId="6DDDC77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 Anayasa’nın 63. Maddesi Yönünden</w:t>
      </w:r>
    </w:p>
    <w:p w14:paraId="7039AA9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63. maddesinde; “Devlet, tarih, kültür ve tabiat varlıklarının ve değerlerinin korunmasını sağlar, bu amaçla destekleyici ve teşvik edici tedbirleri alır.” hükmüne yer verilmiştir. </w:t>
      </w:r>
    </w:p>
    <w:p w14:paraId="6F517F9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w:t>
      </w:r>
      <w:r w:rsidRPr="00692D2D">
        <w:rPr>
          <w:rFonts w:ascii="Times New Roman" w:hAnsi="Times New Roman" w:cs="Times New Roman"/>
          <w:color w:val="010000"/>
          <w:sz w:val="24"/>
          <w:szCs w:val="24"/>
        </w:rPr>
        <w:lastRenderedPageBreak/>
        <w:t xml:space="preserve">teşkilatı kurmakla yükümlüdür.” demektedir (AYM, Esas Sayısı:2011/106, Karar Sayısı: 2012/192, Karar Günü: 29.11.2012, R.G. Tarih-Sayı: 02.04.2013-28606 </w:t>
      </w:r>
      <w:proofErr w:type="spellStart"/>
      <w:r w:rsidRPr="00692D2D">
        <w:rPr>
          <w:rFonts w:ascii="Times New Roman" w:hAnsi="Times New Roman" w:cs="Times New Roman"/>
          <w:color w:val="010000"/>
          <w:sz w:val="24"/>
          <w:szCs w:val="24"/>
        </w:rPr>
        <w:t>mük</w:t>
      </w:r>
      <w:proofErr w:type="spellEnd"/>
      <w:r w:rsidRPr="00692D2D">
        <w:rPr>
          <w:rFonts w:ascii="Times New Roman" w:hAnsi="Times New Roman" w:cs="Times New Roman"/>
          <w:color w:val="010000"/>
          <w:sz w:val="24"/>
          <w:szCs w:val="24"/>
        </w:rPr>
        <w:t>.).</w:t>
      </w:r>
    </w:p>
    <w:p w14:paraId="249810D5" w14:textId="2335A075"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Uludağ Milli Parkı içinde kalan alanlardan 1. ve 2. Gelişim Bölgeleri 2. Derece doğal sit alanı, geriye kalan yerler ise 1. Derece doğal sit alanıdır. Bu alanların barındırdığı biyolojik çeşitlilik ve bu alanda varlığını sürdüren nadir bitki ve canlı türleri yukarıda açıklanmıştır.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Dolayısıyla Devletin bu alanın koruma yükümlülüğü aynı zamanda Anayasa’nın 63. Maddesinden kaynaklanan da bir yükümlülüktür. </w:t>
      </w:r>
    </w:p>
    <w:p w14:paraId="78CA7A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Yine yukarıda açıklandığı gibi Uludağ Milli Parkı alanında 2000 hektardan geniş bir alanı Milli Parklar Kanunu, Orman Kanunu, Kültür ve Tabiat Varlıklarını Koruma Kanunu gibi kanunların koruma alanından çıkararak bu alana ilişkin tüm kararları uzmanlığı ve liyakati belli olmayan kişilerden oluşacak bir Komisyon ve Alan Başkanlığının uhdesine veren ve söz konusu alanı turizm rantına ve yapılaşmaya açma, yeni yollar ve otoparklar yapmak suretiyle bitki ve canlı varlığını tahrip etme yollarını açan, bir çevresel etki analizine dayanmayan ve böyle bir usul öngörmeyen dava konusu kararnamenin Anayasa’nın 63. Maddesine de aykırı olduğu açıktır. </w:t>
      </w:r>
    </w:p>
    <w:p w14:paraId="4FEACCE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 Anayasa’nın 169. Maddesi Yönünden</w:t>
      </w:r>
    </w:p>
    <w:p w14:paraId="7DC41D3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169. maddesinde; “Devlet,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 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121 alanlarında veya hayvancılıkta kullanılmasında yarar olduğu tespit edilen araziler, şehir, kasaba ve köy yapılarının toplu olarak bulunduğu yerler dışında, orman sınırlarında daraltma yapılamaz.” denilmektedir.</w:t>
      </w:r>
    </w:p>
    <w:p w14:paraId="72F0CFA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Görüldüğü üzere; ormanların korunması ve geliştirilmesi’ maddesi (</w:t>
      </w:r>
      <w:proofErr w:type="spellStart"/>
      <w:r w:rsidRPr="00692D2D">
        <w:rPr>
          <w:rFonts w:ascii="Times New Roman" w:hAnsi="Times New Roman" w:cs="Times New Roman"/>
          <w:color w:val="010000"/>
          <w:sz w:val="24"/>
          <w:szCs w:val="24"/>
        </w:rPr>
        <w:t>md.</w:t>
      </w:r>
      <w:proofErr w:type="spellEnd"/>
      <w:r w:rsidRPr="00692D2D">
        <w:rPr>
          <w:rFonts w:ascii="Times New Roman" w:hAnsi="Times New Roman" w:cs="Times New Roman"/>
          <w:color w:val="010000"/>
          <w:sz w:val="24"/>
          <w:szCs w:val="24"/>
        </w:rPr>
        <w:t xml:space="preserve"> 169), ormanların anayasal statüsünü emredici ve yasaklayıcı kurallarla belirliyor ve düzenliyor. Bunlar, üç başlık altında gruplandırılabilir:</w:t>
      </w:r>
    </w:p>
    <w:p w14:paraId="1B5A725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 Gözetim, yasa ve yetiştirme bakımından;</w:t>
      </w:r>
    </w:p>
    <w:p w14:paraId="77E12A1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Bütün ormanların gözetimi Devlete aittir.</w:t>
      </w:r>
    </w:p>
    <w:p w14:paraId="14181D2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Devlet, ormanların korunması ve sahalarının genişletilmesi için gerekli kanunları koyar ve tedbirleri alır.</w:t>
      </w:r>
    </w:p>
    <w:p w14:paraId="7C22492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Yanan ormanların yerinde yeni orman yetiştirilir, bu yerlerde başka çeşit tarım ve hayvancılık yapılamaz.</w:t>
      </w:r>
    </w:p>
    <w:p w14:paraId="4A5CAED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2) Mülkiyet, yönetim ve işletme bakımından;</w:t>
      </w:r>
    </w:p>
    <w:p w14:paraId="60AD248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Devlet ormanlarının mülkiyeti devrolunamaz.</w:t>
      </w:r>
    </w:p>
    <w:p w14:paraId="6D5F63D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Devlet ormanları kanuna göre, Devletçe yönetilir ve işletilir.</w:t>
      </w:r>
    </w:p>
    <w:p w14:paraId="7F8671F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ormanlar zamanaşımı ile mülk edinilemez ve kamu yararı dışında irtifak hakkına konu olamaz.</w:t>
      </w:r>
    </w:p>
    <w:p w14:paraId="63D0085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 Yasakların kapsamı bakımından;</w:t>
      </w:r>
    </w:p>
    <w:p w14:paraId="3EDD078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Ormanlara zarar verebilecek hiçbir faaliyet ve eyleme müsaade edilemez.</w:t>
      </w:r>
    </w:p>
    <w:p w14:paraId="4076FE5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Ormanların tahrip edilmesine yol açan siyasi propaganda yapılamaz; münhasıran orman suçları için genel ve özel af çıkarılamaz.</w:t>
      </w:r>
    </w:p>
    <w:p w14:paraId="30092FB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Ormanları yakmak, ormanı yok etmek veya daraltmak amacıyla işlenen suçlar genel ve özel af kapsamına alınamaz.</w:t>
      </w:r>
    </w:p>
    <w:p w14:paraId="6B77877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w:t>
      </w:r>
      <w:proofErr w:type="gramEnd"/>
      <w:r w:rsidRPr="00692D2D">
        <w:rPr>
          <w:rFonts w:ascii="Times New Roman" w:hAnsi="Times New Roman" w:cs="Times New Roman"/>
          <w:color w:val="010000"/>
          <w:sz w:val="24"/>
          <w:szCs w:val="24"/>
        </w:rPr>
        <w:t xml:space="preserve">Hiçbir faaliyet ve eylem”: </w:t>
      </w:r>
      <w:proofErr w:type="spellStart"/>
      <w:r w:rsidRPr="00692D2D">
        <w:rPr>
          <w:rFonts w:ascii="Times New Roman" w:hAnsi="Times New Roman" w:cs="Times New Roman"/>
          <w:color w:val="010000"/>
          <w:sz w:val="24"/>
          <w:szCs w:val="24"/>
        </w:rPr>
        <w:t>Hiçkimse</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hiçkimseye</w:t>
      </w:r>
      <w:proofErr w:type="spellEnd"/>
      <w:r w:rsidRPr="00692D2D">
        <w:rPr>
          <w:rFonts w:ascii="Times New Roman" w:hAnsi="Times New Roman" w:cs="Times New Roman"/>
          <w:color w:val="010000"/>
          <w:sz w:val="24"/>
          <w:szCs w:val="24"/>
        </w:rPr>
        <w:t xml:space="preserve"> ormanlara zarar verebilecek hiçbir faaliyet ve eyleme, sözle veya yazı ile izin veremez. </w:t>
      </w:r>
      <w:proofErr w:type="spellStart"/>
      <w:r w:rsidRPr="00692D2D">
        <w:rPr>
          <w:rFonts w:ascii="Times New Roman" w:hAnsi="Times New Roman" w:cs="Times New Roman"/>
          <w:color w:val="010000"/>
          <w:sz w:val="24"/>
          <w:szCs w:val="24"/>
        </w:rPr>
        <w:t>Hiçkimse</w:t>
      </w:r>
      <w:proofErr w:type="spellEnd"/>
      <w:r w:rsidRPr="00692D2D">
        <w:rPr>
          <w:rFonts w:ascii="Times New Roman" w:hAnsi="Times New Roman" w:cs="Times New Roman"/>
          <w:color w:val="010000"/>
          <w:sz w:val="24"/>
          <w:szCs w:val="24"/>
        </w:rPr>
        <w:t>, böyle bir faaliyete girişemez.</w:t>
      </w:r>
    </w:p>
    <w:p w14:paraId="6393FAB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w:t>
      </w:r>
      <w:proofErr w:type="gramEnd"/>
      <w:r w:rsidRPr="00692D2D">
        <w:rPr>
          <w:rFonts w:ascii="Times New Roman" w:hAnsi="Times New Roman" w:cs="Times New Roman"/>
          <w:color w:val="010000"/>
          <w:sz w:val="24"/>
          <w:szCs w:val="24"/>
        </w:rPr>
        <w:t>Siyasi propaganda yasağı”: Oranların tahrip edilmesine yönelik görüş açıklanamaz. Milletvekilleri bu konuda, yasama sorumsuzluğundan yararlanamaz. Hiçbir yurttaş, bu amaçla siyasal propaganda için ifade özgürlüğünü kullanamaz.</w:t>
      </w:r>
    </w:p>
    <w:p w14:paraId="3F05A09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w:t>
      </w:r>
      <w:proofErr w:type="gramEnd"/>
      <w:r w:rsidRPr="00692D2D">
        <w:rPr>
          <w:rFonts w:ascii="Times New Roman" w:hAnsi="Times New Roman" w:cs="Times New Roman"/>
          <w:color w:val="010000"/>
          <w:sz w:val="24"/>
          <w:szCs w:val="24"/>
        </w:rPr>
        <w:t>Af yasağı”: TBMM, orman suçları için genel ve özel af çıkaramaz.</w:t>
      </w:r>
    </w:p>
    <w:p w14:paraId="55EE621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w:t>
      </w:r>
      <w:proofErr w:type="gramEnd"/>
      <w:r w:rsidRPr="00692D2D">
        <w:rPr>
          <w:rFonts w:ascii="Times New Roman" w:hAnsi="Times New Roman" w:cs="Times New Roman"/>
          <w:color w:val="010000"/>
          <w:sz w:val="24"/>
          <w:szCs w:val="24"/>
        </w:rPr>
        <w:t>Anayasal suç”: Ormanları yakmak, yok etmek veya daraltmak amacıyla işlenen suçları TBMM, özel veya genel af kapsamına alamaz.</w:t>
      </w:r>
    </w:p>
    <w:p w14:paraId="353731F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Madde 169’da sıralanan bu 10 ilke ve yasak ile orman köylüsünün korunması (md.170), kıyıların korunması (md.43), toprak mülkiyeti (md.44), tarım ve hayvancılık (md.45) üzerine koruyucu hükümler bütünü, “orman ekosistemi” veya “orman kamu düzeni” güvencelerini olduğu kadar Türkiye ekosisteminin anayasal çerçevesini oluşturur.</w:t>
      </w:r>
    </w:p>
    <w:p w14:paraId="2185212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Bu anayasal düzenlemeyle, sadece bulunduğu ülkenin değil ama tüm insanlığın ortak değeri olan ormanların korunması ve gelecek kuşaklara aktarılması; kesin, katı, istisnasız hükümlerle korumaya alınmıştır.</w:t>
      </w:r>
    </w:p>
    <w:p w14:paraId="0B56C7F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 kamu düzeni” kuralları, “yasama, yürütme ve yargı organlarını, idare makamlarını ve diğer kuruluş ve kişileri” bağlar (md.11).</w:t>
      </w:r>
    </w:p>
    <w:p w14:paraId="1B430C6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 kamu düzeninin anayasal sacayağı hükümleri birlikte yorumlanmalı ve uygulanmalıdır:</w:t>
      </w:r>
    </w:p>
    <w:p w14:paraId="7640916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-md.169 ve 170; md.43 vd.</w:t>
      </w:r>
    </w:p>
    <w:p w14:paraId="26180F0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-md.63: doğal/kültürel ve tarihsel varlıklar</w:t>
      </w:r>
    </w:p>
    <w:p w14:paraId="0404CF3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-md.56: Türkiye ekosistemi.</w:t>
      </w:r>
    </w:p>
    <w:p w14:paraId="478E44C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Ormanlar, TBMM’nin asli ve genel yasama yetkisini, sınırlı ve kayıtlı bir yetkiye dönüşürmüştür: korumak ve geliştirmek.</w:t>
      </w:r>
    </w:p>
    <w:p w14:paraId="37F0567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maddede öngörülen tek istisna, </w:t>
      </w:r>
      <w:proofErr w:type="gramStart"/>
      <w:r w:rsidRPr="00692D2D">
        <w:rPr>
          <w:rFonts w:ascii="Times New Roman" w:hAnsi="Times New Roman" w:cs="Times New Roman"/>
          <w:color w:val="010000"/>
          <w:sz w:val="24"/>
          <w:szCs w:val="24"/>
        </w:rPr>
        <w:t>“ kamu</w:t>
      </w:r>
      <w:proofErr w:type="gramEnd"/>
      <w:r w:rsidRPr="00692D2D">
        <w:rPr>
          <w:rFonts w:ascii="Times New Roman" w:hAnsi="Times New Roman" w:cs="Times New Roman"/>
          <w:color w:val="010000"/>
          <w:sz w:val="24"/>
          <w:szCs w:val="24"/>
        </w:rPr>
        <w:t xml:space="preserve"> yararı” kaydı altında “irtifak hakkı” olup, böyle bir sapma, maddenin yasaklayıcı hükümleri ışığında ancak tamamen istisnai ve zorunluluk halini gerekli kılan somut durumlarla sınırlı olarak kullanılabilir.</w:t>
      </w:r>
    </w:p>
    <w:p w14:paraId="1A30D49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Anayasa’nın 169. maddesinin önemini vurgulamıştır: “Anayasa'nın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 (Anayasa Mahkemesi’nin 07.05.2007 karar tarihli ve 2006/169 E.; 2007/55 K. sayılı Kararı).</w:t>
      </w:r>
    </w:p>
    <w:p w14:paraId="5E59614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169. maddenin 3. fıkrası ise,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Bu bakımdan, “Ormanlara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şeklindeki açık yasaklar dizisi, yasama organını sınırlayıcı olmanın ötesinde, ifade özgürlüğünü bile sınırlayıcı olması bakımından, pek istisnai bir anayasal düzenleme olarak karşımıza çıkmaktadır.</w:t>
      </w:r>
    </w:p>
    <w:p w14:paraId="25F5BD4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 Mahkemesi'nin 17.12.2002 gün E.2000/75, K.2002/200 sayılı kararında “Ancak kamu yararı bulunması ve zorunluluk hallerinde Devlet ormanları üzerinde irtifak hakkı tesisine olanak tanınabilir.” denilmiştir. Aynı şekilde Anayasa Mahkemesinin 22.11.2007 günlü, E.2004/67, K.2007/83 sayılı, kararında da “Devlet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imkânı bulunup bulunmadığı hususu gözetilmek suretiyle belirlenmesi gerekir.” denilmiştir.</w:t>
      </w:r>
    </w:p>
    <w:p w14:paraId="5F6A45F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Türkiye’nin de taraf olduğu 1972 tarihli Dünya Kültürel ve Doğal Mirasın Korunması Sözleşmesi’nin 4. maddesi uyarınca: “Bu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692D2D">
        <w:rPr>
          <w:rFonts w:ascii="Times New Roman" w:hAnsi="Times New Roman" w:cs="Times New Roman"/>
          <w:color w:val="010000"/>
          <w:sz w:val="24"/>
          <w:szCs w:val="24"/>
        </w:rPr>
        <w:t>işbirliği</w:t>
      </w:r>
      <w:proofErr w:type="gramEnd"/>
      <w:r w:rsidRPr="00692D2D">
        <w:rPr>
          <w:rFonts w:ascii="Times New Roman" w:hAnsi="Times New Roman" w:cs="Times New Roman"/>
          <w:color w:val="010000"/>
          <w:sz w:val="24"/>
          <w:szCs w:val="24"/>
        </w:rPr>
        <w:t xml:space="preserve"> sağlayarak elinden geleni yapacaktır”. Yine Türkiye’nin de taraf olduğu </w:t>
      </w:r>
      <w:r w:rsidRPr="00692D2D">
        <w:rPr>
          <w:rFonts w:ascii="Times New Roman" w:hAnsi="Times New Roman" w:cs="Times New Roman"/>
          <w:color w:val="010000"/>
          <w:sz w:val="24"/>
          <w:szCs w:val="24"/>
        </w:rPr>
        <w:lastRenderedPageBreak/>
        <w:t xml:space="preserve">1979 tarihli Avrupa’nın Yaban Hayatı ve Yaşama Ortamlarını Koruma Sözleşmesi’nin 2. maddesine göre: “Âkit Taraflar, ekonomik ve </w:t>
      </w:r>
      <w:proofErr w:type="spellStart"/>
      <w:r w:rsidRPr="00692D2D">
        <w:rPr>
          <w:rFonts w:ascii="Times New Roman" w:hAnsi="Times New Roman" w:cs="Times New Roman"/>
          <w:color w:val="010000"/>
          <w:sz w:val="24"/>
          <w:szCs w:val="24"/>
        </w:rPr>
        <w:t>rekreasyonel</w:t>
      </w:r>
      <w:proofErr w:type="spellEnd"/>
      <w:r w:rsidRPr="00692D2D">
        <w:rPr>
          <w:rFonts w:ascii="Times New Roman" w:hAnsi="Times New Roman" w:cs="Times New Roman"/>
          <w:color w:val="010000"/>
          <w:sz w:val="24"/>
          <w:szCs w:val="24"/>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 Türkiye’nin de taraf olduğu 1992 tarihli Biyolojik Çeşitlilik Sözleşmesi’nin öngörülen ilk amacı </w:t>
      </w:r>
      <w:proofErr w:type="gramStart"/>
      <w:r w:rsidRPr="00692D2D">
        <w:rPr>
          <w:rFonts w:ascii="Times New Roman" w:hAnsi="Times New Roman" w:cs="Times New Roman"/>
          <w:color w:val="010000"/>
          <w:sz w:val="24"/>
          <w:szCs w:val="24"/>
        </w:rPr>
        <w:t>da,</w:t>
      </w:r>
      <w:proofErr w:type="gramEnd"/>
      <w:r w:rsidRPr="00692D2D">
        <w:rPr>
          <w:rFonts w:ascii="Times New Roman" w:hAnsi="Times New Roman" w:cs="Times New Roman"/>
          <w:color w:val="010000"/>
          <w:sz w:val="24"/>
          <w:szCs w:val="24"/>
        </w:rPr>
        <w:t xml:space="preserve"> biyolojik çeşitliliğin korunmasıdır (madde 1)</w:t>
      </w:r>
    </w:p>
    <w:p w14:paraId="0B0C2A3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İptali istenen Kanun’un Anayasa ve uluslararası hukuk tarafından özel olarak korunan meralar, doğal alanlar ile ormanların hiçbir sınırlama öngörmeksizin turizm alanı olarak belirlenmesine izin verdiği ve bu alanların yapılaşmaya açılmasına yol açacağı görülmektedir. Anayasa Mahkemesi daha önce Anayasa tarafından özel olarak korunan bu tür alanlarla ilgili pek çok karar vermiş ve bu alanların korunması konusunda Anayasa’nın devlet ve yasama organı bakımından özel yükümlülükler öngördüğünü belirtmiştir (mesela bkz. AYM, E.2013/114, K.2014/184, 04/12/2014, § 169). Anayasa’nın bu hükümleri dikkate alındığında öncelikle bu ödevin yasama organının üzerinde olduğu açıktır. Yasama organı çıkaracağı kanunlar ile söz konusu alanların nasıl korunması gerektiğini açık bir şekilde tespit etmiş olmalıdır. Anayasa’nın anılan koruyucu düzenlemelerini hayata geçirme yönünde harekete geçmesi gereken yasa koyucunun, söz konusu anayasal düzenlemelerin etkililiğini ortadan kaldıracak düzenlemelerden a </w:t>
      </w:r>
      <w:proofErr w:type="spellStart"/>
      <w:r w:rsidRPr="00692D2D">
        <w:rPr>
          <w:rFonts w:ascii="Times New Roman" w:hAnsi="Times New Roman" w:cs="Times New Roman"/>
          <w:color w:val="010000"/>
          <w:sz w:val="24"/>
          <w:szCs w:val="24"/>
        </w:rPr>
        <w:t>fortiori</w:t>
      </w:r>
      <w:proofErr w:type="spellEnd"/>
      <w:r w:rsidRPr="00692D2D">
        <w:rPr>
          <w:rFonts w:ascii="Times New Roman" w:hAnsi="Times New Roman" w:cs="Times New Roman"/>
          <w:color w:val="010000"/>
          <w:sz w:val="24"/>
          <w:szCs w:val="24"/>
        </w:rPr>
        <w:t xml:space="preserve"> kaçınma yükümlülüğünde bulunduğu ise izahtan varestedir.</w:t>
      </w:r>
    </w:p>
    <w:p w14:paraId="39464CDF" w14:textId="0FE809D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12762 hektarlık (bazı kaynaklarda 13.034 hektar olarak geçmektedir) alana sahip olan Uludağ Milli Parkının %71’i ormanlık, %28’i çayırlık ve kayalık, </w:t>
      </w:r>
      <w:proofErr w:type="gramStart"/>
      <w:r w:rsidRPr="00692D2D">
        <w:rPr>
          <w:rFonts w:ascii="Times New Roman" w:hAnsi="Times New Roman" w:cs="Times New Roman"/>
          <w:color w:val="010000"/>
          <w:sz w:val="24"/>
          <w:szCs w:val="24"/>
        </w:rPr>
        <w:t>%0.4</w:t>
      </w:r>
      <w:proofErr w:type="gramEnd"/>
      <w:r w:rsidRPr="00692D2D">
        <w:rPr>
          <w:rFonts w:ascii="Times New Roman" w:hAnsi="Times New Roman" w:cs="Times New Roman"/>
          <w:color w:val="010000"/>
          <w:sz w:val="24"/>
          <w:szCs w:val="24"/>
        </w:rPr>
        <w:t>’ü açık alan, %0.1’i su ile kaplı alan, %0.8’i ise yerleşim alanıdır.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Yukarıda açıklandığı gibi Uludağ Milli Parkı alanı sahip olduğu bitki örtüsü, yaban hayatı ve canlı çeşitliliği ile nadir biyolojik çeşitlilik alanlarından birisidir. Uludağ 1320 bitki türüne sahip olup, bunlardan 33’ü Uludağ, 138’i Türkiye endemiği olmak üzere toplam 171 endemik türe ev sahipliği yapmaktadır. Küresel ölçekte nesli tehlike altında olan 3 ve Avrupa ölçeğinde 54 türün yaşam alanı Uludağ olup burada 16 nadir tür yaşamaktadır. </w:t>
      </w:r>
    </w:p>
    <w:p w14:paraId="58FFDAD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Alan Başkanlığına devredilen 2000 </w:t>
      </w:r>
      <w:proofErr w:type="spellStart"/>
      <w:r w:rsidRPr="00692D2D">
        <w:rPr>
          <w:rFonts w:ascii="Times New Roman" w:hAnsi="Times New Roman" w:cs="Times New Roman"/>
          <w:color w:val="010000"/>
          <w:sz w:val="24"/>
          <w:szCs w:val="24"/>
        </w:rPr>
        <w:t>ha’dan</w:t>
      </w:r>
      <w:proofErr w:type="spellEnd"/>
      <w:r w:rsidRPr="00692D2D">
        <w:rPr>
          <w:rFonts w:ascii="Times New Roman" w:hAnsi="Times New Roman" w:cs="Times New Roman"/>
          <w:color w:val="010000"/>
          <w:sz w:val="24"/>
          <w:szCs w:val="24"/>
        </w:rPr>
        <w:t xml:space="preserve"> fazla alanın ne kadarının tam olarak orman olduğu bilinmemekle birlikte yasa Ormanlık alanların da Alan Başkanlığına devredildiği hükmüne yer verilmiştir. Dolayısıyla bu kararnamenin düzenleme konusu olan başkanlık ormanlar üzerinde de tasarruf yetkisine sahip olmuştur. Anayasa ormanları mutlak koruma altına almış olup, ormanların vasfının değiştirilmesini mutlak olarak yasaklamıştır. Ayrıca yangın </w:t>
      </w:r>
      <w:proofErr w:type="spellStart"/>
      <w:r w:rsidRPr="00692D2D">
        <w:rPr>
          <w:rFonts w:ascii="Times New Roman" w:hAnsi="Times New Roman" w:cs="Times New Roman"/>
          <w:color w:val="010000"/>
          <w:sz w:val="24"/>
          <w:szCs w:val="24"/>
        </w:rPr>
        <w:t>v.b</w:t>
      </w:r>
      <w:proofErr w:type="spellEnd"/>
      <w:r w:rsidRPr="00692D2D">
        <w:rPr>
          <w:rFonts w:ascii="Times New Roman" w:hAnsi="Times New Roman" w:cs="Times New Roman"/>
          <w:color w:val="010000"/>
          <w:sz w:val="24"/>
          <w:szCs w:val="24"/>
        </w:rPr>
        <w:t xml:space="preserve">. nedenlerle tahrip olan ormanların da vasfının değiştirilmesi mutlak olarak yasaklanmış bu alanların tekrar ağaçlandırılarak yeniden ormana dönüştürülmesinin sağlanması Devletin yükümlülüğü haline getirilmiştir. </w:t>
      </w:r>
    </w:p>
    <w:p w14:paraId="6A7BE736" w14:textId="01DDAEEF"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Ayrıca 169. Maddenin üçüncü fıkrasında Ormanlara zarar verebilecek hiçbir faaliyet ve eyleme izin verilemeyeceği açıkça vurgulanmıştır. Yukarıda belirtildiği gibi 7432 sayılı kanunun ve bu kararnamenin temel amacı Uludağ’ı turizm faaliyetlerine açarak oluşan rantı paylaşmaktır. Bunun için de yeni oteller, yeni tesisler, yollar ve otoparklar yapılması hedeflenmektedir.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Bu kaçınılmaz olarak orman alanlarının tahribini getirecektir. Ormana zarar vermeden yeni ve geniş yollar, otoparklar, spor ve turizm tesisleri yapmak neredeyse imkansızdır. </w:t>
      </w:r>
    </w:p>
    <w:p w14:paraId="2E61F2C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 xml:space="preserve">Bu nedenle dava konusu kararnamenin uygulanması kaçınılmaz olarak Anayasa’nın 169. Maddesini ihlal edecektir. Bu nedenle kararnamenin bütünü Anayasa’nın 169. Maddesine de aykırıdır. </w:t>
      </w:r>
    </w:p>
    <w:p w14:paraId="22AF492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e) Anayasa’nın 90. Maddesi Yönünden</w:t>
      </w:r>
    </w:p>
    <w:p w14:paraId="39964E6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Anılan türdeki anlaşma hükümleri, CBK hükümlerinin evleviyetle üzerindedir. İptali talep edilen Kanun’un bütünü, Türkiye’nin taraf olduğu ve çevre hakkına ilişkin anayasal düzenlemelerle benzer koruma sağlayan anlaşmaları ve yumuşak hukuk (</w:t>
      </w:r>
      <w:proofErr w:type="spellStart"/>
      <w:r w:rsidRPr="00692D2D">
        <w:rPr>
          <w:rFonts w:ascii="Times New Roman" w:hAnsi="Times New Roman" w:cs="Times New Roman"/>
          <w:color w:val="010000"/>
          <w:sz w:val="24"/>
          <w:szCs w:val="24"/>
        </w:rPr>
        <w:t>soft</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law</w:t>
      </w:r>
      <w:proofErr w:type="spellEnd"/>
      <w:r w:rsidRPr="00692D2D">
        <w:rPr>
          <w:rFonts w:ascii="Times New Roman" w:hAnsi="Times New Roman" w:cs="Times New Roman"/>
          <w:color w:val="010000"/>
          <w:sz w:val="24"/>
          <w:szCs w:val="24"/>
        </w:rPr>
        <w:t xml:space="preserve">) belgelerinin hükümlerini de (söz gelimi Avrupa İnsan Hakları Sözleşmesi’nin 8’inci maddesi, İnsan Hakları Evrensel Beyannamesi’nin 25’inci maddesi, 1982 Dünya Doğa Şartı, 1992 tarihli Rio Zirvesi sonrası düzenlenen uluslararası belgeler ve özellikle 1. ilkesinde “İnsanların, doğayla uyum içinde sağlıklı ve üretken bir yaşam hakları vardır.” denilen Rio Bildirgesi, 1992 Biyolojik Çeşitlilik Sözleşmesi, 1997 Kyoto Protokolü, 1972 Dünya Kültürel ve Doğal Mirasının Korunmasına Dair Sözleşme) ihlal ettiğinden, Anayasa’nın 90’ıncı maddesine de aykırıdır. </w:t>
      </w:r>
    </w:p>
    <w:p w14:paraId="6DB1455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f) Anayasa’nın 104. Maddesi Yönünden</w:t>
      </w:r>
    </w:p>
    <w:p w14:paraId="44BD9DE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26.01.2023 günlü Resmî Gazetede yayımlanan 117 sayılı Cumhurbaşkanlığı Kararnamesi, Uludağ Alan Başkanlığını düzenlemektedir. Aynı günlü Resmî Gazetede 7432 sayılı Uludağ Alanı Hakkında Kanun da yayımlanmıştır. Dolayısıyla aynı tarihte hem Uludağ Alanı Hakkında Kanun hem de Uludağ Alan Başkanlığı Hakkında Cumhurbaşkanlığı Kararnamesi yayımlanmıştır. </w:t>
      </w:r>
    </w:p>
    <w:p w14:paraId="395F807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1. maddesinde Kararnamenin amacı şu şekilde tanımlanmıştır: “(1) Bu Cumhurbaşkanlığı Kararnamesinin amacı; 18/1/2023 tarihli ve 7432 sayılı Uludağ Alanı Hakkında Kanuna ekli Harita ve Koordinat Listesinde sınırları belirtilen Uludağ Alanının doğal sit alanları ve diğer korunan alanları ile birlikte jeolojik ve biyolojik varlıklar, su ve benzeri kaynak değerlerinin korunması, yaşatılması, geliştirilmesi, tanıtılması, planlanması, yönetilmesi ve denetlenmesi ile Uludağ Alanında yürütülen faaliyetlerin düzenlenmesini sağlamak üzere Uludağ Alan Başkanlığının kurulması ile görev ve yetkilerini düzenlemektir. ”</w:t>
      </w:r>
    </w:p>
    <w:p w14:paraId="1FCFE4A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7432 sayılı Uludağ Alanı Hakkında Kanun’un 2. Maddesinin (1) numaralı fıkrasının (ç) bendinde Başkanlık tanımlanmıştır. Buna göre “ç) Başkanlık: Uludağ Alan Başkanlığını,”. </w:t>
      </w:r>
    </w:p>
    <w:p w14:paraId="058437A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2. maddesinin (1) numaralı fıkrasının (ç) bendinde ise Başkanlık şu şekilde tanımlanmıştır: “) Başkanlık: Uludağ Alan Başkanlığını, ifade eder”.</w:t>
      </w:r>
    </w:p>
    <w:p w14:paraId="3C570E9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gibi 7432 sayılı Yasa ile 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hükümleri aynı konuyu düzenlemektedir. Başka bir deyişle aynı konu hem yasanın hem de Cumhurbaşkanlığı kararnamesinin düzenleme alanında yer almaktadır. </w:t>
      </w:r>
    </w:p>
    <w:p w14:paraId="72D71D9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104. maddesine göre kanunda açıkça düzenlenen konularda Cumhurbaşkanlığı kararnamesi çıkarılamaz. Yeni sistemde Cumhurbaşkanlığı kararnameleri tüzük ve yönetmelikler gibi kanunların uygulanmasını göstermek üzere yürütme ve idare tarafından çıkarılan alt normlar olarak öngörülmemiştir. Tam aksine </w:t>
      </w:r>
    </w:p>
    <w:p w14:paraId="419794F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lastRenderedPageBreak/>
        <w:t>kanuni</w:t>
      </w:r>
      <w:proofErr w:type="gramEnd"/>
      <w:r w:rsidRPr="00692D2D">
        <w:rPr>
          <w:rFonts w:ascii="Times New Roman" w:hAnsi="Times New Roman" w:cs="Times New Roman"/>
          <w:color w:val="010000"/>
          <w:sz w:val="24"/>
          <w:szCs w:val="24"/>
        </w:rPr>
        <w:t xml:space="preserve"> düzenleme bulunmayan sınırlı alanlarda Cumhurbaşkanının ilk elden düzenleme yapmasına olanak tanıyan ve aynı konuda kanun çıkarılması halinde kendiliğinden uygulanamaz hale gelen, hiyerarşik olarak kanunların altında bulunan fakat kanuna alternatif bir norm türü olarak öngörülmüştür. Yani Cumhurbaşkanlığı kararnamesi kanunda düzenlenen hususları </w:t>
      </w:r>
      <w:proofErr w:type="spellStart"/>
      <w:r w:rsidRPr="00692D2D">
        <w:rPr>
          <w:rFonts w:ascii="Times New Roman" w:hAnsi="Times New Roman" w:cs="Times New Roman"/>
          <w:color w:val="010000"/>
          <w:sz w:val="24"/>
          <w:szCs w:val="24"/>
        </w:rPr>
        <w:t>ayrıntılandırmak</w:t>
      </w:r>
      <w:proofErr w:type="spellEnd"/>
      <w:r w:rsidRPr="00692D2D">
        <w:rPr>
          <w:rFonts w:ascii="Times New Roman" w:hAnsi="Times New Roman" w:cs="Times New Roman"/>
          <w:color w:val="010000"/>
          <w:sz w:val="24"/>
          <w:szCs w:val="24"/>
        </w:rPr>
        <w:t xml:space="preserve"> için değil, tam aksine kanunda yer almayan konuları ilk elden düzenlemek amacıyla getirilmiş alternatif bir norm türüdür. </w:t>
      </w:r>
    </w:p>
    <w:p w14:paraId="6F3B3AB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bir kanunda bir konu düzenlenmişse o konuda artık CBK düzenlenemez. Çünkü birbirinin alternatif olan iki farklı norm türünün aynı alanı düzenlemesi halinde karışıklıklar ve belirsizlik oluşması kaçınılmazdır. Bu nedenle Anayasa koyucu CBK ile düzenlenmiş olan bir alanda kanun çıkarılması halinde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kendiliğinden yürürlükten kalkacağını hüküm haline getirmiştir. Aynı konunun aynı tarihte hem kanun hem de CBK konusu olması yeni anayasal sistemin öngördüğü normatif düzene tamamen aykırıdır. Bu nedenle 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tamamı Anayasa’nın 104/17 maddesine açıkça aykırıdır. </w:t>
      </w:r>
    </w:p>
    <w:p w14:paraId="4E48A75E"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Açıklanan nedenlerle Anayasa’nın 2., 5., 56., 63., 90., 104. ve 169. maddelerine aykırı olan Kararnamenin tümünün iptaline karar verilmesi gerekir. </w:t>
      </w:r>
    </w:p>
    <w:p w14:paraId="293891A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C. 117 sayılı Uludağ Alan Başkanlığı Hakkında Cumhurbaşkanlığı Kararnamesi’nin Münferit Maddelerinin Anayasa’ya Aykırılığı</w:t>
      </w:r>
    </w:p>
    <w:p w14:paraId="7A385EE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117 sayılı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bütünü, yukarıda sıralanan gerekçelerle Anayasa’ya aykırıdır. Gerçekten </w:t>
      </w:r>
      <w:proofErr w:type="gramStart"/>
      <w:r w:rsidRPr="00692D2D">
        <w:rPr>
          <w:rFonts w:ascii="Times New Roman" w:hAnsi="Times New Roman" w:cs="Times New Roman"/>
          <w:color w:val="010000"/>
          <w:sz w:val="24"/>
          <w:szCs w:val="24"/>
        </w:rPr>
        <w:t>de,</w:t>
      </w:r>
      <w:proofErr w:type="gramEnd"/>
      <w:r w:rsidRPr="00692D2D">
        <w:rPr>
          <w:rFonts w:ascii="Times New Roman" w:hAnsi="Times New Roman" w:cs="Times New Roman"/>
          <w:color w:val="010000"/>
          <w:sz w:val="24"/>
          <w:szCs w:val="24"/>
        </w:rPr>
        <w:t xml:space="preserve"> Uludağ’ın hukuki rejimini bütün olarak değiştiren ve söz konusu bölgeyi Anayasa’nın çevreyi koruyucu hükümlerinin gerektirdiği güvencelerden azat eden bir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yol açtığı Anayasa’ya aykırılıkları her bir tekil madde açısından ayrı ayrı tartışmaya gerek kalmadan, Anayasa Mahkemesi’nin 117 sayılı </w:t>
      </w:r>
      <w:proofErr w:type="spellStart"/>
      <w:r w:rsidRPr="00692D2D">
        <w:rPr>
          <w:rFonts w:ascii="Times New Roman" w:hAnsi="Times New Roman" w:cs="Times New Roman"/>
          <w:color w:val="010000"/>
          <w:sz w:val="24"/>
          <w:szCs w:val="24"/>
        </w:rPr>
        <w:t>CBK’yi</w:t>
      </w:r>
      <w:proofErr w:type="spellEnd"/>
      <w:r w:rsidRPr="00692D2D">
        <w:rPr>
          <w:rFonts w:ascii="Times New Roman" w:hAnsi="Times New Roman" w:cs="Times New Roman"/>
          <w:color w:val="010000"/>
          <w:sz w:val="24"/>
          <w:szCs w:val="24"/>
        </w:rPr>
        <w:t xml:space="preserve"> kül olarak iptal etmesi gerekir. Yüksek Mahkeme’nin bu yolu izlememesi halinde, yukarıda sıralanan bilimsel ve hukuki tespitler, aşağıdaki tikel düzenlemelere ilişkin her bir başlık açısından da </w:t>
      </w:r>
      <w:proofErr w:type="spellStart"/>
      <w:r w:rsidRPr="00692D2D">
        <w:rPr>
          <w:rFonts w:ascii="Times New Roman" w:hAnsi="Times New Roman" w:cs="Times New Roman"/>
          <w:color w:val="010000"/>
          <w:sz w:val="24"/>
          <w:szCs w:val="24"/>
        </w:rPr>
        <w:t>mutatis</w:t>
      </w:r>
      <w:proofErr w:type="spellEnd"/>
      <w:r w:rsidRPr="00692D2D">
        <w:rPr>
          <w:rFonts w:ascii="Times New Roman" w:hAnsi="Times New Roman" w:cs="Times New Roman"/>
          <w:color w:val="010000"/>
          <w:sz w:val="24"/>
          <w:szCs w:val="24"/>
        </w:rPr>
        <w:t xml:space="preserve"> </w:t>
      </w:r>
      <w:proofErr w:type="spellStart"/>
      <w:r w:rsidRPr="00692D2D">
        <w:rPr>
          <w:rFonts w:ascii="Times New Roman" w:hAnsi="Times New Roman" w:cs="Times New Roman"/>
          <w:color w:val="010000"/>
          <w:sz w:val="24"/>
          <w:szCs w:val="24"/>
        </w:rPr>
        <w:t>mutandis</w:t>
      </w:r>
      <w:proofErr w:type="spellEnd"/>
      <w:r w:rsidRPr="00692D2D">
        <w:rPr>
          <w:rFonts w:ascii="Times New Roman" w:hAnsi="Times New Roman" w:cs="Times New Roman"/>
          <w:color w:val="010000"/>
          <w:sz w:val="24"/>
          <w:szCs w:val="24"/>
        </w:rPr>
        <w:t xml:space="preserve"> geçerlidir ve aşağıda Anayasa’ya aykırılıkları vurgulanmış düzenlemelerin iptal edilmesi gerekir.</w:t>
      </w:r>
    </w:p>
    <w:p w14:paraId="3B9D59F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 117 sayılı Kararnamenin 4. maddesinin birinci fıkrasının (a) bendi ile ikinci fıkrasının Anayasa’ya aykırılığı</w:t>
      </w:r>
    </w:p>
    <w:p w14:paraId="1E90B105" w14:textId="2426F2E1"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117 sayılı Kararnamenin “Başkanlığın görev ve yetkileri” başlıklı 4. maddesinin birinci fıkrasının (a) bendinde Başkanlığın görevleri arasında “7432 sayılı Kanunla Başkanlığa verilen görev ve yetkiler kapsamındaki her türlü iş ve işlemleri yürütmek” sayılmıştır.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Bunun Anayasa’nın 104/17 maddesine aykırı olduğu açıktır. </w:t>
      </w:r>
    </w:p>
    <w:p w14:paraId="2FE3DC51"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Görüldüğü gibi dava konusu kural 7432 sayılı Yasada düzenlenen hususların Başkanlığın görevi olduğunu belirtmektedir. Yani 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bu hükmü kanunda düzenlenmiş olan bir konuyu düzenlemektedir. Başka bir deyişle aynı konu hem yasanın hem de Cumhurbaşkanlığı kararnamesinin düzenleme alanında yer almaktadır. </w:t>
      </w:r>
    </w:p>
    <w:p w14:paraId="5387DE8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104. maddesine göre kanunda açıkça düzenlenen konularda Cumhurbaşkanlığı kararnamesi çıkarılamaz. Yeni sistemde Cumhurbaşkanlığı kararnameleri tüzük ve yönetmelikler gibi kanunların uygulanmasını göstermek üzere yürütme ve idare tarafından çıkarılan alt normlar olarak öngörülmemiştir. Tam aksine kanuni düzenleme bulunmayan sınırlı alanlarda Cumhurbaşkanının ilk elden düzenleme yapmasına olanak tanıyan ve aynı konuda kanun çıkarılması halinde kendiliğinden uygulanamaz hale gelen, hiyerarşik olarak kanunların altında bulunan fakat kanuna alternatif bir norm türü olarak öngörülmüştür. </w:t>
      </w:r>
      <w:r w:rsidRPr="00692D2D">
        <w:rPr>
          <w:rFonts w:ascii="Times New Roman" w:hAnsi="Times New Roman" w:cs="Times New Roman"/>
          <w:color w:val="010000"/>
          <w:sz w:val="24"/>
          <w:szCs w:val="24"/>
        </w:rPr>
        <w:lastRenderedPageBreak/>
        <w:t xml:space="preserve">Yani cumhurbaşkanlığı kararnamesi kanunda düzenlenen hususları </w:t>
      </w:r>
      <w:proofErr w:type="spellStart"/>
      <w:r w:rsidRPr="00692D2D">
        <w:rPr>
          <w:rFonts w:ascii="Times New Roman" w:hAnsi="Times New Roman" w:cs="Times New Roman"/>
          <w:color w:val="010000"/>
          <w:sz w:val="24"/>
          <w:szCs w:val="24"/>
        </w:rPr>
        <w:t>ayrıntılandırmak</w:t>
      </w:r>
      <w:proofErr w:type="spellEnd"/>
      <w:r w:rsidRPr="00692D2D">
        <w:rPr>
          <w:rFonts w:ascii="Times New Roman" w:hAnsi="Times New Roman" w:cs="Times New Roman"/>
          <w:color w:val="010000"/>
          <w:sz w:val="24"/>
          <w:szCs w:val="24"/>
        </w:rPr>
        <w:t xml:space="preserve"> için değil, tam aksine kanunda yer almayan konuları ilk elden düzenlemek amacıyla getirilmiş alternatif bir norm türüdür. </w:t>
      </w:r>
    </w:p>
    <w:p w14:paraId="1E7199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bir kanunda bir konu düzenlenmişse o konuda artık CBK çıkarılamaz. Çünkü birbirinin alternatif olan iki farklı norm türünün aynı alanı düzenlemesi halinde karışıklıklar ve belirsizlik oluşması kaçınılmazdır. Bu nedenle Anayasa koyucu CBK ile düzenlenmiş olan bir alanda kanun çıkarılması halinde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kendiliğinden yürürlükten kalkacağını hüküm haline getirmiştir. Aynı konunun aynı tarihte hem kanun hem de CBK konusu olması yeni anayasal sistemin öngördüğü normatif düzene tamamen aykırıdır. Bu nedenle zaten 7432 sayılı Kanunda düzenlenmiş olan Başkanlığın yetkilerinin 117 sayılı </w:t>
      </w:r>
      <w:proofErr w:type="spellStart"/>
      <w:r w:rsidRPr="00692D2D">
        <w:rPr>
          <w:rFonts w:ascii="Times New Roman" w:hAnsi="Times New Roman" w:cs="Times New Roman"/>
          <w:color w:val="010000"/>
          <w:sz w:val="24"/>
          <w:szCs w:val="24"/>
        </w:rPr>
        <w:t>CBK’da</w:t>
      </w:r>
      <w:proofErr w:type="spellEnd"/>
      <w:r w:rsidRPr="00692D2D">
        <w:rPr>
          <w:rFonts w:ascii="Times New Roman" w:hAnsi="Times New Roman" w:cs="Times New Roman"/>
          <w:color w:val="010000"/>
          <w:sz w:val="24"/>
          <w:szCs w:val="24"/>
        </w:rPr>
        <w:t xml:space="preserve"> yeniden düzenleme konusu yapılması Anayasa’nın 104/17 maddesine açıkça aykırıdır. </w:t>
      </w:r>
    </w:p>
    <w:p w14:paraId="0728C0E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Anayasa’nın 104. Maddesine aykırı olan kuralın iptaline karar verilmesi gerekir. </w:t>
      </w:r>
    </w:p>
    <w:p w14:paraId="417D1CE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Diğer taraftan 4. Maddenin ikinci fıkrasında 1 sayılı Cumhurbaşkanlığı Teşkilatı Hakkında Cumhurbaşkanlığı Kararnamesinde doğal sitler ve tabiat varlıkları ile ilgili olarak Çevre, Şehircilik ve İklim Değişikliği Bakanlığı Tabiat Varlıklarını Koruma Genel Müdürlüğüne verilen görevlerin Uludağ Alanında Başkanlık tarafından yerine getirileceği düzenlenmiştir. </w:t>
      </w:r>
    </w:p>
    <w:p w14:paraId="77CBCD7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63. maddesinde; “Devlet, tarih, kültür ve tabiat varlıklarının ve değerlerinin korunmasını sağlar, bu amaçla destekleyici ve teşvik edici tedbirleri alır.” hükmüne yer verilmiştir. </w:t>
      </w:r>
    </w:p>
    <w:p w14:paraId="6095795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Uludağ Milli Parkı içinde kalan alanlardan 1. ve 2. Gelişim Bölgeleri 2. Derece doğal sit alanı, geriye kalan yerler ise 1. Derece doğal sit alanıdır. Bu alanların barındırdığı biyolojik çeşitlilik ve bu alanda varlığını sürdüren nadir bitki ve canlı türleri yukarıda açıklanmıştır. Dava konusu kural ile doğal sitler ve tabiat varlıkları ile ilgili olarak Çevre, Şehircilik ve İklim Değişikliği Bakanlığı Tabiat Varlıklarını Koruma Genel Müdürlüğüne verilen görevlerin Uludağ Alanında Başkanlık tarafından yerine getirileceği düzenlenmiştir. </w:t>
      </w:r>
    </w:p>
    <w:p w14:paraId="615CB9D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Böylece 1. ve 2. Derece doğal sit alanı olan yerlere ilişkin bütün işlemler ve devletin görevleri Başkanlık tarafından yerine getirilecektir. Pek çok uzman kişinin yerine getirdiği işlevlerin ne ölçüde uzmanlığı ve liyakati bulunan personele sahip olacağı belli olmayan Uludağ Alan Başkanlığının söz konusu alanda sınırsız ve tek yetkili hale gelmesi Anayasa’nın 63. Maddesinde devlete verilen koruma yükümlülüğünün yerine getirilmesini olanaksız hale getirecektir. Yukarıda Kararnamenin tümüne ilişkin iptal gerekçelerinde açıklandığı üzere dava konusu Kararnamenin çıkarılma amacı Uludağ’ı yapılaşmaya açmak ve böylece oluşacak rantı paylaşmaktır. Bunun için de sit alanlarına ilişkin yetkiler Bakanlığın yetki alanından çıkarılmaktadır. </w:t>
      </w:r>
    </w:p>
    <w:p w14:paraId="3D5393DA" w14:textId="12175960"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Uludağ gibi eşsiz bir bitki örtüsü, yaban hayatı ve biyolojik çeşitliliğe sahip alanın uzman kurulların yetkisi kapsamı dışına çıkarılmasının hiçbir rasyonel gerekçesi yoktur. Uludağ Milli Parkı alanında 2000 hektardan (20.000.000 m2) geniş bir alanın Kültür ve Tabiat Varlıklarını Koruma Kanunu’nun koruma alanından çıkararak bu alana ilişkin tüm işlemleri uzmanlığı ve liyakati belli olmayan personele sahip Başkanlığın</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uhdesine veren ve söz konusu alanı turizm rantına ve yapılaşmaya açma, yeni yollar ve otoparklar yapmak suretiyle bitki ve </w:t>
      </w:r>
      <w:r w:rsidRPr="00692D2D">
        <w:rPr>
          <w:rFonts w:ascii="Times New Roman" w:hAnsi="Times New Roman" w:cs="Times New Roman"/>
          <w:color w:val="010000"/>
          <w:sz w:val="24"/>
          <w:szCs w:val="24"/>
        </w:rPr>
        <w:lastRenderedPageBreak/>
        <w:t xml:space="preserve">canlı varlığını tahrip etme yollarını açan dava konusu kuralın Anayasa’nın 63. Maddesine de aykırı olduğu açıktır. </w:t>
      </w:r>
    </w:p>
    <w:p w14:paraId="426CB319"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Açıklanan nedenlerle 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4. maddesinin iptali istenen kuralları Anayasa’nın 63. ve 104. Maddelerine aykırıdır ve iptallerine karar verilmesi gerekir. </w:t>
      </w:r>
    </w:p>
    <w:p w14:paraId="5BC56CB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 117 sayılı Kararnamenin 6. maddesinin birinci fıkrasının (a) bendinin (5) numaralı alt bendi ile (b) bendinin (17) numaralı alt bendinin Anayasa’ya aykırılığı</w:t>
      </w:r>
    </w:p>
    <w:p w14:paraId="575D8421" w14:textId="42C84815"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6. Maddesinde Uludağ Alan Başkanlığının hizmet birimlerinin görevleri düzenlenmiştir. Birinci fıkranın (a) bendinde Alan Planlama ve Uygulama Grup Başkanlığının (b) bendinde de Alan Yönetimi, Altyapı ve İdari Hizmetler Grup Başkanlığının görevleri sayılmıştır.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Buna göre Alan Planlama ve Uygulama Grup Başkanlığının görevleri arasında (5) numaralı alt bentte Uludağ Alanındaki korunması gerekli taşınmaz kültür ve tabiat varlıkları ile sit alanlarının tespitini yapmak da sayılmıştır.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Buna göre Uludağ alanı içinde korunması gerekli taşınmaz kültür ve tabiat varlıkları ile sit alanlarının tespiti söz konusu birim tarafından yapılacaktır. Dolayısıyla sit alanlarının sınırları ve derecelendirilmesi de söz konusu birimce gerçekleştirilecektir. </w:t>
      </w:r>
    </w:p>
    <w:p w14:paraId="39A2D69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7432 sayılı Kanunun 5. Maddesinin ikinci fıkrasında ise Uludağ Alan Komisyonunun görevleri arasında “Ayrıca, Komisyon, Uludağ Alanı içerisinde doğal sit alanlarının tescili, sınır değişiklikleri ve yeniden değerlendirilmesine yönelik karar almaya yetkilidir. Sit sınır ve derece değişiklikleri Komisyonun oy birliği ile aldığı karar doğrultusunda gerçekleştirilir.” hükmüne yer verilmiştir. </w:t>
      </w:r>
    </w:p>
    <w:p w14:paraId="370FD260" w14:textId="5408BA13"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Yani sit alanlarını tespit yetkisi 117 sayılı CBK ile Alan Planlama ve Uygulama Grup Başkanlığına verilmiş, Kanun ile ise aynı alanlara ilişkin kararları alma sınırları belirleme yetkisi tanınmıştır. Dolayısıyla aynı konu hem kanun hem de CBK ile düzenlenmiştir. Bu nedenle Anayasa’nın 104. Maddesine açıkça aykırıdır.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Yukarıda (1) numaralı başlık altında Anayasa’nın 104. Maddesinin on yedinci fıkrasına ilişkin açıklamalar bu kural bakımından da geçerlidir. </w:t>
      </w:r>
    </w:p>
    <w:p w14:paraId="75066D1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Diğer taraftan kültür ve tabiat varlıklarının ve sit alanlarının belirlenmesi kişilerin özel mülkiyet haklarına müdahale yetkisi anlamına da gelmektedir. Bir taşınmazın korunması gereken tabiat varlığı olarak tespit edilmesi ya da bir alanın sit alanı olarak belirlenmesi ya da sit alanının derecelerinin tespiti bireylerin o taşınmazlar üzerindeki tasarruf yetkilerini önemli ölçüde etkilemektedir. </w:t>
      </w:r>
    </w:p>
    <w:p w14:paraId="1293D86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104/17. maddesine göre, “Anayasa’nın ikinci kısmının birinci ve ikinci bölümlerinde yer alan temel haklar, kişi hakları ve ödevleriyle dördüncü bölümde yer alan siyasi haklar ve </w:t>
      </w:r>
      <w:proofErr w:type="spellStart"/>
      <w:r w:rsidRPr="00692D2D">
        <w:rPr>
          <w:rFonts w:ascii="Times New Roman" w:hAnsi="Times New Roman" w:cs="Times New Roman"/>
          <w:color w:val="010000"/>
          <w:sz w:val="24"/>
          <w:szCs w:val="24"/>
        </w:rPr>
        <w:t>ödevler”le</w:t>
      </w:r>
      <w:proofErr w:type="spellEnd"/>
      <w:r w:rsidRPr="00692D2D">
        <w:rPr>
          <w:rFonts w:ascii="Times New Roman" w:hAnsi="Times New Roman" w:cs="Times New Roman"/>
          <w:color w:val="010000"/>
          <w:sz w:val="24"/>
          <w:szCs w:val="24"/>
        </w:rPr>
        <w:t xml:space="preserve"> ilgili konularda cumhurbaşkanlığı kararnamesi ile düzenleme yapılamaz. Mülkiyet hakkı Anayasa’nın 35. maddesinde kişi hakları ve ödevleri arasında düzenlenmiştir. Dolayısıyla cumhurbaşkanlığı kararnamesi ile mülkiyet hakkını etkileyen düzenlemeler yapılamaz. </w:t>
      </w:r>
    </w:p>
    <w:p w14:paraId="4CE0F6F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Ayrıca Anayasa’nın 13. maddesine göre temel hak ve özgürlükler ancak kanunla sınırlandırılabilir. Yine Anayasa’nın 104. maddesine göre, “Anayasada münhasıran kanunla düzenlenmesi öngörülen konularda Cumhurbaşkanlığı kararnamesi çıkarılamaz.” Buna dayalı olarak mülkiyet hakkına sınırlama getiren bir düzenlemenin Cumhurbaşkanlığı kararnamesi ile </w:t>
      </w:r>
      <w:r w:rsidRPr="00692D2D">
        <w:rPr>
          <w:rFonts w:ascii="Times New Roman" w:hAnsi="Times New Roman" w:cs="Times New Roman"/>
          <w:color w:val="010000"/>
          <w:sz w:val="24"/>
          <w:szCs w:val="24"/>
        </w:rPr>
        <w:lastRenderedPageBreak/>
        <w:t xml:space="preserve">öngörülmesi, Anayasa’nın 104. maddesinin yanı sıra 13. ve 35. maddelere de aykırılık oluşturacaktır. </w:t>
      </w:r>
    </w:p>
    <w:p w14:paraId="6D6EAFD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Diğer taraftan Anayasa’nın 63. maddesinde tarih, kültür ve tabiat varlıklarından “özel mülkiyet konusu olanlara getirilecek sınırlamalar ve bu nedenle hak sahiplerine yapılacak yardımlar ve tanınacak muafiyetler kanunla düzenlenir.” denilmektedir. Dolayısıyla kültür ve tabiat varlığı veya sit alanı ilan etmek suretiyle özel mülkiyet hakkına sınırlama getirilmesi de ancak kanunla yapılabilecek bir düzenleme olup, bu konuda Cumhurbaşkanlığı kararnamesi ile düzenleme yapılması mümkün değildir. Böyle bir düzenleme hem Anayasa’nın 104/17. maddesine hem de 63. maddesine aykırılık oluşturur. </w:t>
      </w:r>
    </w:p>
    <w:p w14:paraId="4A5C32E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Açıklanan nedenlerle iptali istenen alt bent hem kişi hakları arasında düzenlenen mülkiyet hakkına ilişkin düzenlemeler içerdiği hem de kanunla düzenlenmesi gereken konularda düzenleme içerdiği için Anayasa’nın 13., 35., 63. ve 104/17. maddelerine aykırıdır, iptal edilmesi gerekir. </w:t>
      </w:r>
    </w:p>
    <w:p w14:paraId="4E19AE7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6. Maddesinin birinci fıkrasının (b) bendinde Alan Yönetimi, Altyapı ve İdari Hizmetler Grup Başkanlığının görevleri arasında (17) numaralı alt bentte Uludağ Alanı sınırları içinde ihtiyaç duyulması hâlinde yapılacak kamulaştırmaya ilişkin iş ve işlemleri yapmak da sayılmıştır.</w:t>
      </w:r>
    </w:p>
    <w:p w14:paraId="4A480B2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Kamulaştırmanın mülkiyet hakkına müdahale teşkil ettiği açıktır. Anayasa’nın 104/17. maddesine göre, “Anayasa’nın ikinci kısmının birinci ve ikinci bölümlerinde yer alan temel haklar, kişi hakları ve ödevleriyle dördüncü bölümde yer alan siyasi haklar ve </w:t>
      </w:r>
      <w:proofErr w:type="spellStart"/>
      <w:r w:rsidRPr="00692D2D">
        <w:rPr>
          <w:rFonts w:ascii="Times New Roman" w:hAnsi="Times New Roman" w:cs="Times New Roman"/>
          <w:color w:val="010000"/>
          <w:sz w:val="24"/>
          <w:szCs w:val="24"/>
        </w:rPr>
        <w:t>ödevler”le</w:t>
      </w:r>
      <w:proofErr w:type="spellEnd"/>
      <w:r w:rsidRPr="00692D2D">
        <w:rPr>
          <w:rFonts w:ascii="Times New Roman" w:hAnsi="Times New Roman" w:cs="Times New Roman"/>
          <w:color w:val="010000"/>
          <w:sz w:val="24"/>
          <w:szCs w:val="24"/>
        </w:rPr>
        <w:t xml:space="preserve"> ilgili konularda cumhurbaşkanlığı kararnamesi ile düzenleme yapılamaz. Mülkiyet hakkı Anayasa’nın 35. maddesinde kişi hakları ve ödevleri arasında düzenlenmiştir. Dolayısıyla cumhurbaşkanlığı kararnamesi ile mülkiyet hakkını etkileyen düzenlemeler yapılamaz. </w:t>
      </w:r>
    </w:p>
    <w:p w14:paraId="48E1199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Ayrıca Anayasa’nın 13. maddesine göre temel hak ve özgürlükler ancak kanunla sınırlandırılabilir. Yine Anayasa’nın 104. maddesine göre, “Anayasada münhasıran kanunla düzenlenmesi öngörülen konularda Cumhurbaşkanlığı kararnamesi çıkarılamaz.” Buna dayalı olarak mülkiyet hakkına sınırlama getiren bir düzenlemenin Cumhurbaşkanlığı kararnamesi ile öngörülmesi, Anayasa’nın 104. maddesinin yanı sıra 13. ve 35. maddelere de aykırılık oluşturacaktır. </w:t>
      </w:r>
    </w:p>
    <w:p w14:paraId="7EA036DB"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Ayrıca, Anayasa’nın 46. maddesinde kamulaştırmaya ilişkin esasların kanunla düzenlenmesi öngörülmüştür. CBK ile bir idareye kamulaştırma yetkisi tanınması Anayasa’nın 35. ve 104. maddelerinin yanı sıra aynı zamanda 46. maddeye de aykırılık oluşturacaktır. </w:t>
      </w:r>
    </w:p>
    <w:p w14:paraId="636570C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Açıklanan nedenlerle iptali istenen alt bent hem kişi hakları arasında düzenlenen mülkiyet hakkına ilişkin düzenlemeler içerdiği hem de kanunla düzenlenmesi gereken konularda düzenleme içerdiği için Anayasa’nın 13., 35., 46. ve 104/17. maddelerine aykırıdır, iptal edilmesi gerekir. </w:t>
      </w:r>
    </w:p>
    <w:p w14:paraId="45A59BC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Sonuç olarak iptali istenen hükümler Anayasa’nın 13., 35., 46., 63. ve 104/17. maddelerine aykırıdır, iptal edilmeleri gerekir.</w:t>
      </w:r>
    </w:p>
    <w:p w14:paraId="64A48F2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 117 sayılı Kararnamenin 7. maddesinin birinci ve ikinci fıkralarının Anayasa’ya aykırılığı</w:t>
      </w:r>
    </w:p>
    <w:p w14:paraId="18141958"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 xml:space="preserve">117 sayılı Uludağ Alan Başkanlığı Hakkında Cumhurbaşkanlığı Kararnamesi’nin 7. Maddesinde Başkanlık personeli düzenlenmiştir. Buna göre Başkanlık hizmetlerinin, 27/6/1989 tarihli ve 375 sayılı Kanun Hükmünde Kararnamenin ek 28. maddesine göre iş mevzuatı kapsamında istihdam edilen personel eliyle yürütülmesi öngörülmüştür. Ayrıca ikinci fıkrada Başkanlıkta 375 sayılı Kanun Hükmünde Kararnamenin ek 25. maddesine göre geçici görevlendirme yapılabileceği hükmüne yer verilmiştir. </w:t>
      </w:r>
    </w:p>
    <w:p w14:paraId="561D007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Anayasa'nın 128. maddesinde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denilmektedir. Buna göre ister memur isterse diğer kamu görevlisi statüsünde sözleşmeli personel olsun kamu görevlilerinin nitelikleri, atanmaları, görev ve yetkileri, hakları ve yükümlülükleri, aylık ve ödenekleri ve diğer özlük işlerinin kanunla düzenlenmesi gerekmektedir. </w:t>
      </w:r>
    </w:p>
    <w:p w14:paraId="31A7914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Anayasa Mahkemesine göre de “Anayasa'nın 128. maddesinde, memurların ve diğer kamu görevlilerinin özlük haklarının yasayla düzenlenmesi gerektiği belirtilmiştir. Memur ve diğer kamu görevlilerinin yerine getirmekle yükümlü oldukları görevi yürütmekte iken bir başka görev ile görevlendirilmeleri de bu kişilerin özlük hakları kapsamında yer almakta ve yasayla düzenlenmesi zorunlu bulunmaktadır.” (AYMK E.2005/145 K.2009/112, 23.7.2009). </w:t>
      </w:r>
    </w:p>
    <w:p w14:paraId="047C0AB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Anayasa’nın 104. maddesine göre, Anayasa’da münhasıran kanunla düzenlenmesi öngörülen konularda CK ile düzenlenme yapılması yasaklanmıştır. Dolayısıyla kamu görevlilerinin nitelikleri, atanmaları ve sorumluluklarının CK ile düzenlenmesi mümkün değildir.</w:t>
      </w:r>
    </w:p>
    <w:p w14:paraId="25B2AB86" w14:textId="79495E1A"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İptali istenen kurallarda Uludağ Alan Başkanlığında istihdam edilecek personelin atanması, istihdam koşulları ve geçici görevlendirilmesi düzenlenmektedir. Bu istihdamın nasıl yapılacağı konusunda 375 sayılı KHK’ya atıf yapılmıştır. Ancak KHK’ya atıf yapılmış olması, Anayasada öngörülen kanunla düzenleme şartını yerine getirmemektedir. Zira bu personelin istihdam şeklini belirleyen yasa değil, </w:t>
      </w:r>
      <w:proofErr w:type="spellStart"/>
      <w:r w:rsidRPr="00692D2D">
        <w:rPr>
          <w:rFonts w:ascii="Times New Roman" w:hAnsi="Times New Roman" w:cs="Times New Roman"/>
          <w:color w:val="010000"/>
          <w:sz w:val="24"/>
          <w:szCs w:val="24"/>
        </w:rPr>
        <w:t>CBK’dır</w:t>
      </w:r>
      <w:proofErr w:type="spellEnd"/>
      <w:r w:rsidRPr="00692D2D">
        <w:rPr>
          <w:rFonts w:ascii="Times New Roman" w:hAnsi="Times New Roman" w:cs="Times New Roman"/>
          <w:color w:val="010000"/>
          <w:sz w:val="24"/>
          <w:szCs w:val="24"/>
        </w:rPr>
        <w:t>.</w:t>
      </w:r>
      <w:r w:rsidR="00692D2D" w:rsidRPr="00692D2D">
        <w:rPr>
          <w:rFonts w:ascii="Times New Roman" w:hAnsi="Times New Roman" w:cs="Times New Roman"/>
          <w:color w:val="010000"/>
          <w:sz w:val="24"/>
          <w:szCs w:val="24"/>
        </w:rPr>
        <w:t xml:space="preserve"> </w:t>
      </w:r>
    </w:p>
    <w:p w14:paraId="526B064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Bu nedenle Anayasa’nın Cumhurbaşkanlığı kararnamesi ile düzenlenmesini yasakladığı konularda düzenleme içeren 117 sayılı </w:t>
      </w:r>
      <w:proofErr w:type="spellStart"/>
      <w:r w:rsidRPr="00692D2D">
        <w:rPr>
          <w:rFonts w:ascii="Times New Roman" w:hAnsi="Times New Roman" w:cs="Times New Roman"/>
          <w:color w:val="010000"/>
          <w:sz w:val="24"/>
          <w:szCs w:val="24"/>
        </w:rPr>
        <w:t>CBK’nın</w:t>
      </w:r>
      <w:proofErr w:type="spellEnd"/>
      <w:r w:rsidRPr="00692D2D">
        <w:rPr>
          <w:rFonts w:ascii="Times New Roman" w:hAnsi="Times New Roman" w:cs="Times New Roman"/>
          <w:color w:val="010000"/>
          <w:sz w:val="24"/>
          <w:szCs w:val="24"/>
        </w:rPr>
        <w:t xml:space="preserve"> 7. Maddesinin (1) ve (2) numaralı fıkraları, Anayasa’nın 104. ve 128. maddelerine açıkça aykırıdır, iptalleri gerekir.</w:t>
      </w:r>
    </w:p>
    <w:p w14:paraId="7B6A3BE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III. YÜRÜRLÜĞÜ DURDURMA İSTEMİNİN GEREKÇESİ</w:t>
      </w:r>
    </w:p>
    <w:p w14:paraId="6459408F" w14:textId="78D4B63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117 sayılı Uludağ Alan Başkanlığı Hakkında Cumhurbaşkanlığı Kararnamesinin tamamı ve iptali istenen maddeleri yukarıda açıklandığı gibi açıkça Anayasa’nın pek çok maddesine aykırıdır.</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 xml:space="preserve">Bu kuralların uygulanması halinde telafisi imkânsız sonuçların doğacağı açıktır. Dünyanın emsalsiz bir ekolojik çeşitlilik kaynağı olan Uludağ’ın rant hırsıyla yapılaşmaya açılması ekosisteme ve biyolojik çeşitliliğe onarılamaz zararlar verecektir. </w:t>
      </w:r>
    </w:p>
    <w:p w14:paraId="4F0EAB14"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İptali istenen kurallar, Cumhurbaşkanlığı Kararnamesi ile düzenlenemeyecek konulara ilişkindir. Kuvvetler ayrılığına dayalı demokratik bir hukuk devletinde organların anayasal yetkilerini aşmaması ve yönetimin hukuka uygunluğunu sağlamaları gerekir. Oysa iptali istenen kurallar, Cumhurbaşkanınca yetkisiz olduğu konularda çıkarılmış olup ultra </w:t>
      </w:r>
      <w:proofErr w:type="spellStart"/>
      <w:r w:rsidRPr="00692D2D">
        <w:rPr>
          <w:rFonts w:ascii="Times New Roman" w:hAnsi="Times New Roman" w:cs="Times New Roman"/>
          <w:color w:val="010000"/>
          <w:sz w:val="24"/>
          <w:szCs w:val="24"/>
        </w:rPr>
        <w:t>vires</w:t>
      </w:r>
      <w:proofErr w:type="spellEnd"/>
      <w:r w:rsidRPr="00692D2D">
        <w:rPr>
          <w:rFonts w:ascii="Times New Roman" w:hAnsi="Times New Roman" w:cs="Times New Roman"/>
          <w:color w:val="010000"/>
          <w:sz w:val="24"/>
          <w:szCs w:val="24"/>
        </w:rPr>
        <w:t xml:space="preserve"> geçersizlikle </w:t>
      </w:r>
      <w:r w:rsidRPr="00692D2D">
        <w:rPr>
          <w:rFonts w:ascii="Times New Roman" w:hAnsi="Times New Roman" w:cs="Times New Roman"/>
          <w:color w:val="010000"/>
          <w:sz w:val="24"/>
          <w:szCs w:val="24"/>
        </w:rPr>
        <w:lastRenderedPageBreak/>
        <w:t xml:space="preserve">maluldür. Bu uygulamada yönetimin keyfiliğine neden olacak ve hukuk devletinden hızla uzaklaşılmasına olanak tanıyacaktır. </w:t>
      </w:r>
    </w:p>
    <w:p w14:paraId="00C60525"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Bağımsız değerlendirme yapan pek çok uluslararası kurum, Türkiye’nin hukuk devleti standartlarından hızla uzaklaştığını tespit etmektedir. İhtilaflı kurallar bütünü hukuk devleti ilke ve ölçütlerinden eşsiz bir tabiat değerine onulmaz yaralar açacak şekilde ayrılmak anlamına geldiğinden, Anayasa’ya ağır ve kapsamlı şekilde aykırılık taşımaktadır.</w:t>
      </w:r>
    </w:p>
    <w:p w14:paraId="47C01EFA"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Yukarıda ayrıntılı olarak açıklandığı gibi Anayasa’ya açıkça aykırı olan kuralların hukuk düzeninden bir an önce ayıklanması gerekir.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3071420D"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Yukarıda gösterildiği üzere, iptali istenen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bütünü, Türkiye’nin dünya çapındaki bir doğal değerinin yapılaşmaya açılmasına, hususiyetleri ayrıntılı olarak açıklanmış flora ve fauna bileşenlerinin yok olmasına sebep olacaktır. Çevrenin korunmasına ilişkin anayasal güvenceleri sağlayan kanuni düzenlemelerin uygulanmasına </w:t>
      </w:r>
      <w:proofErr w:type="gramStart"/>
      <w:r w:rsidRPr="00692D2D">
        <w:rPr>
          <w:rFonts w:ascii="Times New Roman" w:hAnsi="Times New Roman" w:cs="Times New Roman"/>
          <w:color w:val="010000"/>
          <w:sz w:val="24"/>
          <w:szCs w:val="24"/>
        </w:rPr>
        <w:t>mani</w:t>
      </w:r>
      <w:proofErr w:type="gramEnd"/>
      <w:r w:rsidRPr="00692D2D">
        <w:rPr>
          <w:rFonts w:ascii="Times New Roman" w:hAnsi="Times New Roman" w:cs="Times New Roman"/>
          <w:color w:val="010000"/>
          <w:sz w:val="24"/>
          <w:szCs w:val="24"/>
        </w:rPr>
        <w:t xml:space="preserve"> olacak 7432 sayılı Kanun’la birlikte uygulanmak suretiyle Uludağ’ın kaderini bütünüyle idari keyfiliğe terk eden iptali istenen CBK, geriye </w:t>
      </w:r>
      <w:proofErr w:type="spellStart"/>
      <w:r w:rsidRPr="00692D2D">
        <w:rPr>
          <w:rFonts w:ascii="Times New Roman" w:hAnsi="Times New Roman" w:cs="Times New Roman"/>
          <w:color w:val="010000"/>
          <w:sz w:val="24"/>
          <w:szCs w:val="24"/>
        </w:rPr>
        <w:t>götürülemezlik</w:t>
      </w:r>
      <w:proofErr w:type="spellEnd"/>
      <w:r w:rsidRPr="00692D2D">
        <w:rPr>
          <w:rFonts w:ascii="Times New Roman" w:hAnsi="Times New Roman" w:cs="Times New Roman"/>
          <w:color w:val="010000"/>
          <w:sz w:val="24"/>
          <w:szCs w:val="24"/>
        </w:rPr>
        <w:t xml:space="preserve"> ilkesinin açık ihlalidir. İhtilaflı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çevreye ağır ve geri dönülemez tahribatlar vereceği hususu tartışmaya açık, spekülatif bir tahmin değil ama aşikâr bir öngörüdür. Uludağ’ı koruyucu kanuni düzenlemelerden bağışık tutan 7432 sayılı Kanun’la birlikte uygulanacak iptali istenen CBK, Uludağ’da ağır ve telafisi imkânsız bir doğa tahribatına yol açacaktır. Uludağ ve Türkiye endemiği türler, küresel ölçekte nesli tehlike altında olan türler ve diğer nadir türlerin yaşam alanı olan Uludağ, 117 sayılı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yürürlükte olduğu her an tehdit altındadır. Hiçbir mahkeme ve hiçbir devlet başkanı, nesli tükenen bir canlı türünü tekrar var etme gücüne sahip değildir. O itibarla, ihtilaflı </w:t>
      </w:r>
      <w:proofErr w:type="spellStart"/>
      <w:r w:rsidRPr="00692D2D">
        <w:rPr>
          <w:rFonts w:ascii="Times New Roman" w:hAnsi="Times New Roman" w:cs="Times New Roman"/>
          <w:color w:val="010000"/>
          <w:sz w:val="24"/>
          <w:szCs w:val="24"/>
        </w:rPr>
        <w:t>CBK’nin</w:t>
      </w:r>
      <w:proofErr w:type="spellEnd"/>
      <w:r w:rsidRPr="00692D2D">
        <w:rPr>
          <w:rFonts w:ascii="Times New Roman" w:hAnsi="Times New Roman" w:cs="Times New Roman"/>
          <w:color w:val="010000"/>
          <w:sz w:val="24"/>
          <w:szCs w:val="24"/>
        </w:rPr>
        <w:t xml:space="preserve"> bütününün yürürlüğünün durdurulması, Anayasa Mahkemesi önünde açılan iptal davasının etkililiğinin ön koşulu olduğu gibi yüksek mahkemenin Uludağ coğrafyasındaki flora ve faunaya karşı da ivedi bir sorumluluğudur. </w:t>
      </w:r>
    </w:p>
    <w:p w14:paraId="03FFBAE0"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 xml:space="preserve">İptali istenen kuralların uygulanmasından kaynaklanan çevresel tahribatın bir an önce sona erdirilmesi ve daha ağır ve telafisi imkânsız sonuçlar doğmasının engellenmesi amacıyla ve son tahlilde Uludağ’ın yok olmasına </w:t>
      </w:r>
      <w:proofErr w:type="gramStart"/>
      <w:r w:rsidRPr="00692D2D">
        <w:rPr>
          <w:rFonts w:ascii="Times New Roman" w:hAnsi="Times New Roman" w:cs="Times New Roman"/>
          <w:color w:val="010000"/>
          <w:sz w:val="24"/>
          <w:szCs w:val="24"/>
        </w:rPr>
        <w:t>mani</w:t>
      </w:r>
      <w:proofErr w:type="gramEnd"/>
      <w:r w:rsidRPr="00692D2D">
        <w:rPr>
          <w:rFonts w:ascii="Times New Roman" w:hAnsi="Times New Roman" w:cs="Times New Roman"/>
          <w:color w:val="010000"/>
          <w:sz w:val="24"/>
          <w:szCs w:val="24"/>
        </w:rPr>
        <w:t xml:space="preserve"> olmak gayesiyle, Anayasa’ya açıkça aykırı olan ve iptali istenen hükmün iptal davası sonuçlanıncaya kadar yürürlüğünün de durdurulması istenerek Anayasa Mahkemesine dava açılmıştır.</w:t>
      </w:r>
    </w:p>
    <w:p w14:paraId="11C73CFF"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IV. SONUÇ VE İSTEM</w:t>
      </w:r>
    </w:p>
    <w:p w14:paraId="5D061CB2"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25/01/2023 tarihli ve 117 sayılı “Uludağ Alan Başkanlığı Hakkında Cumhurbaşkanlığı Kararnamesi’nin;</w:t>
      </w:r>
    </w:p>
    <w:p w14:paraId="4E87C2E9" w14:textId="1A3A9022"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A-</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Tümünün, Anayasa’nın 2., 5., 56., 63., 90., 104. ve 169. Maddelerine,</w:t>
      </w:r>
    </w:p>
    <w:p w14:paraId="494D5436" w14:textId="5C605F89"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B-</w:t>
      </w:r>
      <w:r w:rsidR="00692D2D" w:rsidRPr="00692D2D">
        <w:rPr>
          <w:rFonts w:ascii="Times New Roman" w:hAnsi="Times New Roman" w:cs="Times New Roman"/>
          <w:color w:val="010000"/>
          <w:sz w:val="24"/>
          <w:szCs w:val="24"/>
        </w:rPr>
        <w:t xml:space="preserve"> </w:t>
      </w:r>
      <w:r w:rsidRPr="00692D2D">
        <w:rPr>
          <w:rFonts w:ascii="Times New Roman" w:hAnsi="Times New Roman" w:cs="Times New Roman"/>
          <w:color w:val="010000"/>
          <w:sz w:val="24"/>
          <w:szCs w:val="24"/>
        </w:rPr>
        <w:t>Tümüne ilişkin talebimizin kabul edilmemesi halinde aşağıdaki hükümlerinin;</w:t>
      </w:r>
    </w:p>
    <w:p w14:paraId="36A48737"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1-) 4. maddesinin birinci fıkrasının (a) bendi ile ikinci fıkrasının, Anayasa’nın 63. ve 104. maddelerine,</w:t>
      </w:r>
    </w:p>
    <w:p w14:paraId="60E41C86"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lastRenderedPageBreak/>
        <w:t>2-) 6. maddesinin birinci fıkrasının (a) bendinin (5) numaralı alt bendi ile (b) bendinin (17) numaralı alt bendinin, Anayasa’nın 13., 35., 46., 63. ve 104. maddelerine,</w:t>
      </w:r>
    </w:p>
    <w:p w14:paraId="2A272ED3" w14:textId="77777777" w:rsidR="007E69A0"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r w:rsidRPr="00692D2D">
        <w:rPr>
          <w:rFonts w:ascii="Times New Roman" w:hAnsi="Times New Roman" w:cs="Times New Roman"/>
          <w:color w:val="010000"/>
          <w:sz w:val="24"/>
          <w:szCs w:val="24"/>
        </w:rPr>
        <w:t>3-) 7. maddesinin birinci ve ikinci fıkralarının, Anayasa’nın 104. ve 128. maddelerine,</w:t>
      </w:r>
    </w:p>
    <w:p w14:paraId="074F8FFF" w14:textId="66B59F19" w:rsidR="00743DA7" w:rsidRPr="00692D2D" w:rsidRDefault="007E69A0" w:rsidP="00692D2D">
      <w:pPr>
        <w:spacing w:before="240" w:after="100" w:afterAutospacing="1" w:line="240" w:lineRule="auto"/>
        <w:ind w:firstLine="709"/>
        <w:jc w:val="both"/>
        <w:rPr>
          <w:rFonts w:ascii="Times New Roman" w:hAnsi="Times New Roman" w:cs="Times New Roman"/>
          <w:color w:val="010000"/>
          <w:sz w:val="24"/>
          <w:szCs w:val="24"/>
        </w:rPr>
      </w:pPr>
      <w:proofErr w:type="gramStart"/>
      <w:r w:rsidRPr="00692D2D">
        <w:rPr>
          <w:rFonts w:ascii="Times New Roman" w:hAnsi="Times New Roman" w:cs="Times New Roman"/>
          <w:color w:val="010000"/>
          <w:sz w:val="24"/>
          <w:szCs w:val="24"/>
        </w:rPr>
        <w:t>aykırı</w:t>
      </w:r>
      <w:proofErr w:type="gramEnd"/>
      <w:r w:rsidRPr="00692D2D">
        <w:rPr>
          <w:rFonts w:ascii="Times New Roman" w:hAnsi="Times New Roman" w:cs="Times New Roman"/>
          <w:color w:val="010000"/>
          <w:sz w:val="24"/>
          <w:szCs w:val="24"/>
        </w:rPr>
        <w:t xml:space="preserve"> olduğundan iptallerine ve uygulanmaları halinde giderilmesi güç ya da olanaksız zarar ve durumlar olacağı, ayrıca iptali istenen kurallar açıkça Anayasa’ya aykırı olduğundan, iptal davası sonuçlanıncaya kadar yürürlüklerinin durdurulmasına karar verilmesine ilişkin istemimizi saygı ile arz ederiz.</w:t>
      </w:r>
      <w:r w:rsidR="00860AB3" w:rsidRPr="00692D2D">
        <w:rPr>
          <w:rFonts w:ascii="Times New Roman" w:hAnsi="Times New Roman" w:cs="Times New Roman"/>
          <w:color w:val="010000"/>
          <w:sz w:val="24"/>
          <w:szCs w:val="24"/>
        </w:rPr>
        <w:t>”</w:t>
      </w:r>
    </w:p>
    <w:sectPr w:rsidR="00743DA7" w:rsidRPr="00692D2D" w:rsidSect="00692D2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B8D2" w14:textId="77777777" w:rsidR="00A01BC2" w:rsidRDefault="00A01BC2" w:rsidP="006F3DAB">
      <w:pPr>
        <w:spacing w:after="0" w:line="240" w:lineRule="auto"/>
      </w:pPr>
      <w:r>
        <w:separator/>
      </w:r>
    </w:p>
  </w:endnote>
  <w:endnote w:type="continuationSeparator" w:id="0">
    <w:p w14:paraId="6508CE99" w14:textId="77777777" w:rsidR="00A01BC2" w:rsidRDefault="00A01BC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2E9C" w14:textId="77777777" w:rsidR="00692D2D" w:rsidRDefault="00692D2D" w:rsidP="00C7353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C88C5FD" w14:textId="77777777" w:rsidR="00692D2D" w:rsidRDefault="00692D2D" w:rsidP="00692D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1D57" w14:textId="0E5B1BC9" w:rsidR="00692D2D" w:rsidRPr="00692D2D" w:rsidRDefault="00692D2D" w:rsidP="00C73535">
    <w:pPr>
      <w:pStyle w:val="AltBilgi"/>
      <w:framePr w:wrap="around" w:vAnchor="text" w:hAnchor="margin" w:xAlign="right" w:y="1"/>
      <w:rPr>
        <w:rStyle w:val="SayfaNumaras"/>
        <w:rFonts w:ascii="Times New Roman" w:hAnsi="Times New Roman" w:cs="Times New Roman"/>
      </w:rPr>
    </w:pPr>
    <w:r w:rsidRPr="00692D2D">
      <w:rPr>
        <w:rStyle w:val="SayfaNumaras"/>
        <w:rFonts w:ascii="Times New Roman" w:hAnsi="Times New Roman" w:cs="Times New Roman"/>
      </w:rPr>
      <w:fldChar w:fldCharType="begin"/>
    </w:r>
    <w:r w:rsidRPr="00692D2D">
      <w:rPr>
        <w:rStyle w:val="SayfaNumaras"/>
        <w:rFonts w:ascii="Times New Roman" w:hAnsi="Times New Roman" w:cs="Times New Roman"/>
      </w:rPr>
      <w:instrText xml:space="preserve"> PAGE </w:instrText>
    </w:r>
    <w:r w:rsidRPr="00692D2D">
      <w:rPr>
        <w:rStyle w:val="SayfaNumaras"/>
        <w:rFonts w:ascii="Times New Roman" w:hAnsi="Times New Roman" w:cs="Times New Roman"/>
      </w:rPr>
      <w:fldChar w:fldCharType="separate"/>
    </w:r>
    <w:r w:rsidRPr="00692D2D">
      <w:rPr>
        <w:rStyle w:val="SayfaNumaras"/>
        <w:rFonts w:ascii="Times New Roman" w:hAnsi="Times New Roman" w:cs="Times New Roman"/>
        <w:noProof/>
      </w:rPr>
      <w:t>54</w:t>
    </w:r>
    <w:r w:rsidRPr="00692D2D">
      <w:rPr>
        <w:rStyle w:val="SayfaNumaras"/>
        <w:rFonts w:ascii="Times New Roman" w:hAnsi="Times New Roman" w:cs="Times New Roman"/>
      </w:rPr>
      <w:fldChar w:fldCharType="end"/>
    </w:r>
  </w:p>
  <w:p w14:paraId="285A0729" w14:textId="556F040E" w:rsidR="002975B8" w:rsidRPr="00692D2D" w:rsidRDefault="002975B8" w:rsidP="00692D2D">
    <w:pPr>
      <w:pStyle w:val="AltBilgi"/>
      <w:ind w:right="360"/>
      <w:jc w:val="right"/>
      <w:rPr>
        <w:rFonts w:ascii="Times New Roman" w:hAnsi="Times New Roman" w:cs="Times New Roman"/>
      </w:rPr>
    </w:pPr>
  </w:p>
  <w:p w14:paraId="46879A97" w14:textId="77777777" w:rsidR="002975B8" w:rsidRPr="00692D2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A8AD" w14:textId="77777777" w:rsidR="00A01BC2" w:rsidRDefault="00A01BC2" w:rsidP="006F3DAB">
      <w:pPr>
        <w:spacing w:after="0" w:line="240" w:lineRule="auto"/>
      </w:pPr>
      <w:r>
        <w:separator/>
      </w:r>
    </w:p>
  </w:footnote>
  <w:footnote w:type="continuationSeparator" w:id="0">
    <w:p w14:paraId="14C54E06" w14:textId="77777777" w:rsidR="00A01BC2" w:rsidRDefault="00A01BC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4E07" w14:textId="77777777" w:rsidR="00692D2D" w:rsidRPr="00692D2D" w:rsidRDefault="00692D2D" w:rsidP="00692D2D">
    <w:pPr>
      <w:pStyle w:val="stBilgi"/>
      <w:rPr>
        <w:rFonts w:ascii="Times New Roman" w:hAnsi="Times New Roman" w:cs="Times New Roman"/>
      </w:rPr>
    </w:pPr>
    <w:r w:rsidRPr="00692D2D">
      <w:rPr>
        <w:rFonts w:ascii="Times New Roman" w:hAnsi="Times New Roman" w:cs="Times New Roman"/>
      </w:rPr>
      <w:t xml:space="preserve">Esas Sayısı </w:t>
    </w:r>
    <w:proofErr w:type="gramStart"/>
    <w:r w:rsidRPr="00692D2D">
      <w:rPr>
        <w:rFonts w:ascii="Times New Roman" w:hAnsi="Times New Roman" w:cs="Times New Roman"/>
      </w:rPr>
      <w:t xml:space="preserve">  :</w:t>
    </w:r>
    <w:proofErr w:type="gramEnd"/>
    <w:r w:rsidRPr="00692D2D">
      <w:rPr>
        <w:rFonts w:ascii="Times New Roman" w:hAnsi="Times New Roman" w:cs="Times New Roman"/>
      </w:rPr>
      <w:t xml:space="preserve"> 2023/66</w:t>
    </w:r>
  </w:p>
  <w:p w14:paraId="6F37DC93" w14:textId="41A93650" w:rsidR="00692D2D" w:rsidRPr="00692D2D" w:rsidRDefault="00692D2D" w:rsidP="00692D2D">
    <w:pPr>
      <w:pStyle w:val="stBilgi"/>
    </w:pPr>
    <w:r w:rsidRPr="00692D2D">
      <w:rPr>
        <w:rFonts w:ascii="Times New Roman" w:hAnsi="Times New Roman" w:cs="Times New Roman"/>
      </w:rPr>
      <w:t xml:space="preserve">Karar </w:t>
    </w:r>
    <w:proofErr w:type="gramStart"/>
    <w:r w:rsidRPr="00692D2D">
      <w:rPr>
        <w:rFonts w:ascii="Times New Roman" w:hAnsi="Times New Roman" w:cs="Times New Roman"/>
      </w:rPr>
      <w:t>Sayısı :</w:t>
    </w:r>
    <w:proofErr w:type="gramEnd"/>
    <w:r w:rsidRPr="00692D2D">
      <w:rPr>
        <w:rFonts w:ascii="Times New Roman" w:hAnsi="Times New Roman" w:cs="Times New Roman"/>
      </w:rPr>
      <w:t xml:space="preserve"> 2024/185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F76B04A"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A5ECC"/>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92D2D"/>
    <w:rsid w:val="006A6B59"/>
    <w:rsid w:val="006B3FB2"/>
    <w:rsid w:val="006C05E9"/>
    <w:rsid w:val="006C3F00"/>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7E69A0"/>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1BC2"/>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FAE3-A95F-4CA7-BB52-B38AE12A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26240</Words>
  <Characters>149573</Characters>
  <Application>Microsoft Office Word</Application>
  <DocSecurity>0</DocSecurity>
  <Lines>1246</Lines>
  <Paragraphs>350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2025-02-21T07:09:00Z</dcterms:created>
  <dcterms:modified xsi:type="dcterms:W3CDTF">2025-02-21T07:09:00Z</dcterms:modified>
</cp:coreProperties>
</file>