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C5C26" w14:textId="26C05843" w:rsidR="005F748F" w:rsidRPr="00CC3BB1" w:rsidRDefault="005F748F"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w:t>
      </w:r>
    </w:p>
    <w:p w14:paraId="0A79E435" w14:textId="2017F9E5"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A. CUMHURBAŞKANLIĞI KARARNAMELERİNİN (CBK) ANAYASAL ÇERÇEVESİ</w:t>
      </w:r>
    </w:p>
    <w:p w14:paraId="01347B82" w14:textId="54FFFB3D"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CC3BB1" w:rsidRPr="00CC3BB1">
        <w:rPr>
          <w:rFonts w:ascii="Times New Roman" w:eastAsia="Times New Roman" w:hAnsi="Times New Roman" w:cs="Times New Roman"/>
          <w:color w:val="010000"/>
          <w:sz w:val="24"/>
          <w:szCs w:val="24"/>
          <w:lang w:eastAsia="tr-TR"/>
        </w:rPr>
        <w:t xml:space="preserve"> </w:t>
      </w:r>
    </w:p>
    <w:p w14:paraId="5572CAD2" w14:textId="36CF2ABB"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6771 sayılı Anayasa Değişikliği Kanunu ile getirilen yeni tip Cumhurbaşkanlığı kararnamesinin temel ilke ve koşulları Anayasa’nın 104. maddesinin 17. fıkrasında ortaya konulmuştur.</w:t>
      </w:r>
      <w:r w:rsidR="00CC3BB1" w:rsidRPr="00CC3BB1">
        <w:rPr>
          <w:rFonts w:ascii="Times New Roman" w:eastAsia="Times New Roman" w:hAnsi="Times New Roman" w:cs="Times New Roman"/>
          <w:color w:val="010000"/>
          <w:sz w:val="24"/>
          <w:szCs w:val="24"/>
          <w:lang w:eastAsia="tr-TR"/>
        </w:rPr>
        <w:t xml:space="preserve"> </w:t>
      </w:r>
    </w:p>
    <w:p w14:paraId="2FDBB4A8" w14:textId="0E99CC7C" w:rsidR="00961532" w:rsidRPr="00CC3BB1" w:rsidRDefault="00CC3BB1"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r w:rsidR="00C64394" w:rsidRPr="00CC3BB1">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14:paraId="1AAE5239" w14:textId="35E36339"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14:paraId="2C95093C" w14:textId="2A8D04F9"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14:paraId="6C9002EF" w14:textId="6E426667"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14:paraId="6BCD773E" w14:textId="59F0C1B8"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14:paraId="44647F6F" w14:textId="537CBE37"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r w:rsidR="005F748F" w:rsidRPr="00CC3BB1">
        <w:rPr>
          <w:rFonts w:ascii="Times New Roman" w:eastAsia="Times New Roman" w:hAnsi="Times New Roman" w:cs="Times New Roman"/>
          <w:color w:val="010000"/>
          <w:sz w:val="24"/>
          <w:szCs w:val="24"/>
          <w:lang w:eastAsia="tr-TR"/>
        </w:rPr>
        <w:t>”</w:t>
      </w:r>
    </w:p>
    <w:p w14:paraId="5E798D2E" w14:textId="4220567E"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CC3BB1">
        <w:rPr>
          <w:rFonts w:ascii="Times New Roman" w:eastAsia="Times New Roman" w:hAnsi="Times New Roman" w:cs="Times New Roman"/>
          <w:color w:val="010000"/>
          <w:sz w:val="24"/>
          <w:szCs w:val="24"/>
          <w:lang w:eastAsia="tr-TR"/>
        </w:rPr>
        <w:t>de;</w:t>
      </w:r>
      <w:proofErr w:type="gramEnd"/>
      <w:r w:rsidR="005F748F"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Bakanlıkların kurulması, kaldırılması, görevleri ve yetkileri, teşkilat yapısı ile merkez ve taşra teşkilatlarının kurulması Cumhurbaşkanlığı kararnamesiyle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w:t>
      </w:r>
    </w:p>
    <w:p w14:paraId="7829FEF7" w14:textId="27C6ACDA"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Görüldüğü üzere Anayasa’da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CC3BB1">
        <w:rPr>
          <w:rFonts w:ascii="Times New Roman" w:eastAsia="Times New Roman" w:hAnsi="Times New Roman" w:cs="Times New Roman"/>
          <w:color w:val="010000"/>
          <w:sz w:val="24"/>
          <w:szCs w:val="24"/>
          <w:lang w:eastAsia="tr-TR"/>
        </w:rPr>
        <w:t>Lex</w:t>
      </w:r>
      <w:proofErr w:type="spellEnd"/>
      <w:r w:rsidRPr="00CC3BB1">
        <w:rPr>
          <w:rFonts w:ascii="Times New Roman" w:eastAsia="Times New Roman" w:hAnsi="Times New Roman" w:cs="Times New Roman"/>
          <w:color w:val="010000"/>
          <w:sz w:val="24"/>
          <w:szCs w:val="24"/>
          <w:lang w:eastAsia="tr-TR"/>
        </w:rPr>
        <w:t xml:space="preserve"> </w:t>
      </w:r>
      <w:proofErr w:type="spellStart"/>
      <w:r w:rsidRPr="00CC3BB1">
        <w:rPr>
          <w:rFonts w:ascii="Times New Roman" w:eastAsia="Times New Roman" w:hAnsi="Times New Roman" w:cs="Times New Roman"/>
          <w:color w:val="010000"/>
          <w:sz w:val="24"/>
          <w:szCs w:val="24"/>
          <w:lang w:eastAsia="tr-TR"/>
        </w:rPr>
        <w:t>posterior</w:t>
      </w:r>
      <w:proofErr w:type="spellEnd"/>
      <w:r w:rsidRPr="00CC3BB1">
        <w:rPr>
          <w:rFonts w:ascii="Times New Roman" w:eastAsia="Times New Roman" w:hAnsi="Times New Roman" w:cs="Times New Roman"/>
          <w:color w:val="010000"/>
          <w:sz w:val="24"/>
          <w:szCs w:val="24"/>
          <w:lang w:eastAsia="tr-TR"/>
        </w:rPr>
        <w:t xml:space="preserve"> </w:t>
      </w:r>
      <w:proofErr w:type="spellStart"/>
      <w:r w:rsidRPr="00CC3BB1">
        <w:rPr>
          <w:rFonts w:ascii="Times New Roman" w:eastAsia="Times New Roman" w:hAnsi="Times New Roman" w:cs="Times New Roman"/>
          <w:color w:val="010000"/>
          <w:sz w:val="24"/>
          <w:szCs w:val="24"/>
          <w:lang w:eastAsia="tr-TR"/>
        </w:rPr>
        <w:t>derogat</w:t>
      </w:r>
      <w:proofErr w:type="spellEnd"/>
      <w:r w:rsidRPr="00CC3BB1">
        <w:rPr>
          <w:rFonts w:ascii="Times New Roman" w:eastAsia="Times New Roman" w:hAnsi="Times New Roman" w:cs="Times New Roman"/>
          <w:color w:val="010000"/>
          <w:sz w:val="24"/>
          <w:szCs w:val="24"/>
          <w:lang w:eastAsia="tr-TR"/>
        </w:rPr>
        <w:t xml:space="preserve"> </w:t>
      </w:r>
      <w:proofErr w:type="spellStart"/>
      <w:r w:rsidRPr="00CC3BB1">
        <w:rPr>
          <w:rFonts w:ascii="Times New Roman" w:eastAsia="Times New Roman" w:hAnsi="Times New Roman" w:cs="Times New Roman"/>
          <w:color w:val="010000"/>
          <w:sz w:val="24"/>
          <w:szCs w:val="24"/>
          <w:lang w:eastAsia="tr-TR"/>
        </w:rPr>
        <w:t>legi</w:t>
      </w:r>
      <w:proofErr w:type="spellEnd"/>
      <w:r w:rsidRPr="00CC3BB1">
        <w:rPr>
          <w:rFonts w:ascii="Times New Roman" w:eastAsia="Times New Roman" w:hAnsi="Times New Roman" w:cs="Times New Roman"/>
          <w:color w:val="010000"/>
          <w:sz w:val="24"/>
          <w:szCs w:val="24"/>
          <w:lang w:eastAsia="tr-TR"/>
        </w:rPr>
        <w:t xml:space="preserve"> </w:t>
      </w:r>
      <w:proofErr w:type="spellStart"/>
      <w:r w:rsidRPr="00CC3BB1">
        <w:rPr>
          <w:rFonts w:ascii="Times New Roman" w:eastAsia="Times New Roman" w:hAnsi="Times New Roman" w:cs="Times New Roman"/>
          <w:color w:val="010000"/>
          <w:sz w:val="24"/>
          <w:szCs w:val="24"/>
          <w:lang w:eastAsia="tr-TR"/>
        </w:rPr>
        <w:t>priori</w:t>
      </w:r>
      <w:proofErr w:type="spellEnd"/>
      <w:r w:rsidRPr="00CC3BB1">
        <w:rPr>
          <w:rFonts w:ascii="Times New Roman" w:eastAsia="Times New Roman" w:hAnsi="Times New Roman" w:cs="Times New Roman"/>
          <w:color w:val="010000"/>
          <w:sz w:val="24"/>
          <w:szCs w:val="24"/>
          <w:lang w:eastAsia="tr-TR"/>
        </w:rPr>
        <w:t>), kanunla cumhurbaşkanlığı kararnamesi ilişkisine ancak tek taraflı olarak tahvil edilebilir: Sonraki kanun önceki cumhurbaşkanlığı kararnamesini ilga eder; ancak kanunun düzenlediği konuda çıkarılamayacak (sonraki) cumhurbaşkanlığı kararnamesi Anayasa’ya aykırı olur ve önceki kanunu ilga etmez.</w:t>
      </w:r>
    </w:p>
    <w:p w14:paraId="7E274116" w14:textId="77777777"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lastRenderedPageBreak/>
        <w:t xml:space="preserve">Cumhurbaşkanlığı kararnamelerinin Anayasa’ya uygunluk denetiminde, yukarıdaki hükümler yanında, Anayasa’da yer alan iki temel ilkenin daha göz önünde bulundurulması gerekir: yasama yetkisinin devri yasağı ve kanuni idare ilkesi. </w:t>
      </w:r>
    </w:p>
    <w:p w14:paraId="42F8F6D5" w14:textId="57A85E8E"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Yasama yetkisi Türk Milleti adına Türkiye Büyük Millet Meclisinindir. Bu yetki devredilemez.</w:t>
      </w:r>
      <w:r w:rsidR="00FD590D"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denilmiştir. Buna göre,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Anayasa'da kanun ile düzenlenmesi öngörülen konularda yürütme organına genel ve sınırları belirsiz bir düzenleme yetkisinin verilmesi olanaklı değildir.</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(Anayasa Mahkemesi Kararı, E.2013/114 K.2014/184, 4.12.2014)</w:t>
      </w:r>
    </w:p>
    <w:p w14:paraId="64221D5F" w14:textId="31222A62"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Mahkeme bir başka kararında ise, yasama yetkisinin </w:t>
      </w:r>
      <w:proofErr w:type="spellStart"/>
      <w:r w:rsidRPr="00CC3BB1">
        <w:rPr>
          <w:rFonts w:ascii="Times New Roman" w:eastAsia="Times New Roman" w:hAnsi="Times New Roman" w:cs="Times New Roman"/>
          <w:color w:val="010000"/>
          <w:sz w:val="24"/>
          <w:szCs w:val="24"/>
          <w:lang w:eastAsia="tr-TR"/>
        </w:rPr>
        <w:t>devredilmezliği</w:t>
      </w:r>
      <w:proofErr w:type="spellEnd"/>
      <w:r w:rsidRPr="00CC3BB1">
        <w:rPr>
          <w:rFonts w:ascii="Times New Roman" w:eastAsia="Times New Roman" w:hAnsi="Times New Roman" w:cs="Times New Roman"/>
          <w:color w:val="010000"/>
          <w:sz w:val="24"/>
          <w:szCs w:val="24"/>
          <w:lang w:eastAsia="tr-TR"/>
        </w:rPr>
        <w:t xml:space="preserve"> ilkesini şu şekilde ifade etmiştir.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Anayasa Mahkemesinin pek çok kararında yasama yetkisinin </w:t>
      </w:r>
      <w:proofErr w:type="spellStart"/>
      <w:r w:rsidRPr="00CC3BB1">
        <w:rPr>
          <w:rFonts w:ascii="Times New Roman" w:eastAsia="Times New Roman" w:hAnsi="Times New Roman" w:cs="Times New Roman"/>
          <w:color w:val="010000"/>
          <w:sz w:val="24"/>
          <w:szCs w:val="24"/>
          <w:lang w:eastAsia="tr-TR"/>
        </w:rPr>
        <w:t>devredilmezliği</w:t>
      </w:r>
      <w:proofErr w:type="spellEnd"/>
      <w:r w:rsidRPr="00CC3BB1">
        <w:rPr>
          <w:rFonts w:ascii="Times New Roman" w:eastAsia="Times New Roman" w:hAnsi="Times New Roman" w:cs="Times New Roman"/>
          <w:color w:val="010000"/>
          <w:sz w:val="24"/>
          <w:szCs w:val="24"/>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(Anayasa Mahkemesi Kararı, E.2013/47 K.2013/72, 6/6/2013).</w:t>
      </w:r>
    </w:p>
    <w:p w14:paraId="0BCDB71B" w14:textId="6688AD76"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w:t>
      </w:r>
    </w:p>
    <w:p w14:paraId="6DF6485E" w14:textId="5FF68003" w:rsidR="00961532" w:rsidRPr="00CC3BB1" w:rsidRDefault="00CC3BB1"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r w:rsidR="00C64394" w:rsidRPr="00CC3BB1">
        <w:rPr>
          <w:rFonts w:ascii="Times New Roman" w:eastAsia="Times New Roman" w:hAnsi="Times New Roman" w:cs="Times New Roman"/>
          <w:color w:val="010000"/>
          <w:sz w:val="24"/>
          <w:szCs w:val="24"/>
          <w:lang w:eastAsia="tr-TR"/>
        </w:rPr>
        <w:t xml:space="preserve">15… yasama yetkisinin </w:t>
      </w:r>
      <w:proofErr w:type="spellStart"/>
      <w:r w:rsidR="00C64394" w:rsidRPr="00CC3BB1">
        <w:rPr>
          <w:rFonts w:ascii="Times New Roman" w:eastAsia="Times New Roman" w:hAnsi="Times New Roman" w:cs="Times New Roman"/>
          <w:color w:val="010000"/>
          <w:sz w:val="24"/>
          <w:szCs w:val="24"/>
          <w:lang w:eastAsia="tr-TR"/>
        </w:rPr>
        <w:t>devredilmezliği</w:t>
      </w:r>
      <w:proofErr w:type="spellEnd"/>
      <w:r w:rsidR="00C64394" w:rsidRPr="00CC3BB1">
        <w:rPr>
          <w:rFonts w:ascii="Times New Roman" w:eastAsia="Times New Roman" w:hAnsi="Times New Roman" w:cs="Times New Roman"/>
          <w:color w:val="010000"/>
          <w:sz w:val="24"/>
          <w:szCs w:val="24"/>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1C433BE1" w14:textId="52FAC0DD"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16. Yürütmenin </w:t>
      </w:r>
      <w:proofErr w:type="spellStart"/>
      <w:r w:rsidRPr="00CC3BB1">
        <w:rPr>
          <w:rFonts w:ascii="Times New Roman" w:eastAsia="Times New Roman" w:hAnsi="Times New Roman" w:cs="Times New Roman"/>
          <w:color w:val="010000"/>
          <w:sz w:val="24"/>
          <w:szCs w:val="24"/>
          <w:lang w:eastAsia="tr-TR"/>
        </w:rPr>
        <w:t>türevselliği</w:t>
      </w:r>
      <w:proofErr w:type="spellEnd"/>
      <w:r w:rsidRPr="00CC3BB1">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CC3BB1">
        <w:rPr>
          <w:rFonts w:ascii="Times New Roman" w:eastAsia="Times New Roman" w:hAnsi="Times New Roman" w:cs="Times New Roman"/>
          <w:color w:val="010000"/>
          <w:sz w:val="24"/>
          <w:szCs w:val="24"/>
          <w:lang w:eastAsia="tr-TR"/>
        </w:rPr>
        <w:t>devredilmezliği</w:t>
      </w:r>
      <w:proofErr w:type="spellEnd"/>
      <w:r w:rsidRPr="00CC3BB1">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w:t>
      </w:r>
      <w:r w:rsidRPr="00CC3BB1">
        <w:rPr>
          <w:rFonts w:ascii="Times New Roman" w:eastAsia="Times New Roman" w:hAnsi="Times New Roman" w:cs="Times New Roman"/>
          <w:color w:val="010000"/>
          <w:sz w:val="24"/>
          <w:szCs w:val="24"/>
          <w:lang w:eastAsia="tr-TR"/>
        </w:rPr>
        <w:lastRenderedPageBreak/>
        <w:t>hususları yürütmeye bırakması, yasama yetkisinin devri olarak yorumlanamaz.</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(Anayasa Mahkemesi Kararı, E.2017/143 K.2018/40, 2/5/2018). </w:t>
      </w:r>
    </w:p>
    <w:p w14:paraId="5A5CF8C9" w14:textId="51C18008"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Neticede sadece yakın dönem AYM kararlarını dikkate alındığında, ilkesel olarak kanun koyucunun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genel ifadelerle yürütme organını yetkilendirmesi </w:t>
      </w:r>
      <w:proofErr w:type="spellStart"/>
      <w:r w:rsidRPr="00CC3BB1">
        <w:rPr>
          <w:rFonts w:ascii="Times New Roman" w:eastAsia="Times New Roman" w:hAnsi="Times New Roman" w:cs="Times New Roman"/>
          <w:color w:val="010000"/>
          <w:sz w:val="24"/>
          <w:szCs w:val="24"/>
          <w:lang w:eastAsia="tr-TR"/>
        </w:rPr>
        <w:t>yeterli</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dir</w:t>
      </w:r>
      <w:proofErr w:type="spellEnd"/>
      <w:r w:rsidRPr="00CC3BB1">
        <w:rPr>
          <w:rFonts w:ascii="Times New Roman" w:eastAsia="Times New Roman" w:hAnsi="Times New Roman" w:cs="Times New Roman"/>
          <w:color w:val="010000"/>
          <w:sz w:val="24"/>
          <w:szCs w:val="24"/>
          <w:lang w:eastAsia="tr-TR"/>
        </w:rPr>
        <w:t xml:space="preserve">, denilebilir. Ancak Mahkemenin, Anayasa’da farklı kavramlarla ifade ettiği kanunla düzenleme kaydı içeren konularda ise,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Anayasa’da kanunla düzenlenmesi öngörülen konularda</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münhasıran kanunla düzenlenmesi öngörülen konularda</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 koyucunun açıkça kanunla düzenlenmesini öngördüğü konularda</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genel ifadelerle yetkilendirme yapılması kabul edilemez.</w:t>
      </w:r>
    </w:p>
    <w:p w14:paraId="3BC10CE3" w14:textId="24F8C3EB"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Öte yandan, yasal idare ilkesi, ülkemizde idare hukukunun temelini oluşturur. Anayasanın 123/1. maddesinde karşılığını bulan bu ilke uyarınca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İdare, kuruluş ve görevleriyle bir bütündür ve kanunla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Bu ilke, idarenin kendiliğinden bir teşkilatlanma yetkisi olmadığını bu yetkinin yasama organında olduğunu ifade etmektedir. Anayasa Mahkemesi’ne göre,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Bu maddede yer alan düzenleme, idarenin kanuniliği ilkesine vücut vermektedir. İdarenin kanuniliği ilkesi, idarenin ve organlarının görev ve yetkilerinin kanunla düzenlenmesini gerekli kılar.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14:paraId="78184072" w14:textId="6C224485"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Yasal idare ilkesi, idarenin eylem ve işlemlerinin hem kanuna </w:t>
      </w:r>
      <w:proofErr w:type="gramStart"/>
      <w:r w:rsidRPr="00CC3BB1">
        <w:rPr>
          <w:rFonts w:ascii="Times New Roman" w:eastAsia="Times New Roman" w:hAnsi="Times New Roman" w:cs="Times New Roman"/>
          <w:color w:val="010000"/>
          <w:sz w:val="24"/>
          <w:szCs w:val="24"/>
          <w:lang w:eastAsia="tr-TR"/>
        </w:rPr>
        <w:t>dayanmasını,</w:t>
      </w:r>
      <w:proofErr w:type="gramEnd"/>
      <w:r w:rsidRPr="00CC3BB1">
        <w:rPr>
          <w:rFonts w:ascii="Times New Roman" w:eastAsia="Times New Roman" w:hAnsi="Times New Roman" w:cs="Times New Roman"/>
          <w:color w:val="010000"/>
          <w:sz w:val="24"/>
          <w:szCs w:val="24"/>
          <w:lang w:eastAsia="tr-TR"/>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w:t>
      </w:r>
    </w:p>
    <w:p w14:paraId="556D4967" w14:textId="4470B90F"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6771 sayılı Kanunla getirilen Cumhurbaşkanlığı kararnamesiyle, her ne kadar ciddi kısıtlılıklarla çerçevelenmiş olsa </w:t>
      </w:r>
      <w:proofErr w:type="gramStart"/>
      <w:r w:rsidRPr="00CC3BB1">
        <w:rPr>
          <w:rFonts w:ascii="Times New Roman" w:eastAsia="Times New Roman" w:hAnsi="Times New Roman" w:cs="Times New Roman"/>
          <w:color w:val="010000"/>
          <w:sz w:val="24"/>
          <w:szCs w:val="24"/>
          <w:lang w:eastAsia="tr-TR"/>
        </w:rPr>
        <w:t>da,</w:t>
      </w:r>
      <w:proofErr w:type="gramEnd"/>
      <w:r w:rsidRPr="00CC3BB1">
        <w:rPr>
          <w:rFonts w:ascii="Times New Roman" w:eastAsia="Times New Roman" w:hAnsi="Times New Roman" w:cs="Times New Roman"/>
          <w:color w:val="010000"/>
          <w:sz w:val="24"/>
          <w:szCs w:val="24"/>
          <w:lang w:eastAsia="tr-TR"/>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Bir başka deyişle; Anayasa, cumhurbaşkanlığı kararnamesine ilişkin olarak özerk bir normatif alan öngörmemiştir.</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 xml:space="preserve">TBMM, CBK ile düzenlenen bir alanda her zaman yasa çıkarabilir; bu durumda CBK hükümsüz kalır: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w:t>
      </w:r>
      <w:proofErr w:type="gramStart"/>
      <w:r w:rsidRPr="00CC3BB1">
        <w:rPr>
          <w:rFonts w:ascii="Times New Roman" w:eastAsia="Times New Roman" w:hAnsi="Times New Roman" w:cs="Times New Roman"/>
          <w:color w:val="010000"/>
          <w:sz w:val="24"/>
          <w:szCs w:val="24"/>
          <w:lang w:eastAsia="tr-TR"/>
        </w:rPr>
        <w:t>madde</w:t>
      </w:r>
      <w:proofErr w:type="gramEnd"/>
      <w:r w:rsidRPr="00CC3BB1">
        <w:rPr>
          <w:rFonts w:ascii="Times New Roman" w:eastAsia="Times New Roman" w:hAnsi="Times New Roman" w:cs="Times New Roman"/>
          <w:color w:val="010000"/>
          <w:sz w:val="24"/>
          <w:szCs w:val="24"/>
          <w:lang w:eastAsia="tr-TR"/>
        </w:rPr>
        <w:t xml:space="preserve"> 104/17) </w:t>
      </w:r>
      <w:r w:rsidR="00FD590D" w:rsidRPr="00CC3BB1">
        <w:rPr>
          <w:rFonts w:ascii="Times New Roman" w:eastAsia="Times New Roman" w:hAnsi="Times New Roman" w:cs="Times New Roman"/>
          <w:color w:val="010000"/>
          <w:sz w:val="24"/>
          <w:szCs w:val="24"/>
          <w:lang w:eastAsia="tr-TR"/>
        </w:rPr>
        <w:t>O</w:t>
      </w:r>
      <w:r w:rsidRPr="00CC3BB1">
        <w:rPr>
          <w:rFonts w:ascii="Times New Roman" w:eastAsia="Times New Roman" w:hAnsi="Times New Roman" w:cs="Times New Roman"/>
          <w:color w:val="010000"/>
          <w:sz w:val="24"/>
          <w:szCs w:val="24"/>
          <w:lang w:eastAsia="tr-TR"/>
        </w:rPr>
        <w:t xml:space="preserve">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CC3BB1">
        <w:rPr>
          <w:rFonts w:ascii="Times New Roman" w:eastAsia="Times New Roman" w:hAnsi="Times New Roman" w:cs="Times New Roman"/>
          <w:color w:val="010000"/>
          <w:sz w:val="24"/>
          <w:szCs w:val="24"/>
          <w:lang w:eastAsia="tr-TR"/>
        </w:rPr>
        <w:t>halde</w:t>
      </w:r>
      <w:proofErr w:type="gramEnd"/>
      <w:r w:rsidRPr="00CC3BB1">
        <w:rPr>
          <w:rFonts w:ascii="Times New Roman" w:eastAsia="Times New Roman" w:hAnsi="Times New Roman" w:cs="Times New Roman"/>
          <w:color w:val="010000"/>
          <w:sz w:val="24"/>
          <w:szCs w:val="24"/>
          <w:lang w:eastAsia="tr-TR"/>
        </w:rPr>
        <w:t xml:space="preserve">, Anayasa’ya uygunluk kaydıyla asli düzenleme yetkisi, konu bakımından herhangi bir mutlak istisna bulunmadan, TBMM’ye ait bulunmaktadır. Başka bir anlatımla, Anayasa’nın cumhurbaşkanı kararnamesi konusu olabilecek kimi alanları doğrudan belirlemiş olması, o alanlarda yasama yetkisinin kullanılmasını engellememektedir. </w:t>
      </w:r>
    </w:p>
    <w:p w14:paraId="5CA5D526" w14:textId="0B110567"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lastRenderedPageBreak/>
        <w:t xml:space="preserve">Bu son saptamayı biraz daha ayrıntılı olarak ele almakta fayda vardır. 6771 sayılı Kanun ile Anayasa’nın 7. maddesindeki yasama yetkisinin devri yasağı ve 123. maddedeki idarenin kanuniliği ilkesi muhafaza edilmiş, ancak belirli idari konuların Anayasa’da açıkça Cumhurbaşkanlığı kararnamesi ile düzenleneceği öngörülmüştür.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Bakanlıkların kurulması, kaldırılması, görevleri ve yetkileri, teşkilat yapısı ile merkez ve taşra teşkilatlarının kurulması Cumhurbaşkanlığı kararnamesiyle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w:t>
      </w:r>
      <w:proofErr w:type="gramStart"/>
      <w:r w:rsidRPr="00CC3BB1">
        <w:rPr>
          <w:rFonts w:ascii="Times New Roman" w:eastAsia="Times New Roman" w:hAnsi="Times New Roman" w:cs="Times New Roman"/>
          <w:color w:val="010000"/>
          <w:sz w:val="24"/>
          <w:szCs w:val="24"/>
          <w:lang w:eastAsia="tr-TR"/>
        </w:rPr>
        <w:t>madde</w:t>
      </w:r>
      <w:proofErr w:type="gramEnd"/>
      <w:r w:rsidRPr="00CC3BB1">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cihetle; her ne kadar, Anayasa, idarenin kanuniliği ilkesinin 106/son ve 123/son maddelerde belirtilen hususlar açısından geçerli olmamasına olanak tanısa </w:t>
      </w:r>
      <w:proofErr w:type="gramStart"/>
      <w:r w:rsidRPr="00CC3BB1">
        <w:rPr>
          <w:rFonts w:ascii="Times New Roman" w:eastAsia="Times New Roman" w:hAnsi="Times New Roman" w:cs="Times New Roman"/>
          <w:color w:val="010000"/>
          <w:sz w:val="24"/>
          <w:szCs w:val="24"/>
          <w:lang w:eastAsia="tr-TR"/>
        </w:rPr>
        <w:t>da;</w:t>
      </w:r>
      <w:proofErr w:type="gramEnd"/>
      <w:r w:rsidRPr="00CC3BB1">
        <w:rPr>
          <w:rFonts w:ascii="Times New Roman" w:eastAsia="Times New Roman" w:hAnsi="Times New Roman" w:cs="Times New Roman"/>
          <w:color w:val="010000"/>
          <w:sz w:val="24"/>
          <w:szCs w:val="24"/>
          <w:lang w:eastAsia="tr-TR"/>
        </w:rPr>
        <w:t xml:space="preserve"> bu alanların cumhurbaşkanlığı kararnamesiyle düzenlenip düzenlenmeyeceği noktasında son sözü TBMM’ye bırakmaktadır. Yukarıda değinildiği üzere,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hükmü; (madde 104/17), Anayasa m.106/son ve m.123/son açısından da geçerlidir. Gerçekten </w:t>
      </w:r>
      <w:proofErr w:type="gramStart"/>
      <w:r w:rsidRPr="00CC3BB1">
        <w:rPr>
          <w:rFonts w:ascii="Times New Roman" w:eastAsia="Times New Roman" w:hAnsi="Times New Roman" w:cs="Times New Roman"/>
          <w:color w:val="010000"/>
          <w:sz w:val="24"/>
          <w:szCs w:val="24"/>
          <w:lang w:eastAsia="tr-TR"/>
        </w:rPr>
        <w:t>de,</w:t>
      </w:r>
      <w:proofErr w:type="gramEnd"/>
      <w:r w:rsidRPr="00CC3BB1">
        <w:rPr>
          <w:rFonts w:ascii="Times New Roman" w:eastAsia="Times New Roman" w:hAnsi="Times New Roman" w:cs="Times New Roman"/>
          <w:color w:val="010000"/>
          <w:sz w:val="24"/>
          <w:szCs w:val="24"/>
          <w:lang w:eastAsia="tr-TR"/>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CC3BB1">
        <w:rPr>
          <w:rFonts w:ascii="Times New Roman" w:eastAsia="Times New Roman" w:hAnsi="Times New Roman" w:cs="Times New Roman"/>
          <w:color w:val="010000"/>
          <w:sz w:val="24"/>
          <w:szCs w:val="24"/>
          <w:lang w:eastAsia="tr-TR"/>
        </w:rPr>
        <w:t>contrario</w:t>
      </w:r>
      <w:proofErr w:type="spellEnd"/>
      <w:r w:rsidRPr="00CC3BB1">
        <w:rPr>
          <w:rFonts w:ascii="Times New Roman" w:eastAsia="Times New Roman" w:hAnsi="Times New Roman" w:cs="Times New Roman"/>
          <w:color w:val="010000"/>
          <w:sz w:val="24"/>
          <w:szCs w:val="24"/>
          <w:lang w:eastAsia="tr-TR"/>
        </w:rPr>
        <w:t xml:space="preserve"> kanunla düzenlenemeyeceğini yine açıkça ve amir ifadelerle ortaya koyardı. Ezcümle;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60EEFFC0" w14:textId="30819005"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14:paraId="4BD646A2" w14:textId="1F4FB54B"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CC3BB1">
        <w:rPr>
          <w:rFonts w:ascii="Times New Roman" w:eastAsia="Times New Roman" w:hAnsi="Times New Roman" w:cs="Times New Roman"/>
          <w:color w:val="010000"/>
          <w:sz w:val="24"/>
          <w:szCs w:val="24"/>
          <w:lang w:eastAsia="tr-TR"/>
        </w:rPr>
        <w:t>Derdiman</w:t>
      </w:r>
      <w:proofErr w:type="spellEnd"/>
      <w:r w:rsidRPr="00CC3BB1">
        <w:rPr>
          <w:rFonts w:ascii="Times New Roman" w:eastAsia="Times New Roman" w:hAnsi="Times New Roman" w:cs="Times New Roman"/>
          <w:color w:val="010000"/>
          <w:sz w:val="24"/>
          <w:szCs w:val="24"/>
          <w:lang w:eastAsia="tr-TR"/>
        </w:rPr>
        <w:t>, Yusuf Uysal, Türk Kamu Yönetiminde Yetki Devri, http://dergipark.gov.tr/download/article-file/235994). Bu anlamda, Anayasanın 106. Maddenin son fıkrasında belirtilen yetkinin bizzat Cumhurbaşkanlığı tarafından cumhurbaşkanlığı kararnamesi ile kullanılması gerekir.</w:t>
      </w:r>
    </w:p>
    <w:p w14:paraId="7660A58A" w14:textId="77944C08"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Anayasanın 104. maddesinin 17. fıkrasındaki Cumhurbaşkanlığı kararnameleri, normlar hiyerarşisinde yasaya eşdeğer işlemler değildir. Anayasanın bu tür kararnamelerin salt </w:t>
      </w:r>
      <w:r w:rsidR="005F748F" w:rsidRPr="00CC3BB1">
        <w:rPr>
          <w:rFonts w:ascii="Times New Roman" w:eastAsia="Times New Roman" w:hAnsi="Times New Roman" w:cs="Times New Roman"/>
          <w:color w:val="010000"/>
          <w:sz w:val="24"/>
          <w:szCs w:val="24"/>
          <w:lang w:eastAsia="tr-TR"/>
        </w:rPr>
        <w:lastRenderedPageBreak/>
        <w:t>“</w:t>
      </w:r>
      <w:r w:rsidRPr="00CC3BB1">
        <w:rPr>
          <w:rFonts w:ascii="Times New Roman" w:eastAsia="Times New Roman" w:hAnsi="Times New Roman" w:cs="Times New Roman"/>
          <w:color w:val="010000"/>
          <w:sz w:val="24"/>
          <w:szCs w:val="24"/>
          <w:lang w:eastAsia="tr-TR"/>
        </w:rPr>
        <w:t xml:space="preserve">yürütme yetkisine ilişkin </w:t>
      </w:r>
      <w:proofErr w:type="spellStart"/>
      <w:r w:rsidRPr="00CC3BB1">
        <w:rPr>
          <w:rFonts w:ascii="Times New Roman" w:eastAsia="Times New Roman" w:hAnsi="Times New Roman" w:cs="Times New Roman"/>
          <w:color w:val="010000"/>
          <w:sz w:val="24"/>
          <w:szCs w:val="24"/>
          <w:lang w:eastAsia="tr-TR"/>
        </w:rPr>
        <w:t>konular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la</w:t>
      </w:r>
      <w:proofErr w:type="spellEnd"/>
      <w:r w:rsidRPr="00CC3BB1">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şeklindeki düzenlemeler, Cumhurbaşkanlığı kararnamelerinin yasaya eşdeğer olmadığının bir başka açık delilidir. Bu düzenlemelerden CBK ile düzenleneceği belirtilen konuların yasayla düzenlenmesi, Anayasa’nın yasama organına açıkça tanıdığı bir yetkidir. </w:t>
      </w:r>
    </w:p>
    <w:p w14:paraId="74BBA686" w14:textId="3754FF76"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w:t>
      </w:r>
    </w:p>
    <w:p w14:paraId="5DF06B92" w14:textId="1EB47627"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6771 sayılı Yasa değişikliği ile Cumhurbaşkanına Anayasada tanınan diğer yetkiler ise şöyledir: Anayasanın 123. maddenin son fıkrasında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Kamu tüzelkişiliği, ancak kanunla veya Cumhurbaşkanlığı kararnamesiyle kurulur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denilerek, CBK ile kamu tüzelkişiliği kurulmasına da imkân tanınmıştır. Bununla birlikte,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kalır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(md.104/fıkra 17 son) kuralı gereğince, yasa ile kurulmuş bir kamu tüzelkişiliği CBK ile kaldırılamaz; ancak CBK ile kurulan bir kamu tüzelkişiliği, yasal düzenlemenin konusunu oluşturabilir.</w:t>
      </w:r>
    </w:p>
    <w:p w14:paraId="6B5BBAD8" w14:textId="2805BC45"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14:paraId="391BE582" w14:textId="2BA4E46F"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Cumhurbaşkanı, bakanlıklar ve kamu tüzelkişileri, kendi görev alanlarını ilgilendiren kanunların ve Cumhurbaşkanlığı kararnamelerinin uygulanmasını sağlamak üzere ve bunlara aykırı olmamak şartıyla, yönetmelikler çıkarabilirler.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hükmü yer almıştır. Ancak bu, tüzük ve cumhurbaşkanlığı kararnamesinin aynı hukuki nitelikte olduğu şeklinde anlaşılmamalıdır.</w:t>
      </w:r>
      <w:r w:rsidR="00CC3BB1" w:rsidRPr="00CC3BB1">
        <w:rPr>
          <w:rFonts w:ascii="Times New Roman" w:eastAsia="Times New Roman" w:hAnsi="Times New Roman" w:cs="Times New Roman"/>
          <w:color w:val="010000"/>
          <w:sz w:val="24"/>
          <w:szCs w:val="24"/>
          <w:lang w:eastAsia="tr-TR"/>
        </w:rPr>
        <w:t xml:space="preserve"> </w:t>
      </w:r>
    </w:p>
    <w:p w14:paraId="7E407B92" w14:textId="4E581F01"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Cumhurbaşkanlığı kararnamesi ile yapılabileceği yukarıda belirtilen istisnai işlemler, kaynağını doğrudan Anayasadan alan yürütme işlemi niteliğinde kabul edilmelidir. Ancak bu tür cumhurbaşkanlığı kararnamelerinin </w:t>
      </w:r>
      <w:proofErr w:type="gramStart"/>
      <w:r w:rsidRPr="00CC3BB1">
        <w:rPr>
          <w:rFonts w:ascii="Times New Roman" w:eastAsia="Times New Roman" w:hAnsi="Times New Roman" w:cs="Times New Roman"/>
          <w:color w:val="010000"/>
          <w:sz w:val="24"/>
          <w:szCs w:val="24"/>
          <w:lang w:eastAsia="tr-TR"/>
        </w:rPr>
        <w:t>de,</w:t>
      </w:r>
      <w:proofErr w:type="gramEnd"/>
      <w:r w:rsidRPr="00CC3BB1">
        <w:rPr>
          <w:rFonts w:ascii="Times New Roman" w:eastAsia="Times New Roman" w:hAnsi="Times New Roman" w:cs="Times New Roman"/>
          <w:color w:val="010000"/>
          <w:sz w:val="24"/>
          <w:szCs w:val="24"/>
          <w:lang w:eastAsia="tr-TR"/>
        </w:rPr>
        <w:t xml:space="preserve"> aynı konuda kanun çıkarması durumunda hükümsüz kalacakları Anayasa’nın amir hükmüdür (m.104/17).</w:t>
      </w:r>
    </w:p>
    <w:p w14:paraId="0AD19DF5" w14:textId="77B3EA55"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Öte yandan, Cumhurbaşkanı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üst kademe kamu yöneticilerini atar, görevlerine son verir ve bunların atanmalarına ilişkin usul ve esasları Cumhurbaşkanlığı kararnamesiyle düzenler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(madde 104/9). Ancak, md.104/17 gereğince, TBMM, bu konuları da yasa ile düzenleyebilir.</w:t>
      </w:r>
    </w:p>
    <w:p w14:paraId="26A574AE" w14:textId="246678CB" w:rsidR="00961532" w:rsidRPr="00CC3BB1" w:rsidRDefault="00C64394" w:rsidP="00CC3BB1">
      <w:pPr>
        <w:pStyle w:val="ListeParagraf"/>
        <w:numPr>
          <w:ilvl w:val="0"/>
          <w:numId w:val="7"/>
        </w:numPr>
        <w:suppressAutoHyphens w:val="0"/>
        <w:spacing w:before="240" w:after="100" w:afterAutospacing="1" w:line="240" w:lineRule="auto"/>
        <w:ind w:left="0" w:firstLine="709"/>
        <w:jc w:val="both"/>
        <w:rPr>
          <w:rFonts w:ascii="Times New Roman" w:hAnsi="Times New Roman"/>
          <w:bCs/>
          <w:color w:val="010000"/>
          <w:sz w:val="24"/>
          <w:szCs w:val="24"/>
        </w:rPr>
      </w:pPr>
      <w:r w:rsidRPr="00CC3BB1">
        <w:rPr>
          <w:rFonts w:ascii="Times New Roman" w:hAnsi="Times New Roman"/>
          <w:bCs/>
          <w:color w:val="010000"/>
          <w:sz w:val="24"/>
          <w:szCs w:val="24"/>
        </w:rPr>
        <w:t>Cumhurbaşkanlığı kararnamesi çıkarılmasının sınırları</w:t>
      </w:r>
    </w:p>
    <w:p w14:paraId="347A054A" w14:textId="7D25795E"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lastRenderedPageBreak/>
        <w:t>Anayasanın 104/17. maddesiyle getirilen CBK ile yürütmeye tanınan düzenleme alanı oldukça dar ve sınırlıdır. Bu sınırları şu şekilde açıklamak mümkündür.</w:t>
      </w:r>
    </w:p>
    <w:p w14:paraId="4829A5B3" w14:textId="15919B76"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1) İlk olarak Cumhurbaşkanlığı kararnamesi,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yürütme yetkisine ilişkin konularda</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çıkarılabilecektir. Maddenin gerekçesinde ise, cumhurbaşkanına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genel siyasetin yürütülmesinde yürütme yetkisi ile ilgili ihtiyaç duyduğu konularda kararname çıkarabilme</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yetkisi verildiği ifade edilmektedir. Bu nedenle </w:t>
      </w:r>
      <w:proofErr w:type="spellStart"/>
      <w:r w:rsidRPr="00CC3BB1">
        <w:rPr>
          <w:rFonts w:ascii="Times New Roman" w:eastAsia="Times New Roman" w:hAnsi="Times New Roman" w:cs="Times New Roman"/>
          <w:color w:val="010000"/>
          <w:sz w:val="24"/>
          <w:szCs w:val="24"/>
          <w:lang w:eastAsia="tr-TR"/>
        </w:rPr>
        <w:t>CBK’leri</w:t>
      </w:r>
      <w:proofErr w:type="spellEnd"/>
      <w:r w:rsidRPr="00CC3BB1">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CBK çıkarılması mümkün olmayacaktır. AYM, bu açık hususu teyit etmektedir: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Cumhurbaşkanı’nın yürütme yetkisine ilişkin konularda CBK çıkarabileceği ifade edilmiştir. Buna göre yürütme yetkisine ilişkin konular dışında CBK ile düzenleme yapılması mümkün değildir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(AYM, E.S. :2018/125, K.S.:2020/4, K.T.:22/1/2020, R.G. Tarih – Sayı: 13/5/2020 – 31126, §9.</w:t>
      </w:r>
      <w:r w:rsidR="00FD590D"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Aynı yönde bkz. AYM, E.S.: 2018/55; K.S.: 2020/27; K. T.:11/6/2020; R.G.: 20 Temmuz 2020-31194).</w:t>
      </w:r>
    </w:p>
    <w:p w14:paraId="00C69840" w14:textId="6DE5DC00"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2) İkinci olarak </w:t>
      </w:r>
      <w:proofErr w:type="spellStart"/>
      <w:r w:rsidRPr="00CC3BB1">
        <w:rPr>
          <w:rFonts w:ascii="Times New Roman" w:eastAsia="Times New Roman" w:hAnsi="Times New Roman" w:cs="Times New Roman"/>
          <w:color w:val="010000"/>
          <w:sz w:val="24"/>
          <w:szCs w:val="24"/>
          <w:lang w:eastAsia="tr-TR"/>
        </w:rPr>
        <w:t>CBK’leri</w:t>
      </w:r>
      <w:proofErr w:type="spellEnd"/>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w:t>
      </w:r>
      <w:proofErr w:type="spellStart"/>
      <w:r w:rsidRPr="00CC3BB1">
        <w:rPr>
          <w:rFonts w:ascii="Times New Roman" w:eastAsia="Times New Roman" w:hAnsi="Times New Roman" w:cs="Times New Roman"/>
          <w:color w:val="010000"/>
          <w:sz w:val="24"/>
          <w:szCs w:val="24"/>
          <w:lang w:eastAsia="tr-TR"/>
        </w:rPr>
        <w:t>ödevler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le</w:t>
      </w:r>
      <w:proofErr w:type="spellEnd"/>
      <w:r w:rsidRPr="00CC3BB1">
        <w:rPr>
          <w:rFonts w:ascii="Times New Roman" w:eastAsia="Times New Roman" w:hAnsi="Times New Roman" w:cs="Times New Roman"/>
          <w:color w:val="010000"/>
          <w:sz w:val="24"/>
          <w:szCs w:val="24"/>
          <w:lang w:eastAsia="tr-TR"/>
        </w:rPr>
        <w:t xml:space="preserve"> ilgili konularda düzenleme yapamaz. Bu yasakla, kişilerin temel haklarını ilgilendiren hususlarda yasa olmaksızın </w:t>
      </w:r>
      <w:proofErr w:type="spellStart"/>
      <w:r w:rsidRPr="00CC3BB1">
        <w:rPr>
          <w:rFonts w:ascii="Times New Roman" w:eastAsia="Times New Roman" w:hAnsi="Times New Roman" w:cs="Times New Roman"/>
          <w:color w:val="010000"/>
          <w:sz w:val="24"/>
          <w:szCs w:val="24"/>
          <w:lang w:eastAsia="tr-TR"/>
        </w:rPr>
        <w:t>CBK’lerin</w:t>
      </w:r>
      <w:proofErr w:type="spellEnd"/>
      <w:r w:rsidRPr="00CC3BB1">
        <w:rPr>
          <w:rFonts w:ascii="Times New Roman" w:eastAsia="Times New Roman" w:hAnsi="Times New Roman" w:cs="Times New Roman"/>
          <w:color w:val="010000"/>
          <w:sz w:val="24"/>
          <w:szCs w:val="24"/>
          <w:lang w:eastAsia="tr-TR"/>
        </w:rPr>
        <w:t xml:space="preserve"> devreye girmesi engellenmek istenmiştir.</w:t>
      </w:r>
      <w:r w:rsidR="00CC3BB1" w:rsidRPr="00CC3BB1">
        <w:rPr>
          <w:rFonts w:ascii="Times New Roman" w:eastAsia="Times New Roman" w:hAnsi="Times New Roman" w:cs="Times New Roman"/>
          <w:color w:val="010000"/>
          <w:sz w:val="24"/>
          <w:szCs w:val="24"/>
          <w:lang w:eastAsia="tr-TR"/>
        </w:rPr>
        <w:t xml:space="preserve"> </w:t>
      </w:r>
    </w:p>
    <w:p w14:paraId="5DCB8905" w14:textId="7E3D526D"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CC3BB1" w:rsidRPr="00CC3BB1">
        <w:rPr>
          <w:rFonts w:ascii="Times New Roman" w:eastAsia="Times New Roman" w:hAnsi="Times New Roman" w:cs="Times New Roman"/>
          <w:color w:val="010000"/>
          <w:sz w:val="24"/>
          <w:szCs w:val="24"/>
          <w:lang w:eastAsia="tr-TR"/>
        </w:rPr>
        <w:t xml:space="preserve"> </w:t>
      </w:r>
    </w:p>
    <w:p w14:paraId="64546061" w14:textId="6134EC63"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Öncelikle aşağıda ayrıntılarıyla belirtildiği üzere,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Dolayısıyla ilgili maddede yasayla düzenlenmesi kaydı bulunan sosyal ve ekonomik hak ve ödevler Cumhurbaşkanlığı kararnamesi ile düzenlenemeyecektir. Örneğin Anayasa’nın 42/2. maddesinde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Öğrenim hakkının kapsamı kanunla tespit edilir ve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51. maddesinde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Sendika kurma hakkı … kanunla sınırlanabilir. Sendika kurma hakkının kullanılmasında uygulanacak şekil, şart ve usuller kanunda gösterilir.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63. maddesinde Tarih, kültür ve tabiat varlıklarından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özel mülkiyet konusu olanlara getirilecek sınırlamalar ve bu nedenle hak sahiplerine yapılacak yardımlar ve tanınacak muafiyetler kanunla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denilmektedir. Dolayısıyla belirtilen konuların CBK ile düzenlenmesi mümkün değildir.</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14024D32" w14:textId="44E7D200"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Bu nedenle, 104/17. maddenin ikinci cümlesi, sosyal ve ekonomik haklar alanının CBK ile düzenlenmesini kabul ederken, bu düzenlemenin sınırlarını da belirtir: ilki, fıkranın ilk cümlesindeki </w:t>
      </w:r>
      <w:proofErr w:type="spellStart"/>
      <w:r w:rsidRPr="00CC3BB1">
        <w:rPr>
          <w:rFonts w:ascii="Times New Roman" w:eastAsia="Times New Roman" w:hAnsi="Times New Roman" w:cs="Times New Roman"/>
          <w:color w:val="010000"/>
          <w:sz w:val="24"/>
          <w:szCs w:val="24"/>
          <w:lang w:eastAsia="tr-TR"/>
        </w:rPr>
        <w:t>CBK’nin</w:t>
      </w:r>
      <w:proofErr w:type="spellEnd"/>
      <w:r w:rsidRPr="00CC3BB1">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CC3BB1">
        <w:rPr>
          <w:rFonts w:ascii="Times New Roman" w:eastAsia="Times New Roman" w:hAnsi="Times New Roman" w:cs="Times New Roman"/>
          <w:color w:val="010000"/>
          <w:sz w:val="24"/>
          <w:szCs w:val="24"/>
          <w:lang w:eastAsia="tr-TR"/>
        </w:rPr>
        <w:t>CBK’ye</w:t>
      </w:r>
      <w:proofErr w:type="spellEnd"/>
      <w:r w:rsidRPr="00CC3BB1">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Yani düzenleme ve sınırlama ayrımı dikkate alındığında, CBK ile sosyal ve ekonomik haklar ve </w:t>
      </w:r>
      <w:r w:rsidRPr="00CC3BB1">
        <w:rPr>
          <w:rFonts w:ascii="Times New Roman" w:eastAsia="Times New Roman" w:hAnsi="Times New Roman" w:cs="Times New Roman"/>
          <w:color w:val="010000"/>
          <w:sz w:val="24"/>
          <w:szCs w:val="24"/>
          <w:lang w:eastAsia="tr-TR"/>
        </w:rPr>
        <w:lastRenderedPageBreak/>
        <w:t xml:space="preserve">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3758367B" w14:textId="320BFDBC"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3) Üçüncü sınır,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hükmüdür. AYM tarafından yasama yetkisinin devir yasağı çerçevesinde yürütmenin düzenleme yetkisi izah edilirken kullanılan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münhasıran</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kanunla düzenlenmesi gereken konular ibaresi, Anayasa kuralı haline getirilmiştir (Bkz., Anayasa Mahkemesi Kararı E.2017/143 K.2018/40, 2/5/2018). </w:t>
      </w:r>
      <w:proofErr w:type="spellStart"/>
      <w:r w:rsidRPr="00CC3BB1">
        <w:rPr>
          <w:rFonts w:ascii="Times New Roman" w:eastAsia="Times New Roman" w:hAnsi="Times New Roman" w:cs="Times New Roman"/>
          <w:color w:val="010000"/>
          <w:sz w:val="24"/>
          <w:szCs w:val="24"/>
          <w:lang w:eastAsia="tr-TR"/>
        </w:rPr>
        <w:t>AYM’ye</w:t>
      </w:r>
      <w:proofErr w:type="spellEnd"/>
      <w:r w:rsidRPr="00CC3BB1">
        <w:rPr>
          <w:rFonts w:ascii="Times New Roman" w:eastAsia="Times New Roman" w:hAnsi="Times New Roman" w:cs="Times New Roman"/>
          <w:color w:val="010000"/>
          <w:sz w:val="24"/>
          <w:szCs w:val="24"/>
          <w:lang w:eastAsia="tr-TR"/>
        </w:rPr>
        <w:t xml:space="preserve"> göre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CC3BB1">
        <w:rPr>
          <w:rFonts w:ascii="Times New Roman" w:eastAsia="Times New Roman" w:hAnsi="Times New Roman" w:cs="Times New Roman"/>
          <w:color w:val="010000"/>
          <w:sz w:val="24"/>
          <w:szCs w:val="24"/>
          <w:lang w:eastAsia="tr-TR"/>
        </w:rPr>
        <w:t>devredilmezliği</w:t>
      </w:r>
      <w:proofErr w:type="spellEnd"/>
      <w:r w:rsidRPr="00CC3BB1">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w:t>
      </w:r>
    </w:p>
    <w:p w14:paraId="4E2ED2D1" w14:textId="3D4F748F"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Bu nedenle, Anayasa’nın münhasıran kanunla düzenlenmesini gerektirdiği konularda yürütmeye düzenleme yetkisi verilirken, yasanın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temel esasları, ilkeleri ve çerçeveyi belirlemiş olması gerekmektedir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AYM ayrıca, Anayasada münhasıran kanunla düzenlenmesi gereken birtakım konuları örnek olarak sıralamıştır: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Anayasa’da temel hak ve özgürlüklerin sınırlandırılması, vergi ve benzeri mali yükümlülüklerin konması ve memurların atanmaları, özlük hakları gibi</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w:t>
      </w:r>
    </w:p>
    <w:p w14:paraId="755A765C" w14:textId="367B8F49"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ancak</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kanunla yapılabileceği şartı vardır: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Temel hak ve hürriyetler, özlerine dokunulmaksızın yalnızca Anayasanın ilgili maddelerinde belirtilen sebeplere bağlı olarak ve ancak kanunla sınırlanabilir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2A7BB0D8" w14:textId="40F9D201"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görev ve yetkileri kanunla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127. maddesindeki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Mahalli idarelerin kuruluş ve görevleri ile yetkileri, yerinden yönetim ilkesine uygun olarak kanunla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128. maddesindeki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Memurların ve diğer kamu görevlilerinin nitelikleri, atanmaları, görev ve yetkileri, hakları ve yükümlülükleri, aylık ve ödenekleri ve diğer özlük işleri kanunla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ve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üst kademe yöneticilerinin yetiştirilme usul ve esasları, kanunla özel olarak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hükümleri buna örnek oluşturur. Özellikle bu son husus, CBK ile yasanın konu itibarıyla iç içe geçme riskini içerir, karmaşaya yol açma ihtimalini barındırır. Çünkü Anayasanın 104/9. maddesi cumhurbaşkanı CBK ile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üst kademe kamu yöneticilerini atar, görevlerine son verir ve bunların atanmalarına ilişkin usul ve </w:t>
      </w:r>
      <w:r w:rsidRPr="00CC3BB1">
        <w:rPr>
          <w:rFonts w:ascii="Times New Roman" w:eastAsia="Times New Roman" w:hAnsi="Times New Roman" w:cs="Times New Roman"/>
          <w:color w:val="010000"/>
          <w:sz w:val="24"/>
          <w:szCs w:val="24"/>
          <w:lang w:eastAsia="tr-TR"/>
        </w:rPr>
        <w:lastRenderedPageBreak/>
        <w:t>esasları … düzenler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hükmünü içerirken, üst kademe yöneticilerinin yetiştirilme usul ve esasları 128. maddeye göre yasa ile özel olarak düzenlenmek zorundadır.</w:t>
      </w:r>
    </w:p>
    <w:p w14:paraId="663C070A" w14:textId="7E4B96B6"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 Mahkemesi, Anayasa’da salt bir kanunla düzenleme kaydının bulunmasının, ilgili konuyu cumhurbaşkanlığı kararnamesinin konu bakımından yetki alanından çıkarmak açısından yeterli olduğunu ifade etmiştir. </w:t>
      </w:r>
    </w:p>
    <w:p w14:paraId="27E6E9CB" w14:textId="1E9BF443" w:rsidR="00961532" w:rsidRPr="00CC3BB1" w:rsidRDefault="00CC3BB1"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r w:rsidR="00C64394" w:rsidRPr="00CC3BB1">
        <w:rPr>
          <w:rFonts w:ascii="Times New Roman" w:eastAsia="Times New Roman" w:hAnsi="Times New Roman" w:cs="Times New Roman"/>
          <w:color w:val="010000"/>
          <w:sz w:val="24"/>
          <w:szCs w:val="24"/>
          <w:lang w:eastAsia="tr-TR"/>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005F748F" w:rsidRPr="00CC3BB1">
        <w:rPr>
          <w:rFonts w:ascii="Times New Roman" w:eastAsia="Times New Roman" w:hAnsi="Times New Roman" w:cs="Times New Roman"/>
          <w:color w:val="010000"/>
          <w:sz w:val="24"/>
          <w:szCs w:val="24"/>
          <w:lang w:eastAsia="tr-TR"/>
        </w:rPr>
        <w:t>”</w:t>
      </w:r>
      <w:r w:rsidR="00C64394" w:rsidRPr="00CC3BB1">
        <w:rPr>
          <w:rFonts w:ascii="Times New Roman" w:eastAsia="Times New Roman" w:hAnsi="Times New Roman" w:cs="Times New Roman"/>
          <w:color w:val="010000"/>
          <w:sz w:val="24"/>
          <w:szCs w:val="24"/>
          <w:lang w:eastAsia="tr-TR"/>
        </w:rPr>
        <w:t>. (AYM, E.S. :2018/125, K.S.:2020/4, K.T.:22/1/2020, R.G. Tarih – Sayı: 13/5/2020 – 31126, §11).</w:t>
      </w:r>
    </w:p>
    <w:p w14:paraId="60A3DE72" w14:textId="0C7007CF"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Dolayısıyla 104/17. maddede geçen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münhasıran kanunla düzenlenmesi öngörülen konular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ibaresinin Anayasada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kanunla düzenlenir veya kanunla konulur, değiştirilir veya kaldırılır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CC3BB1" w:rsidRPr="00CC3BB1">
        <w:rPr>
          <w:rFonts w:ascii="Times New Roman" w:eastAsia="Times New Roman" w:hAnsi="Times New Roman" w:cs="Times New Roman"/>
          <w:color w:val="010000"/>
          <w:sz w:val="24"/>
          <w:szCs w:val="24"/>
          <w:lang w:eastAsia="tr-TR"/>
        </w:rPr>
        <w:t xml:space="preserve"> </w:t>
      </w:r>
    </w:p>
    <w:p w14:paraId="0999A31E" w14:textId="241F24D9"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4) Bir diğer sınır ise,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Kanunda açıkça düzenlenen konularda Cumhurbaşkanlığı kararnamesi çıkarılamaz</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kuralıdır. AYM, Anayasa m.104/17’nin ilgili dördüncü cümlesine ilişkin olarak şu ifadeleri kullanmaktadır: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iCs/>
          <w:color w:val="010000"/>
          <w:sz w:val="24"/>
          <w:szCs w:val="24"/>
          <w:lang w:eastAsia="tr-TR"/>
        </w:rPr>
        <w:t>Fıkranın dördüncü cümlesinde ise</w:t>
      </w:r>
      <w:r w:rsidR="00CC3BB1" w:rsidRPr="00CC3BB1">
        <w:rPr>
          <w:rFonts w:ascii="Times New Roman" w:eastAsia="Times New Roman" w:hAnsi="Times New Roman" w:cs="Times New Roman"/>
          <w:iCs/>
          <w:color w:val="010000"/>
          <w:sz w:val="24"/>
          <w:szCs w:val="24"/>
          <w:lang w:eastAsia="tr-TR"/>
        </w:rPr>
        <w:t xml:space="preserve"> </w:t>
      </w:r>
      <w:r w:rsidRPr="00CC3BB1">
        <w:rPr>
          <w:rFonts w:ascii="Times New Roman" w:eastAsia="Times New Roman" w:hAnsi="Times New Roman" w:cs="Times New Roman"/>
          <w:iCs/>
          <w:color w:val="010000"/>
          <w:sz w:val="24"/>
          <w:szCs w:val="24"/>
          <w:lang w:eastAsia="tr-TR"/>
        </w:rPr>
        <w:t>kanunda açıkça düzenlenen konularda</w:t>
      </w:r>
      <w:r w:rsidR="00CC3BB1" w:rsidRPr="00CC3BB1">
        <w:rPr>
          <w:rFonts w:ascii="Times New Roman" w:eastAsia="Times New Roman" w:hAnsi="Times New Roman" w:cs="Times New Roman"/>
          <w:iCs/>
          <w:color w:val="010000"/>
          <w:sz w:val="24"/>
          <w:szCs w:val="24"/>
          <w:lang w:eastAsia="tr-TR"/>
        </w:rPr>
        <w:t xml:space="preserve"> </w:t>
      </w:r>
      <w:r w:rsidRPr="00CC3BB1">
        <w:rPr>
          <w:rFonts w:ascii="Times New Roman" w:eastAsia="Times New Roman" w:hAnsi="Times New Roman" w:cs="Times New Roman"/>
          <w:iCs/>
          <w:color w:val="010000"/>
          <w:sz w:val="24"/>
          <w:szCs w:val="24"/>
          <w:lang w:eastAsia="tr-TR"/>
        </w:rPr>
        <w:t xml:space="preserve">CBK çıkarılamayacağı ifade edilmiştir. Anılan hükme göre Cumhurbaşkanı’nın yürütme yetkisine ilişkin konularda CBK çıkarabilmesi için </w:t>
      </w:r>
      <w:proofErr w:type="spellStart"/>
      <w:r w:rsidRPr="00CC3BB1">
        <w:rPr>
          <w:rFonts w:ascii="Times New Roman" w:eastAsia="Times New Roman" w:hAnsi="Times New Roman" w:cs="Times New Roman"/>
          <w:iCs/>
          <w:color w:val="010000"/>
          <w:sz w:val="24"/>
          <w:szCs w:val="24"/>
          <w:lang w:eastAsia="tr-TR"/>
        </w:rPr>
        <w:t>CBK’yla</w:t>
      </w:r>
      <w:proofErr w:type="spellEnd"/>
      <w:r w:rsidRPr="00CC3BB1">
        <w:rPr>
          <w:rFonts w:ascii="Times New Roman" w:eastAsia="Times New Roman" w:hAnsi="Times New Roman" w:cs="Times New Roman"/>
          <w:iCs/>
          <w:color w:val="010000"/>
          <w:sz w:val="24"/>
          <w:szCs w:val="24"/>
          <w:lang w:eastAsia="tr-TR"/>
        </w:rPr>
        <w:t xml:space="preserve"> düzenlenecek konunun kanunlarda açıkça düzenlenmemiş olması gerekir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(AYM, E.S.: 2020/58, K.S.: 2021/19, K.T.: 18/3/2021, R.G.: 22/6/2021-31519, p.12). Bir konu yasa ile açıkça düzenlenmişse Cumhurbaşkanlığı kararnamesi çıkarılamaz. Elbette </w:t>
      </w:r>
      <w:proofErr w:type="spellStart"/>
      <w:r w:rsidRPr="00CC3BB1">
        <w:rPr>
          <w:rFonts w:ascii="Times New Roman" w:eastAsia="Times New Roman" w:hAnsi="Times New Roman" w:cs="Times New Roman"/>
          <w:color w:val="010000"/>
          <w:sz w:val="24"/>
          <w:szCs w:val="24"/>
          <w:lang w:eastAsia="tr-TR"/>
        </w:rPr>
        <w:t>CBK’lerin</w:t>
      </w:r>
      <w:proofErr w:type="spellEnd"/>
      <w:r w:rsidRPr="00CC3BB1">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CC3BB1">
        <w:rPr>
          <w:rFonts w:ascii="Times New Roman" w:eastAsia="Times New Roman" w:hAnsi="Times New Roman" w:cs="Times New Roman"/>
          <w:color w:val="010000"/>
          <w:sz w:val="24"/>
          <w:szCs w:val="24"/>
          <w:lang w:eastAsia="tr-TR"/>
        </w:rPr>
        <w:t>CBK’ler</w:t>
      </w:r>
      <w:proofErr w:type="spellEnd"/>
      <w:r w:rsidRPr="00CC3BB1">
        <w:rPr>
          <w:rFonts w:ascii="Times New Roman" w:eastAsia="Times New Roman" w:hAnsi="Times New Roman" w:cs="Times New Roman"/>
          <w:color w:val="010000"/>
          <w:sz w:val="24"/>
          <w:szCs w:val="24"/>
          <w:lang w:eastAsia="tr-TR"/>
        </w:rPr>
        <w:t xml:space="preserve"> yasaların açıkça düzenlediği hususlarda bir düzenleme yapamamakta,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uygulanmakta,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6613785C" w14:textId="0E05B039"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Burada değinilen sınır, kanun hükmünde kararnamelerle açıkça düzenlenen konuları da kapsar. AYM, bu hususu açıkça ifade etmiştir: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KHK’ların kanun hükmünde oldukları görülmektedir. Dolayısıyla KHK ile açıkça düzenlenen bir konuda da Anayasa’nın 104. maddesinin on yedinci fıkrasının dördüncü cümlesi uyarınca CBK çıkarılamaması gerekir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(AYM, E.S.: 2019/78, K.S.: 2020/6, K.T.: 23/1/2020, R.G. Tarih – Sayı:13/5/2020–31126, §39).</w:t>
      </w:r>
    </w:p>
    <w:p w14:paraId="13FD3FAF" w14:textId="298774E0"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Bu açıklamalar ışığında Anayasa’nın Cumhurbaşkanı kararnamesiyle doğrudan düzenleme yetkisi verdiği konularda dahi CBK ile kanunlarda değişiklik yapılması mümkün değildir. Örneğin Anayasanın 106/son maddesine göre,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Bakanlıkların kurulması, kaldırılması, görevleri ve yetkileri, teşkilat yapısı ile merkez ve taşra teşkilatlarının kurulması Cumhurbaşkanlığı </w:t>
      </w:r>
      <w:r w:rsidRPr="00CC3BB1">
        <w:rPr>
          <w:rFonts w:ascii="Times New Roman" w:eastAsia="Times New Roman" w:hAnsi="Times New Roman" w:cs="Times New Roman"/>
          <w:color w:val="010000"/>
          <w:sz w:val="24"/>
          <w:szCs w:val="24"/>
          <w:lang w:eastAsia="tr-TR"/>
        </w:rPr>
        <w:lastRenderedPageBreak/>
        <w:t>kararnamesiyle düzenlenir.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CC3BB1" w:rsidRPr="00CC3BB1">
        <w:rPr>
          <w:rFonts w:ascii="Times New Roman" w:eastAsia="Times New Roman" w:hAnsi="Times New Roman" w:cs="Times New Roman"/>
          <w:color w:val="010000"/>
          <w:sz w:val="24"/>
          <w:szCs w:val="24"/>
          <w:lang w:eastAsia="tr-TR"/>
        </w:rPr>
        <w:t xml:space="preserve"> </w:t>
      </w:r>
    </w:p>
    <w:p w14:paraId="7580E361" w14:textId="34EB05C7"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6C9FF307" w14:textId="171EEC60"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CC3BB1">
        <w:rPr>
          <w:rFonts w:ascii="Times New Roman" w:eastAsia="Times New Roman" w:hAnsi="Times New Roman" w:cs="Times New Roman"/>
          <w:bCs/>
          <w:color w:val="010000"/>
          <w:sz w:val="24"/>
          <w:szCs w:val="24"/>
          <w:lang w:eastAsia="tr-TR"/>
        </w:rPr>
        <w:t xml:space="preserve">2. Cumhurbaşkanlığı Kararnamelerine İlişkin Anayasa Mahkemesi Denetiminin Kapsamı </w:t>
      </w:r>
    </w:p>
    <w:p w14:paraId="4F3B37DF" w14:textId="08F7D587"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Anayasa Mahkemesi’nin denetim kapsamına giren işlemlerden birisi de cumhurbaşkanlığı kararnamesidir. Anayasanın 148., 150., 151., 152. ve 153. maddelerinde daha önce mevcut olan kanun hükmünde kararname yerine Cumhurbaşkanlığı kararnamesi ibaresi konulmuştur.</w:t>
      </w:r>
    </w:p>
    <w:p w14:paraId="2DDB483F" w14:textId="4CEB0CFE"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 Mahkemesi, bu denetimi nasıl ve hangi çerçevede yapmalıdır? Yargısal denetimde AYM öncelikle bir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CC3BB1">
        <w:rPr>
          <w:rFonts w:ascii="Times New Roman" w:eastAsia="Times New Roman" w:hAnsi="Times New Roman" w:cs="Times New Roman"/>
          <w:color w:val="010000"/>
          <w:sz w:val="24"/>
          <w:szCs w:val="24"/>
          <w:lang w:eastAsia="tr-TR"/>
        </w:rPr>
        <w:t>CBK’lerin</w:t>
      </w:r>
      <w:proofErr w:type="spellEnd"/>
      <w:r w:rsidRPr="00CC3BB1">
        <w:rPr>
          <w:rFonts w:ascii="Times New Roman" w:eastAsia="Times New Roman" w:hAnsi="Times New Roman" w:cs="Times New Roman"/>
          <w:color w:val="010000"/>
          <w:sz w:val="24"/>
          <w:szCs w:val="24"/>
          <w:lang w:eastAsia="tr-TR"/>
        </w:rPr>
        <w:t xml:space="preserve"> şekil ve esas bakımlarından Anayasaya uygunluk denetiminden söz edilmişse </w:t>
      </w:r>
      <w:proofErr w:type="gramStart"/>
      <w:r w:rsidRPr="00CC3BB1">
        <w:rPr>
          <w:rFonts w:ascii="Times New Roman" w:eastAsia="Times New Roman" w:hAnsi="Times New Roman" w:cs="Times New Roman"/>
          <w:color w:val="010000"/>
          <w:sz w:val="24"/>
          <w:szCs w:val="24"/>
          <w:lang w:eastAsia="tr-TR"/>
        </w:rPr>
        <w:t>de,</w:t>
      </w:r>
      <w:proofErr w:type="gramEnd"/>
      <w:r w:rsidRPr="00CC3BB1">
        <w:rPr>
          <w:rFonts w:ascii="Times New Roman" w:eastAsia="Times New Roman" w:hAnsi="Times New Roman" w:cs="Times New Roman"/>
          <w:color w:val="010000"/>
          <w:sz w:val="24"/>
          <w:szCs w:val="24"/>
          <w:lang w:eastAsia="tr-TR"/>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CC3BB1">
        <w:rPr>
          <w:rFonts w:ascii="Times New Roman" w:eastAsia="Times New Roman" w:hAnsi="Times New Roman" w:cs="Times New Roman"/>
          <w:color w:val="010000"/>
          <w:sz w:val="24"/>
          <w:szCs w:val="24"/>
          <w:lang w:eastAsia="tr-TR"/>
        </w:rPr>
        <w:t>CBK’yi</w:t>
      </w:r>
      <w:proofErr w:type="spellEnd"/>
      <w:r w:rsidRPr="00CC3BB1">
        <w:rPr>
          <w:rFonts w:ascii="Times New Roman" w:eastAsia="Times New Roman" w:hAnsi="Times New Roman" w:cs="Times New Roman"/>
          <w:color w:val="010000"/>
          <w:sz w:val="24"/>
          <w:szCs w:val="24"/>
          <w:lang w:eastAsia="tr-TR"/>
        </w:rPr>
        <w:t xml:space="preserve"> Anayasa’ya aykırı hale getirir. Böylece,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örneğin kanunun açıkça düzenlediği bir hususu içermesi onun Anayasa’ya aykırı olması sonucunu doğurur: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Dava konusu kural 5018 sayılı Kanun’a ekli (1) Sayılı </w:t>
      </w:r>
      <w:proofErr w:type="spellStart"/>
      <w:r w:rsidRPr="00CC3BB1">
        <w:rPr>
          <w:rFonts w:ascii="Times New Roman" w:eastAsia="Times New Roman" w:hAnsi="Times New Roman" w:cs="Times New Roman"/>
          <w:color w:val="010000"/>
          <w:sz w:val="24"/>
          <w:szCs w:val="24"/>
          <w:lang w:eastAsia="tr-TR"/>
        </w:rPr>
        <w:t>Cetvel’e</w:t>
      </w:r>
      <w:proofErr w:type="spellEnd"/>
      <w:r w:rsidRPr="00CC3BB1">
        <w:rPr>
          <w:rFonts w:ascii="Times New Roman" w:eastAsia="Times New Roman" w:hAnsi="Times New Roman" w:cs="Times New Roman"/>
          <w:color w:val="010000"/>
          <w:sz w:val="24"/>
          <w:szCs w:val="24"/>
          <w:lang w:eastAsia="tr-TR"/>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(AYM, E.S.: 2018/55; K.S.: 2020/27; K. T.:11/6/2020; R.G.: 20 Temmuz 2020-31194).</w:t>
      </w:r>
    </w:p>
    <w:p w14:paraId="506F5162" w14:textId="1B948A45"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Bu açıdan </w:t>
      </w:r>
      <w:proofErr w:type="spellStart"/>
      <w:r w:rsidRPr="00CC3BB1">
        <w:rPr>
          <w:rFonts w:ascii="Times New Roman" w:eastAsia="Times New Roman" w:hAnsi="Times New Roman" w:cs="Times New Roman"/>
          <w:color w:val="010000"/>
          <w:sz w:val="24"/>
          <w:szCs w:val="24"/>
          <w:lang w:eastAsia="tr-TR"/>
        </w:rPr>
        <w:t>CBK’ların</w:t>
      </w:r>
      <w:proofErr w:type="spellEnd"/>
      <w:r w:rsidRPr="00CC3BB1">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CC3BB1">
        <w:rPr>
          <w:rFonts w:ascii="Times New Roman" w:eastAsia="Times New Roman" w:hAnsi="Times New Roman" w:cs="Times New Roman"/>
          <w:color w:val="010000"/>
          <w:sz w:val="24"/>
          <w:szCs w:val="24"/>
          <w:lang w:eastAsia="tr-TR"/>
        </w:rPr>
        <w:t>CBK’ların</w:t>
      </w:r>
      <w:proofErr w:type="spellEnd"/>
      <w:r w:rsidRPr="00CC3BB1">
        <w:rPr>
          <w:rFonts w:ascii="Times New Roman" w:eastAsia="Times New Roman" w:hAnsi="Times New Roman" w:cs="Times New Roman"/>
          <w:color w:val="010000"/>
          <w:sz w:val="24"/>
          <w:szCs w:val="24"/>
          <w:lang w:eastAsia="tr-TR"/>
        </w:rPr>
        <w:t xml:space="preserve"> önce yetki yönünden incelenerek, Anayasanın 104/17. maddedeki sınırlara uyulup uyulmadığı denetlemelidir. Bu çerçevede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bir özgürlük ve hakkı düzenleyip düzenlemediği, Anayasada yasa kaydı olan ya da bir kanun tarafından düzenlenmiş bulunan bir konuda düzenlemeye yer verilip verilmediği öncelikle ele alınmalıdır. </w:t>
      </w:r>
    </w:p>
    <w:p w14:paraId="5991F4CA" w14:textId="26FA1119"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AYM de, konuya ilişkin ilk kararlarında, cumhurbaşkanlığı kararnamelerinin öncelikle yetki açısından denetlenmesi gerekliliğini açıkça ifade etmiştir: </w:t>
      </w:r>
    </w:p>
    <w:p w14:paraId="4F68E191" w14:textId="2EAF855C" w:rsidR="00961532" w:rsidRPr="00CC3BB1" w:rsidRDefault="00CC3BB1"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proofErr w:type="spellStart"/>
      <w:r w:rsidR="00C64394" w:rsidRPr="00CC3BB1">
        <w:rPr>
          <w:rFonts w:ascii="Times New Roman" w:eastAsia="Times New Roman" w:hAnsi="Times New Roman" w:cs="Times New Roman"/>
          <w:color w:val="010000"/>
          <w:sz w:val="24"/>
          <w:szCs w:val="24"/>
          <w:lang w:eastAsia="tr-TR"/>
        </w:rPr>
        <w:t>CBK’ların</w:t>
      </w:r>
      <w:proofErr w:type="spellEnd"/>
      <w:r w:rsidR="00C64394" w:rsidRPr="00CC3BB1">
        <w:rPr>
          <w:rFonts w:ascii="Times New Roman" w:eastAsia="Times New Roman" w:hAnsi="Times New Roman" w:cs="Times New Roman"/>
          <w:color w:val="010000"/>
          <w:sz w:val="24"/>
          <w:szCs w:val="24"/>
          <w:lang w:eastAsia="tr-TR"/>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00C64394" w:rsidRPr="00CC3BB1">
        <w:rPr>
          <w:rFonts w:ascii="Times New Roman" w:eastAsia="Times New Roman" w:hAnsi="Times New Roman" w:cs="Times New Roman"/>
          <w:color w:val="010000"/>
          <w:sz w:val="24"/>
          <w:szCs w:val="24"/>
          <w:lang w:eastAsia="tr-TR"/>
        </w:rPr>
        <w:t>CBK’ların</w:t>
      </w:r>
      <w:proofErr w:type="spellEnd"/>
      <w:r w:rsidR="00C64394" w:rsidRPr="00CC3BB1">
        <w:rPr>
          <w:rFonts w:ascii="Times New Roman" w:eastAsia="Times New Roman" w:hAnsi="Times New Roman" w:cs="Times New Roman"/>
          <w:color w:val="010000"/>
          <w:sz w:val="24"/>
          <w:szCs w:val="24"/>
          <w:lang w:eastAsia="tr-TR"/>
        </w:rPr>
        <w:t xml:space="preserve"> yargısal denetiminde öncelikle </w:t>
      </w:r>
      <w:r w:rsidR="00C64394" w:rsidRPr="00CC3BB1">
        <w:rPr>
          <w:rFonts w:ascii="Times New Roman" w:eastAsia="Times New Roman" w:hAnsi="Times New Roman" w:cs="Times New Roman"/>
          <w:color w:val="010000"/>
          <w:sz w:val="24"/>
          <w:szCs w:val="24"/>
          <w:lang w:eastAsia="tr-TR"/>
        </w:rPr>
        <w:lastRenderedPageBreak/>
        <w:t xml:space="preserve">Anayasa’nın 104. maddesinin on yedinci fıkrasında belirtilen konu bakımından yetki kurallarına uygunluğunun ele alınması gerekir. Anılan fıkra yönünden herhangi bir aykırılık tespit edilmemesi durumunda ise bu defa </w:t>
      </w:r>
      <w:proofErr w:type="spellStart"/>
      <w:r w:rsidR="00C64394" w:rsidRPr="00CC3BB1">
        <w:rPr>
          <w:rFonts w:ascii="Times New Roman" w:eastAsia="Times New Roman" w:hAnsi="Times New Roman" w:cs="Times New Roman"/>
          <w:color w:val="010000"/>
          <w:sz w:val="24"/>
          <w:szCs w:val="24"/>
          <w:lang w:eastAsia="tr-TR"/>
        </w:rPr>
        <w:t>CBK’ların</w:t>
      </w:r>
      <w:proofErr w:type="spellEnd"/>
      <w:r w:rsidR="00C64394" w:rsidRPr="00CC3BB1">
        <w:rPr>
          <w:rFonts w:ascii="Times New Roman" w:eastAsia="Times New Roman" w:hAnsi="Times New Roman" w:cs="Times New Roman"/>
          <w:color w:val="010000"/>
          <w:sz w:val="24"/>
          <w:szCs w:val="24"/>
          <w:lang w:eastAsia="tr-TR"/>
        </w:rPr>
        <w:t xml:space="preserve"> içerik yönünden Anayasa’ya uygunluk denetimi yapılmalıdır</w:t>
      </w:r>
      <w:r w:rsidR="005F748F" w:rsidRPr="00CC3BB1">
        <w:rPr>
          <w:rFonts w:ascii="Times New Roman" w:eastAsia="Times New Roman" w:hAnsi="Times New Roman" w:cs="Times New Roman"/>
          <w:color w:val="010000"/>
          <w:sz w:val="24"/>
          <w:szCs w:val="24"/>
          <w:lang w:eastAsia="tr-TR"/>
        </w:rPr>
        <w:t>”</w:t>
      </w:r>
      <w:r w:rsidR="00C64394" w:rsidRPr="00CC3BB1">
        <w:rPr>
          <w:rFonts w:ascii="Times New Roman" w:eastAsia="Times New Roman" w:hAnsi="Times New Roman" w:cs="Times New Roman"/>
          <w:color w:val="010000"/>
          <w:sz w:val="24"/>
          <w:szCs w:val="24"/>
          <w:lang w:eastAsia="tr-TR"/>
        </w:rPr>
        <w:t xml:space="preserve"> (Bkz. örneğin: AYM, E.S. :2018/125, K.S.:2020/4, K.T.:22/1/2020, R.G. Tarih – Sayı: 13/5/2020 – 31126, §13. Aynı yönde bkz. AYM, E.S.: 2018/55; K.S.: 2020/27; K. T.:11/6/2020; R.G.: 20 Temmuz 2020-31194).</w:t>
      </w:r>
    </w:p>
    <w:p w14:paraId="05A25F01" w14:textId="3B44C557"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Ayrıca sosyal ve ekonomik haklar konusunda </w:t>
      </w:r>
      <w:proofErr w:type="spellStart"/>
      <w:r w:rsidRPr="00CC3BB1">
        <w:rPr>
          <w:rFonts w:ascii="Times New Roman" w:eastAsia="Times New Roman" w:hAnsi="Times New Roman" w:cs="Times New Roman"/>
          <w:color w:val="010000"/>
          <w:sz w:val="24"/>
          <w:szCs w:val="24"/>
          <w:lang w:eastAsia="tr-TR"/>
        </w:rPr>
        <w:t>CBK’ların</w:t>
      </w:r>
      <w:proofErr w:type="spellEnd"/>
      <w:r w:rsidRPr="00CC3BB1">
        <w:rPr>
          <w:rFonts w:ascii="Times New Roman" w:eastAsia="Times New Roman" w:hAnsi="Times New Roman" w:cs="Times New Roman"/>
          <w:color w:val="010000"/>
          <w:sz w:val="24"/>
          <w:szCs w:val="24"/>
          <w:lang w:eastAsia="tr-TR"/>
        </w:rPr>
        <w:t xml:space="preserve"> özgürlük ve hak üzerindeki somut etkisi incelemede dikkate alınmalıdır. Bu yönden bir CBK hak ve hürriyetleri sınırlayıcı nitelikte ise, konu yasama yetkisinin alanına kayacak ve CBK Anayasaya aykırı hale gelebilecektir. Bu nedenle sosyal ve ekonomik haklara ilişkin olarak </w:t>
      </w:r>
      <w:proofErr w:type="spellStart"/>
      <w:r w:rsidRPr="00CC3BB1">
        <w:rPr>
          <w:rFonts w:ascii="Times New Roman" w:eastAsia="Times New Roman" w:hAnsi="Times New Roman" w:cs="Times New Roman"/>
          <w:color w:val="010000"/>
          <w:sz w:val="24"/>
          <w:szCs w:val="24"/>
          <w:lang w:eastAsia="tr-TR"/>
        </w:rPr>
        <w:t>CBK’larda</w:t>
      </w:r>
      <w:proofErr w:type="spellEnd"/>
      <w:r w:rsidRPr="00CC3BB1">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bağlamda, örneğin </w:t>
      </w:r>
      <w:proofErr w:type="spellStart"/>
      <w:r w:rsidRPr="00CC3BB1">
        <w:rPr>
          <w:rFonts w:ascii="Times New Roman" w:eastAsia="Times New Roman" w:hAnsi="Times New Roman" w:cs="Times New Roman"/>
          <w:color w:val="010000"/>
          <w:sz w:val="24"/>
          <w:szCs w:val="24"/>
          <w:lang w:eastAsia="tr-TR"/>
        </w:rPr>
        <w:t>CBK’da</w:t>
      </w:r>
      <w:proofErr w:type="spellEnd"/>
      <w:r w:rsidRPr="00CC3BB1">
        <w:rPr>
          <w:rFonts w:ascii="Times New Roman" w:eastAsia="Times New Roman" w:hAnsi="Times New Roman" w:cs="Times New Roman"/>
          <w:color w:val="010000"/>
          <w:sz w:val="24"/>
          <w:szCs w:val="24"/>
          <w:lang w:eastAsia="tr-TR"/>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41236F59" w14:textId="6330069C"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Anayasa Mahkemesi’nin cumhurbaşkanlığı kararnamelerini yetki açısından denetlemesinin, sıradan bir Anayasa’ya uygunluk denetimi sorunu oluşturmadığı vurgulanmalıdır. Anayasa,’</w:t>
      </w:r>
      <w:proofErr w:type="spellStart"/>
      <w:r w:rsidRPr="00CC3BB1">
        <w:rPr>
          <w:rFonts w:ascii="Times New Roman" w:eastAsia="Times New Roman" w:hAnsi="Times New Roman" w:cs="Times New Roman"/>
          <w:color w:val="010000"/>
          <w:sz w:val="24"/>
          <w:szCs w:val="24"/>
          <w:lang w:eastAsia="tr-TR"/>
        </w:rPr>
        <w:t>nın</w:t>
      </w:r>
      <w:proofErr w:type="spellEnd"/>
      <w:r w:rsidRPr="00CC3BB1">
        <w:rPr>
          <w:rFonts w:ascii="Times New Roman" w:eastAsia="Times New Roman" w:hAnsi="Times New Roman" w:cs="Times New Roman"/>
          <w:color w:val="010000"/>
          <w:sz w:val="24"/>
          <w:szCs w:val="24"/>
          <w:lang w:eastAsia="tr-TR"/>
        </w:rPr>
        <w:t xml:space="preserve">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yeni anayasal düzende, her ne kadar cumhurbaşkanlığı kararnamesi adı altında yürütmeye düzenleme yetkisi tanınmış olsa </w:t>
      </w:r>
      <w:proofErr w:type="gramStart"/>
      <w:r w:rsidRPr="00CC3BB1">
        <w:rPr>
          <w:rFonts w:ascii="Times New Roman" w:eastAsia="Times New Roman" w:hAnsi="Times New Roman" w:cs="Times New Roman"/>
          <w:color w:val="010000"/>
          <w:sz w:val="24"/>
          <w:szCs w:val="24"/>
          <w:lang w:eastAsia="tr-TR"/>
        </w:rPr>
        <w:t>da,</w:t>
      </w:r>
      <w:proofErr w:type="gramEnd"/>
      <w:r w:rsidRPr="00CC3BB1">
        <w:rPr>
          <w:rFonts w:ascii="Times New Roman" w:eastAsia="Times New Roman" w:hAnsi="Times New Roman" w:cs="Times New Roman"/>
          <w:color w:val="010000"/>
          <w:sz w:val="24"/>
          <w:szCs w:val="24"/>
          <w:lang w:eastAsia="tr-TR"/>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Hiçbir kimse veya organ kaynağını Anayasadan almayan bir Devlet yetkisi kullanamaz</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Anayasanın sözüne ve ruhuna uygun</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olarak kullanılıp kullanılmadığını denetlemek anlamına gelmektedir. Kısaca, </w:t>
      </w: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xml:space="preserve"> Cumhurbaşkanlığı kararnamelerini denetimi vesilesiyle yapacağı gözlemler, belirleyeceği ilkeler ve sistemleştireceği ölçütler, Türkiye Cumhuriyeti’nin anayasal bir devlet olup olmayacağı konusunda belirleyici olacaktır.</w:t>
      </w:r>
    </w:p>
    <w:p w14:paraId="077375D6" w14:textId="07193184"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Hal böyleyken, Anayasa Mahkemesi; anayasal hukuk devletinin varlığı açısından 2017 Anayasa değişiklikleri sonrası ivedilikle ele alınması gereken cumhurbaşkanlığı kararnamelerinin hukuki rejimi konusuyla ilgili ilk kararlarını, ancak ellinin üzerinde cumhurbaşkanlığı kararnamesi Resm</w:t>
      </w:r>
      <w:r w:rsidR="005F748F" w:rsidRPr="00CC3BB1">
        <w:rPr>
          <w:rFonts w:ascii="Times New Roman" w:eastAsia="Times New Roman" w:hAnsi="Times New Roman" w:cs="Times New Roman"/>
          <w:color w:val="010000"/>
          <w:sz w:val="24"/>
          <w:szCs w:val="24"/>
          <w:lang w:eastAsia="tr-TR"/>
        </w:rPr>
        <w:t>î</w:t>
      </w:r>
      <w:r w:rsidRPr="00CC3BB1">
        <w:rPr>
          <w:rFonts w:ascii="Times New Roman" w:eastAsia="Times New Roman" w:hAnsi="Times New Roman" w:cs="Times New Roman"/>
          <w:color w:val="010000"/>
          <w:sz w:val="24"/>
          <w:szCs w:val="24"/>
          <w:lang w:eastAsia="tr-TR"/>
        </w:rPr>
        <w:t xml:space="preserve"> </w:t>
      </w:r>
      <w:proofErr w:type="spellStart"/>
      <w:r w:rsidRPr="00CC3BB1">
        <w:rPr>
          <w:rFonts w:ascii="Times New Roman" w:eastAsia="Times New Roman" w:hAnsi="Times New Roman" w:cs="Times New Roman"/>
          <w:color w:val="010000"/>
          <w:sz w:val="24"/>
          <w:szCs w:val="24"/>
          <w:lang w:eastAsia="tr-TR"/>
        </w:rPr>
        <w:t>Gazete’de</w:t>
      </w:r>
      <w:proofErr w:type="spellEnd"/>
      <w:r w:rsidRPr="00CC3BB1">
        <w:rPr>
          <w:rFonts w:ascii="Times New Roman" w:eastAsia="Times New Roman" w:hAnsi="Times New Roman" w:cs="Times New Roman"/>
          <w:color w:val="010000"/>
          <w:sz w:val="24"/>
          <w:szCs w:val="24"/>
          <w:lang w:eastAsia="tr-TR"/>
        </w:rPr>
        <w:t xml:space="preserve"> yayınlandıktan ve bunların birçoğuyla ilgili olarak da iptal davası açıldıktan sonra vermiştir. 1 numaralı Cumhurbaşkanlığı Kararnamesi’nin 9 Temmuz 2018’de </w:t>
      </w:r>
      <w:r w:rsidRPr="00CC3BB1">
        <w:rPr>
          <w:rFonts w:ascii="Times New Roman" w:eastAsia="Times New Roman" w:hAnsi="Times New Roman" w:cs="Times New Roman"/>
          <w:color w:val="010000"/>
          <w:sz w:val="24"/>
          <w:szCs w:val="24"/>
          <w:lang w:eastAsia="tr-TR"/>
        </w:rPr>
        <w:lastRenderedPageBreak/>
        <w:t xml:space="preserve">Resmî </w:t>
      </w:r>
      <w:proofErr w:type="spellStart"/>
      <w:r w:rsidRPr="00CC3BB1">
        <w:rPr>
          <w:rFonts w:ascii="Times New Roman" w:eastAsia="Times New Roman" w:hAnsi="Times New Roman" w:cs="Times New Roman"/>
          <w:color w:val="010000"/>
          <w:sz w:val="24"/>
          <w:szCs w:val="24"/>
          <w:lang w:eastAsia="tr-TR"/>
        </w:rPr>
        <w:t>Gazete’de</w:t>
      </w:r>
      <w:proofErr w:type="spellEnd"/>
      <w:r w:rsidRPr="00CC3BB1">
        <w:rPr>
          <w:rFonts w:ascii="Times New Roman" w:eastAsia="Times New Roman" w:hAnsi="Times New Roman" w:cs="Times New Roman"/>
          <w:color w:val="010000"/>
          <w:sz w:val="24"/>
          <w:szCs w:val="24"/>
          <w:lang w:eastAsia="tr-TR"/>
        </w:rPr>
        <w:t xml:space="preserve"> yayınlanması sonrasında, </w:t>
      </w: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xml:space="preserve"> bir cumhurbaşkanlığı kararnamesine ilişkin iptal davasıyla ilgili olarak verdiği hükmü Resm</w:t>
      </w:r>
      <w:r w:rsidR="00FD590D" w:rsidRPr="00CC3BB1">
        <w:rPr>
          <w:rFonts w:ascii="Times New Roman" w:eastAsia="Times New Roman" w:hAnsi="Times New Roman" w:cs="Times New Roman"/>
          <w:color w:val="010000"/>
          <w:sz w:val="24"/>
          <w:szCs w:val="24"/>
          <w:lang w:eastAsia="tr-TR"/>
        </w:rPr>
        <w:t>î</w:t>
      </w:r>
      <w:r w:rsidRPr="00CC3BB1">
        <w:rPr>
          <w:rFonts w:ascii="Times New Roman" w:eastAsia="Times New Roman" w:hAnsi="Times New Roman" w:cs="Times New Roman"/>
          <w:color w:val="010000"/>
          <w:sz w:val="24"/>
          <w:szCs w:val="24"/>
          <w:lang w:eastAsia="tr-TR"/>
        </w:rPr>
        <w:t xml:space="preserve"> </w:t>
      </w:r>
      <w:proofErr w:type="spellStart"/>
      <w:r w:rsidRPr="00CC3BB1">
        <w:rPr>
          <w:rFonts w:ascii="Times New Roman" w:eastAsia="Times New Roman" w:hAnsi="Times New Roman" w:cs="Times New Roman"/>
          <w:color w:val="010000"/>
          <w:sz w:val="24"/>
          <w:szCs w:val="24"/>
          <w:lang w:eastAsia="tr-TR"/>
        </w:rPr>
        <w:t>Gazete’de</w:t>
      </w:r>
      <w:proofErr w:type="spellEnd"/>
      <w:r w:rsidRPr="00CC3BB1">
        <w:rPr>
          <w:rFonts w:ascii="Times New Roman" w:eastAsia="Times New Roman" w:hAnsi="Times New Roman" w:cs="Times New Roman"/>
          <w:color w:val="010000"/>
          <w:sz w:val="24"/>
          <w:szCs w:val="24"/>
          <w:lang w:eastAsia="tr-TR"/>
        </w:rPr>
        <w:t xml:space="preserve"> görebilmek için, 13 Mayıs 2020 tarihine kadar beklemek gerekmiştir. Oysa bu bağlamda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w:t>
      </w: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xml:space="preserve"> çok uzun bir süreye yayılmış bu anlaşılamaz atıllığı sonucunda, Anayasa’ya aykırı olan birçok cumhurbaşkanlığı kararnamesi düzenlemesi bugün yürürlükte bulunduğu gibi, Anayasa’ya aykırı kararnamelerin sayısı da günbegün artmıştır. </w:t>
      </w: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xml:space="preserve"> öncelikli mesele olarak ivedi şekilde çoktan çözmüş olması gereken bu yetki meselesinin karara bağlanmadığı her yeni gün, Türkiye’de </w:t>
      </w:r>
      <w:proofErr w:type="spellStart"/>
      <w:r w:rsidRPr="00CC3BB1">
        <w:rPr>
          <w:rFonts w:ascii="Times New Roman" w:eastAsia="Times New Roman" w:hAnsi="Times New Roman" w:cs="Times New Roman"/>
          <w:color w:val="010000"/>
          <w:sz w:val="24"/>
          <w:szCs w:val="24"/>
          <w:lang w:eastAsia="tr-TR"/>
        </w:rPr>
        <w:t>anayasasızlaşma</w:t>
      </w:r>
      <w:proofErr w:type="spellEnd"/>
      <w:r w:rsidRPr="00CC3BB1">
        <w:rPr>
          <w:rFonts w:ascii="Times New Roman" w:eastAsia="Times New Roman" w:hAnsi="Times New Roman" w:cs="Times New Roman"/>
          <w:color w:val="010000"/>
          <w:sz w:val="24"/>
          <w:szCs w:val="24"/>
          <w:lang w:eastAsia="tr-TR"/>
        </w:rPr>
        <w:t xml:space="preserve"> ivme kazanarak derinleşmiş, hukuk devleti ve demokrasi onulmaz yaralar almaya devam etmiş, bir anayasal düzenin yürürlükte olduğundan söz etmek güç hale gelmiştir. </w:t>
      </w: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xml:space="preserve"> 13 Mayıs 2020 tarihinde Resm</w:t>
      </w:r>
      <w:r w:rsidR="00FD590D" w:rsidRPr="00CC3BB1">
        <w:rPr>
          <w:rFonts w:ascii="Times New Roman" w:eastAsia="Times New Roman" w:hAnsi="Times New Roman" w:cs="Times New Roman"/>
          <w:color w:val="010000"/>
          <w:sz w:val="24"/>
          <w:szCs w:val="24"/>
          <w:lang w:eastAsia="tr-TR"/>
        </w:rPr>
        <w:t>î</w:t>
      </w:r>
      <w:r w:rsidRPr="00CC3BB1">
        <w:rPr>
          <w:rFonts w:ascii="Times New Roman" w:eastAsia="Times New Roman" w:hAnsi="Times New Roman" w:cs="Times New Roman"/>
          <w:color w:val="010000"/>
          <w:sz w:val="24"/>
          <w:szCs w:val="24"/>
          <w:lang w:eastAsia="tr-TR"/>
        </w:rPr>
        <w:t xml:space="preserve"> </w:t>
      </w:r>
      <w:proofErr w:type="spellStart"/>
      <w:r w:rsidRPr="00CC3BB1">
        <w:rPr>
          <w:rFonts w:ascii="Times New Roman" w:eastAsia="Times New Roman" w:hAnsi="Times New Roman" w:cs="Times New Roman"/>
          <w:color w:val="010000"/>
          <w:sz w:val="24"/>
          <w:szCs w:val="24"/>
          <w:lang w:eastAsia="tr-TR"/>
        </w:rPr>
        <w:t>Gazete’te</w:t>
      </w:r>
      <w:proofErr w:type="spellEnd"/>
      <w:r w:rsidRPr="00CC3BB1">
        <w:rPr>
          <w:rFonts w:ascii="Times New Roman" w:eastAsia="Times New Roman" w:hAnsi="Times New Roman" w:cs="Times New Roman"/>
          <w:color w:val="010000"/>
          <w:sz w:val="24"/>
          <w:szCs w:val="24"/>
          <w:lang w:eastAsia="tr-TR"/>
        </w:rPr>
        <w:t xml:space="preserve"> yayınlanan cumhurbaşkanlığı kararnameleriyle ilgili ilk iptal kararı, yukarıda yapılan tespitlerin haklılığını göstermekte, önünde derdest durumda olan iptal davalarıyla ilgili olarak hızla karar verme gerekliliğinin anayasal düzen açısından taşıdığı belirleyici önemi teyit etmektedir (bkz.: AYM, E.S.: 2019/31, K.S.: 2020/5, K.T.: 23/1/2020, R.G.: 13/5/2020 – 31126). </w:t>
      </w:r>
    </w:p>
    <w:p w14:paraId="737C57AC" w14:textId="1C426A01"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Bu itibarla, Anayasa Mahkemesi’nin, Anayasa’nın kendisine verdiği görev ve ödev uyarınca, anayasal ve siyasal tahribatın daha da fazla büyümesine engel olacak şekilde, bugüne kadar iptal davası konusu olan tüm cumhurbaşkanlığı kararnameleri düzenlemeleriyle ilgili olarak ivedi şekilde gerekli (yürürlük durdurma ve) iptal kararlarını vermesi gerekmektedir. </w:t>
      </w:r>
    </w:p>
    <w:p w14:paraId="043C65E3" w14:textId="03AA46FF"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başlangıçta belirtilen temel ilkelere </w:t>
      </w:r>
      <w:proofErr w:type="spellStart"/>
      <w:proofErr w:type="gramStart"/>
      <w:r w:rsidRPr="00CC3BB1">
        <w:rPr>
          <w:rFonts w:ascii="Times New Roman" w:eastAsia="Times New Roman" w:hAnsi="Times New Roman" w:cs="Times New Roman"/>
          <w:color w:val="010000"/>
          <w:sz w:val="24"/>
          <w:szCs w:val="24"/>
          <w:lang w:eastAsia="tr-TR"/>
        </w:rPr>
        <w:t>dayan</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dığını</w:t>
      </w:r>
      <w:proofErr w:type="spellEnd"/>
      <w:proofErr w:type="gramEnd"/>
      <w:r w:rsidRPr="00CC3BB1">
        <w:rPr>
          <w:rFonts w:ascii="Times New Roman" w:eastAsia="Times New Roman" w:hAnsi="Times New Roman" w:cs="Times New Roman"/>
          <w:color w:val="010000"/>
          <w:sz w:val="24"/>
          <w:szCs w:val="24"/>
          <w:lang w:eastAsia="tr-TR"/>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CC3BB1">
        <w:rPr>
          <w:rFonts w:ascii="Times New Roman" w:eastAsia="Times New Roman" w:hAnsi="Times New Roman" w:cs="Times New Roman"/>
          <w:color w:val="010000"/>
          <w:sz w:val="24"/>
          <w:szCs w:val="24"/>
          <w:lang w:eastAsia="tr-TR"/>
        </w:rPr>
        <w:t>md.</w:t>
      </w:r>
      <w:proofErr w:type="spellEnd"/>
      <w:r w:rsidRPr="00CC3BB1">
        <w:rPr>
          <w:rFonts w:ascii="Times New Roman" w:eastAsia="Times New Roman" w:hAnsi="Times New Roman" w:cs="Times New Roman"/>
          <w:color w:val="010000"/>
          <w:sz w:val="24"/>
          <w:szCs w:val="24"/>
          <w:lang w:eastAsia="tr-TR"/>
        </w:rPr>
        <w:t xml:space="preserve">) ışığında okunduğunda hukuk devletinin içerik olarak da tanımlanmış olduğu görülür: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insan haklarına dayanan demokratik ve laik Cumhuriyet</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ve aynı zamanda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sosyal devlet</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yani sosyal hukuk devleti. Bu arada; </w:t>
      </w: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 K.S.:2020/4, K.T.:22/1/2020, R.G. Tarih – Sayı: 13/5/2020 – 31126, §26–28). </w:t>
      </w:r>
      <w:proofErr w:type="spellStart"/>
      <w:r w:rsidRPr="00CC3BB1">
        <w:rPr>
          <w:rFonts w:ascii="Times New Roman" w:eastAsia="Times New Roman" w:hAnsi="Times New Roman" w:cs="Times New Roman"/>
          <w:color w:val="010000"/>
          <w:sz w:val="24"/>
          <w:szCs w:val="24"/>
          <w:lang w:eastAsia="tr-TR"/>
        </w:rPr>
        <w:t>AYM’ye</w:t>
      </w:r>
      <w:proofErr w:type="spellEnd"/>
      <w:r w:rsidRPr="00CC3BB1">
        <w:rPr>
          <w:rFonts w:ascii="Times New Roman" w:eastAsia="Times New Roman" w:hAnsi="Times New Roman" w:cs="Times New Roman"/>
          <w:color w:val="010000"/>
          <w:sz w:val="24"/>
          <w:szCs w:val="24"/>
          <w:lang w:eastAsia="tr-TR"/>
        </w:rPr>
        <w:t xml:space="preserve"> göre: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(AYM, E.S. :2018/125, K.S.:2020/4, K.T.:22/1/2020, R.G. Tarih – Sayı: 13/5/2020 – 31126, §26). Oysa,</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1C1D6772" w14:textId="12B0FECD"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lastRenderedPageBreak/>
        <w:t>Anayasa’nın genel esaslar kısmındaki maddeleri, madde 2’nin yaptığı çerçeve ve temel tanımlar doğrultusunda okumak ve anlamlandırmak gerekir:</w:t>
      </w:r>
    </w:p>
    <w:p w14:paraId="2F1639CF" w14:textId="49F9DF0C"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14:paraId="02B4994A" w14:textId="0CEC0F0C"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Yeniden dikkat çekilmesi gereken bir husus </w:t>
      </w:r>
      <w:proofErr w:type="gramStart"/>
      <w:r w:rsidRPr="00CC3BB1">
        <w:rPr>
          <w:rFonts w:ascii="Times New Roman" w:eastAsia="Times New Roman" w:hAnsi="Times New Roman" w:cs="Times New Roman"/>
          <w:color w:val="010000"/>
          <w:sz w:val="24"/>
          <w:szCs w:val="24"/>
          <w:lang w:eastAsia="tr-TR"/>
        </w:rPr>
        <w:t>da,</w:t>
      </w:r>
      <w:proofErr w:type="gramEnd"/>
      <w:r w:rsidRPr="00CC3BB1">
        <w:rPr>
          <w:rFonts w:ascii="Times New Roman" w:eastAsia="Times New Roman" w:hAnsi="Times New Roman" w:cs="Times New Roman"/>
          <w:color w:val="010000"/>
          <w:sz w:val="24"/>
          <w:szCs w:val="24"/>
          <w:lang w:eastAsia="tr-TR"/>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w:t>
      </w:r>
      <w:r w:rsidR="008F0BF0" w:rsidRPr="00CC3BB1">
        <w:rPr>
          <w:rFonts w:ascii="Times New Roman" w:eastAsia="Times New Roman" w:hAnsi="Times New Roman" w:cs="Times New Roman"/>
          <w:color w:val="010000"/>
          <w:sz w:val="24"/>
          <w:szCs w:val="24"/>
          <w:lang w:eastAsia="tr-TR"/>
        </w:rPr>
        <w:t>. Salt bu gerekçe yokluğu</w:t>
      </w:r>
      <w:r w:rsidRPr="00CC3BB1">
        <w:rPr>
          <w:rFonts w:ascii="Times New Roman" w:eastAsia="Times New Roman" w:hAnsi="Times New Roman" w:cs="Times New Roman"/>
          <w:color w:val="010000"/>
          <w:sz w:val="24"/>
          <w:szCs w:val="24"/>
          <w:lang w:eastAsia="tr-TR"/>
        </w:rPr>
        <w:t xml:space="preserve"> dahi, cumhurbaşkanlığı kararnamelerinin Anayasa’ya uygunluk denetiminin taşıdığı önemi göstermektedir. </w:t>
      </w:r>
    </w:p>
    <w:p w14:paraId="139F1F14" w14:textId="0598D92F"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B.</w:t>
      </w:r>
      <w:r w:rsidR="00FD590D"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 xml:space="preserve">83 SAYILI CUMHURBAŞKANLIĞI KARARNAMESİ’NİN BAZI HÜKÜMLERİNİN ANAYASA AYKIRILIĞI </w:t>
      </w:r>
    </w:p>
    <w:p w14:paraId="03E99DCA" w14:textId="499B9903" w:rsidR="00961532" w:rsidRPr="00CC3BB1" w:rsidRDefault="008F7E2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1</w:t>
      </w:r>
      <w:r w:rsidR="00C64394" w:rsidRPr="00CC3BB1">
        <w:rPr>
          <w:rFonts w:ascii="Times New Roman" w:eastAsia="Times New Roman" w:hAnsi="Times New Roman" w:cs="Times New Roman"/>
          <w:color w:val="010000"/>
          <w:sz w:val="24"/>
          <w:szCs w:val="24"/>
          <w:lang w:eastAsia="tr-TR"/>
        </w:rPr>
        <w:t>.</w:t>
      </w:r>
      <w:r w:rsidR="00C64394" w:rsidRPr="00CC3BB1">
        <w:rPr>
          <w:rFonts w:ascii="Times New Roman" w:hAnsi="Times New Roman" w:cs="Times New Roman"/>
          <w:color w:val="010000"/>
          <w:sz w:val="24"/>
          <w:szCs w:val="24"/>
        </w:rPr>
        <w:t xml:space="preserve"> 83 sayılı Cumhurbaşkanlığı Teşkilatı Hakkında Cumhurbaşkanlığı Kararnamesinde Değişiklik Yapılmasına Dair Cumhurbaşkanlığı Kararnamesi’nin 4. maddesi ile 1 sayılı </w:t>
      </w:r>
      <w:proofErr w:type="spellStart"/>
      <w:r w:rsidR="00C64394" w:rsidRPr="00CC3BB1">
        <w:rPr>
          <w:rFonts w:ascii="Times New Roman" w:hAnsi="Times New Roman" w:cs="Times New Roman"/>
          <w:color w:val="010000"/>
          <w:sz w:val="24"/>
          <w:szCs w:val="24"/>
        </w:rPr>
        <w:t>CBK’nın</w:t>
      </w:r>
      <w:proofErr w:type="spellEnd"/>
      <w:r w:rsidR="00C64394" w:rsidRPr="00CC3BB1">
        <w:rPr>
          <w:rFonts w:ascii="Times New Roman" w:hAnsi="Times New Roman" w:cs="Times New Roman"/>
          <w:color w:val="010000"/>
          <w:sz w:val="24"/>
          <w:szCs w:val="24"/>
        </w:rPr>
        <w:t xml:space="preserve"> </w:t>
      </w:r>
      <w:r w:rsidR="00BF32E1" w:rsidRPr="00CC3BB1">
        <w:rPr>
          <w:rFonts w:ascii="Times New Roman" w:hAnsi="Times New Roman" w:cs="Times New Roman"/>
          <w:color w:val="010000"/>
          <w:sz w:val="24"/>
          <w:szCs w:val="24"/>
        </w:rPr>
        <w:t>a</w:t>
      </w:r>
      <w:r w:rsidR="00C64394" w:rsidRPr="00CC3BB1">
        <w:rPr>
          <w:rFonts w:ascii="Times New Roman" w:hAnsi="Times New Roman" w:cs="Times New Roman"/>
          <w:color w:val="010000"/>
          <w:sz w:val="24"/>
          <w:szCs w:val="24"/>
        </w:rPr>
        <w:t xml:space="preserve">ltıncı kısmının sekizinci bölümüne eklenen </w:t>
      </w:r>
      <w:r w:rsidR="00BF32E1" w:rsidRPr="00CC3BB1">
        <w:rPr>
          <w:rFonts w:ascii="Times New Roman" w:hAnsi="Times New Roman" w:cs="Times New Roman"/>
          <w:color w:val="010000"/>
          <w:sz w:val="24"/>
          <w:szCs w:val="24"/>
        </w:rPr>
        <w:t>g</w:t>
      </w:r>
      <w:r w:rsidR="00C64394" w:rsidRPr="00CC3BB1">
        <w:rPr>
          <w:rFonts w:ascii="Times New Roman" w:hAnsi="Times New Roman" w:cs="Times New Roman"/>
          <w:color w:val="010000"/>
          <w:sz w:val="24"/>
          <w:szCs w:val="24"/>
        </w:rPr>
        <w:t xml:space="preserve">eçici 2. </w:t>
      </w:r>
      <w:r w:rsidR="00BF32E1" w:rsidRPr="00CC3BB1">
        <w:rPr>
          <w:rFonts w:ascii="Times New Roman" w:hAnsi="Times New Roman" w:cs="Times New Roman"/>
          <w:color w:val="010000"/>
          <w:sz w:val="24"/>
          <w:szCs w:val="24"/>
        </w:rPr>
        <w:t>m</w:t>
      </w:r>
      <w:r w:rsidR="00C64394" w:rsidRPr="00CC3BB1">
        <w:rPr>
          <w:rFonts w:ascii="Times New Roman" w:hAnsi="Times New Roman" w:cs="Times New Roman"/>
          <w:color w:val="010000"/>
          <w:sz w:val="24"/>
          <w:szCs w:val="24"/>
        </w:rPr>
        <w:t xml:space="preserve">addenin </w:t>
      </w:r>
      <w:r w:rsidR="00182EA6" w:rsidRPr="00CC3BB1">
        <w:rPr>
          <w:rFonts w:ascii="Times New Roman" w:hAnsi="Times New Roman" w:cs="Times New Roman"/>
          <w:color w:val="010000"/>
          <w:sz w:val="24"/>
          <w:szCs w:val="24"/>
        </w:rPr>
        <w:t xml:space="preserve">birinci fıkrasında yer alan </w:t>
      </w:r>
      <w:r w:rsidR="005F748F" w:rsidRPr="00CC3BB1">
        <w:rPr>
          <w:rFonts w:ascii="Times New Roman" w:hAnsi="Times New Roman" w:cs="Times New Roman"/>
          <w:color w:val="010000"/>
          <w:sz w:val="24"/>
          <w:szCs w:val="24"/>
        </w:rPr>
        <w:t>“</w:t>
      </w:r>
      <w:r w:rsidR="00182EA6" w:rsidRPr="00CC3BB1">
        <w:rPr>
          <w:rFonts w:ascii="Times New Roman" w:hAnsi="Times New Roman" w:cs="Times New Roman"/>
          <w:color w:val="010000"/>
          <w:sz w:val="24"/>
          <w:szCs w:val="24"/>
        </w:rPr>
        <w:t xml:space="preserve">bulunanlardan daha önce muhasebat </w:t>
      </w:r>
      <w:proofErr w:type="spellStart"/>
      <w:r w:rsidR="00182EA6" w:rsidRPr="00CC3BB1">
        <w:rPr>
          <w:rFonts w:ascii="Times New Roman" w:hAnsi="Times New Roman" w:cs="Times New Roman"/>
          <w:color w:val="010000"/>
          <w:sz w:val="24"/>
          <w:szCs w:val="24"/>
        </w:rPr>
        <w:t>başkontrolörü</w:t>
      </w:r>
      <w:proofErr w:type="spellEnd"/>
      <w:r w:rsidR="00182EA6" w:rsidRPr="00CC3BB1">
        <w:rPr>
          <w:rFonts w:ascii="Times New Roman" w:hAnsi="Times New Roman" w:cs="Times New Roman"/>
          <w:color w:val="010000"/>
          <w:sz w:val="24"/>
          <w:szCs w:val="24"/>
        </w:rPr>
        <w:t>, muhasebat kontrolörü, stajyer muhasebat kontrolörü ile bütçe kontrolörü kadrosunda</w:t>
      </w:r>
      <w:r w:rsidR="005F748F" w:rsidRPr="00CC3BB1">
        <w:rPr>
          <w:rFonts w:ascii="Times New Roman" w:hAnsi="Times New Roman" w:cs="Times New Roman"/>
          <w:color w:val="010000"/>
          <w:sz w:val="24"/>
          <w:szCs w:val="24"/>
        </w:rPr>
        <w:t>”</w:t>
      </w:r>
      <w:r w:rsidR="00182EA6" w:rsidRPr="00CC3BB1">
        <w:rPr>
          <w:rFonts w:ascii="Times New Roman" w:hAnsi="Times New Roman" w:cs="Times New Roman"/>
          <w:color w:val="010000"/>
          <w:sz w:val="24"/>
          <w:szCs w:val="24"/>
        </w:rPr>
        <w:t xml:space="preserve"> ibaresi ile ikinci fıkrasında yer alan </w:t>
      </w:r>
      <w:r w:rsidR="005F748F" w:rsidRPr="00CC3BB1">
        <w:rPr>
          <w:rFonts w:ascii="Times New Roman" w:hAnsi="Times New Roman" w:cs="Times New Roman"/>
          <w:color w:val="010000"/>
          <w:sz w:val="24"/>
          <w:szCs w:val="24"/>
        </w:rPr>
        <w:t>“</w:t>
      </w:r>
      <w:r w:rsidR="00182EA6" w:rsidRPr="00CC3BB1">
        <w:rPr>
          <w:rFonts w:ascii="Times New Roman" w:hAnsi="Times New Roman" w:cs="Times New Roman"/>
          <w:color w:val="010000"/>
          <w:sz w:val="24"/>
          <w:szCs w:val="24"/>
        </w:rPr>
        <w:t>bulunanlardan daha önce muhasebe denetmeni ve muhasebe denetmen yardımcısı kadrosunda</w:t>
      </w:r>
      <w:r w:rsidR="005F748F" w:rsidRPr="00CC3BB1">
        <w:rPr>
          <w:rFonts w:ascii="Times New Roman" w:hAnsi="Times New Roman" w:cs="Times New Roman"/>
          <w:color w:val="010000"/>
          <w:sz w:val="24"/>
          <w:szCs w:val="24"/>
        </w:rPr>
        <w:t>”</w:t>
      </w:r>
      <w:r w:rsidR="00182EA6" w:rsidRPr="00CC3BB1">
        <w:rPr>
          <w:rFonts w:ascii="Times New Roman" w:hAnsi="Times New Roman" w:cs="Times New Roman"/>
          <w:color w:val="010000"/>
          <w:sz w:val="24"/>
          <w:szCs w:val="24"/>
        </w:rPr>
        <w:t xml:space="preserve"> ibare</w:t>
      </w:r>
      <w:r w:rsidRPr="00CC3BB1">
        <w:rPr>
          <w:rFonts w:ascii="Times New Roman" w:hAnsi="Times New Roman" w:cs="Times New Roman"/>
          <w:color w:val="010000"/>
          <w:sz w:val="24"/>
          <w:szCs w:val="24"/>
        </w:rPr>
        <w:t>s</w:t>
      </w:r>
      <w:r w:rsidR="00182EA6" w:rsidRPr="00CC3BB1">
        <w:rPr>
          <w:rFonts w:ascii="Times New Roman" w:hAnsi="Times New Roman" w:cs="Times New Roman"/>
          <w:color w:val="010000"/>
          <w:sz w:val="24"/>
          <w:szCs w:val="24"/>
        </w:rPr>
        <w:t>inin Anayasa’ya aykırılık sorunu</w:t>
      </w:r>
    </w:p>
    <w:p w14:paraId="67F69621" w14:textId="5CAE7E36" w:rsidR="00182EA6"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bookmarkStart w:id="0" w:name="_Hlk85192822"/>
      <w:r w:rsidRPr="00CC3BB1">
        <w:rPr>
          <w:rFonts w:ascii="Times New Roman" w:eastAsia="Times New Roman" w:hAnsi="Times New Roman" w:cs="Times New Roman"/>
          <w:color w:val="010000"/>
          <w:sz w:val="24"/>
          <w:szCs w:val="24"/>
          <w:lang w:eastAsia="tr-TR"/>
        </w:rPr>
        <w:t xml:space="preserve">83 sayılı </w:t>
      </w:r>
      <w:proofErr w:type="spellStart"/>
      <w:r w:rsidRPr="00CC3BB1">
        <w:rPr>
          <w:rFonts w:ascii="Times New Roman" w:eastAsia="Times New Roman" w:hAnsi="Times New Roman" w:cs="Times New Roman"/>
          <w:color w:val="010000"/>
          <w:sz w:val="24"/>
          <w:szCs w:val="24"/>
          <w:lang w:eastAsia="tr-TR"/>
        </w:rPr>
        <w:t>CBK’nin</w:t>
      </w:r>
      <w:proofErr w:type="spellEnd"/>
      <w:r w:rsidRPr="00CC3BB1">
        <w:rPr>
          <w:rFonts w:ascii="Times New Roman" w:eastAsia="Times New Roman" w:hAnsi="Times New Roman" w:cs="Times New Roman"/>
          <w:color w:val="010000"/>
          <w:sz w:val="24"/>
          <w:szCs w:val="24"/>
          <w:lang w:eastAsia="tr-TR"/>
        </w:rPr>
        <w:t xml:space="preserve"> 4. </w:t>
      </w:r>
      <w:r w:rsidR="00DB679C" w:rsidRPr="00CC3BB1">
        <w:rPr>
          <w:rFonts w:ascii="Times New Roman" w:eastAsia="Times New Roman" w:hAnsi="Times New Roman" w:cs="Times New Roman"/>
          <w:color w:val="010000"/>
          <w:sz w:val="24"/>
          <w:szCs w:val="24"/>
          <w:lang w:eastAsia="tr-TR"/>
        </w:rPr>
        <w:t>m</w:t>
      </w:r>
      <w:r w:rsidRPr="00CC3BB1">
        <w:rPr>
          <w:rFonts w:ascii="Times New Roman" w:eastAsia="Times New Roman" w:hAnsi="Times New Roman" w:cs="Times New Roman"/>
          <w:color w:val="010000"/>
          <w:sz w:val="24"/>
          <w:szCs w:val="24"/>
          <w:lang w:eastAsia="tr-TR"/>
        </w:rPr>
        <w:t xml:space="preserve">addesi ile 1 sayılı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altıncı kısmının sekizinci bölümüne eklenen </w:t>
      </w:r>
      <w:r w:rsidR="00DB679C" w:rsidRPr="00CC3BB1">
        <w:rPr>
          <w:rFonts w:ascii="Times New Roman" w:eastAsia="Times New Roman" w:hAnsi="Times New Roman" w:cs="Times New Roman"/>
          <w:color w:val="010000"/>
          <w:sz w:val="24"/>
          <w:szCs w:val="24"/>
          <w:lang w:eastAsia="tr-TR"/>
        </w:rPr>
        <w:t>g</w:t>
      </w:r>
      <w:r w:rsidRPr="00CC3BB1">
        <w:rPr>
          <w:rFonts w:ascii="Times New Roman" w:eastAsia="Times New Roman" w:hAnsi="Times New Roman" w:cs="Times New Roman"/>
          <w:color w:val="010000"/>
          <w:sz w:val="24"/>
          <w:szCs w:val="24"/>
          <w:lang w:eastAsia="tr-TR"/>
        </w:rPr>
        <w:t xml:space="preserve">eçici 1. </w:t>
      </w:r>
      <w:r w:rsidR="00DB679C" w:rsidRPr="00CC3BB1">
        <w:rPr>
          <w:rFonts w:ascii="Times New Roman" w:eastAsia="Times New Roman" w:hAnsi="Times New Roman" w:cs="Times New Roman"/>
          <w:color w:val="010000"/>
          <w:sz w:val="24"/>
          <w:szCs w:val="24"/>
          <w:lang w:eastAsia="tr-TR"/>
        </w:rPr>
        <w:t>m</w:t>
      </w:r>
      <w:r w:rsidRPr="00CC3BB1">
        <w:rPr>
          <w:rFonts w:ascii="Times New Roman" w:eastAsia="Times New Roman" w:hAnsi="Times New Roman" w:cs="Times New Roman"/>
          <w:color w:val="010000"/>
          <w:sz w:val="24"/>
          <w:szCs w:val="24"/>
          <w:lang w:eastAsia="tr-TR"/>
        </w:rPr>
        <w:t xml:space="preserve">addenin birinci fıkrası ile Hazine ve Maliye Bakanlığı’nda </w:t>
      </w:r>
      <w:bookmarkStart w:id="1" w:name="_Hlk80275859"/>
      <w:r w:rsidRPr="00CC3BB1">
        <w:rPr>
          <w:rFonts w:ascii="Times New Roman" w:eastAsia="Times New Roman" w:hAnsi="Times New Roman" w:cs="Times New Roman"/>
          <w:color w:val="010000"/>
          <w:sz w:val="24"/>
          <w:szCs w:val="24"/>
          <w:lang w:eastAsia="tr-TR"/>
        </w:rPr>
        <w:t>halihazırda hazine ve maliye uzmanı olarak görev yapanlardan daha önce muhasebat kontrolörü, stajyer muhasebat kontrolörü ile bütçe kontrolörü</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 xml:space="preserve">olarak görev yapan personelin görevlerinin kendiliğinden sona ermesi ve muhasebat </w:t>
      </w:r>
      <w:proofErr w:type="spellStart"/>
      <w:r w:rsidR="00DB679C" w:rsidRPr="00CC3BB1">
        <w:rPr>
          <w:rFonts w:ascii="Times New Roman" w:eastAsia="Times New Roman" w:hAnsi="Times New Roman" w:cs="Times New Roman"/>
          <w:color w:val="010000"/>
          <w:sz w:val="24"/>
          <w:szCs w:val="24"/>
          <w:lang w:eastAsia="tr-TR"/>
        </w:rPr>
        <w:t>başkontrolörü</w:t>
      </w:r>
      <w:proofErr w:type="spellEnd"/>
      <w:r w:rsidRPr="00CC3BB1">
        <w:rPr>
          <w:rFonts w:ascii="Times New Roman" w:eastAsia="Times New Roman" w:hAnsi="Times New Roman" w:cs="Times New Roman"/>
          <w:color w:val="010000"/>
          <w:sz w:val="24"/>
          <w:szCs w:val="24"/>
          <w:lang w:eastAsia="tr-TR"/>
        </w:rPr>
        <w:t xml:space="preserve"> ve muhasebat kontrolü kadrolarına atanmaları</w:t>
      </w:r>
      <w:bookmarkEnd w:id="0"/>
      <w:r w:rsidRPr="00CC3BB1">
        <w:rPr>
          <w:rFonts w:ascii="Times New Roman" w:eastAsia="Times New Roman" w:hAnsi="Times New Roman" w:cs="Times New Roman"/>
          <w:color w:val="010000"/>
          <w:sz w:val="24"/>
          <w:szCs w:val="24"/>
          <w:lang w:eastAsia="tr-TR"/>
        </w:rPr>
        <w:t xml:space="preserve"> ile maddenin yürürlük tarihi itibari ile idari görevde olanların da idari görevlerinin sona ermesini takip eden ay içerisinde söz konusu kadrolara atanmaları, bu kamu görevlilerinin hazine ve maliye uzmanı ve hazine ve maliye uzman yardımcısı kadrolarında geçirdikleri sürelerin yeni atandıkları kadrolarda geçirilmiş sayılması</w:t>
      </w:r>
      <w:r w:rsidR="00CC3BB1" w:rsidRPr="00CC3BB1">
        <w:rPr>
          <w:rFonts w:ascii="Times New Roman" w:eastAsia="Times New Roman" w:hAnsi="Times New Roman" w:cs="Times New Roman"/>
          <w:color w:val="010000"/>
          <w:sz w:val="24"/>
          <w:szCs w:val="24"/>
          <w:lang w:eastAsia="tr-TR"/>
        </w:rPr>
        <w:t xml:space="preserve"> </w:t>
      </w:r>
      <w:bookmarkEnd w:id="1"/>
      <w:r w:rsidRPr="00CC3BB1">
        <w:rPr>
          <w:rFonts w:ascii="Times New Roman" w:eastAsia="Times New Roman" w:hAnsi="Times New Roman" w:cs="Times New Roman"/>
          <w:color w:val="010000"/>
          <w:sz w:val="24"/>
          <w:szCs w:val="24"/>
          <w:lang w:eastAsia="tr-TR"/>
        </w:rPr>
        <w:t xml:space="preserve">öngörülmektedir. </w:t>
      </w:r>
      <w:r w:rsidR="00182EA6" w:rsidRPr="00CC3BB1">
        <w:rPr>
          <w:rFonts w:ascii="Times New Roman" w:eastAsia="Times New Roman" w:hAnsi="Times New Roman" w:cs="Times New Roman"/>
          <w:color w:val="010000"/>
          <w:sz w:val="24"/>
          <w:szCs w:val="24"/>
          <w:lang w:eastAsia="tr-TR"/>
        </w:rPr>
        <w:t xml:space="preserve">Ancak birinci fıkrasında yer alan </w:t>
      </w:r>
      <w:r w:rsidR="005F748F" w:rsidRPr="00CC3BB1">
        <w:rPr>
          <w:rFonts w:ascii="Times New Roman" w:eastAsia="Times New Roman" w:hAnsi="Times New Roman" w:cs="Times New Roman"/>
          <w:color w:val="010000"/>
          <w:sz w:val="24"/>
          <w:szCs w:val="24"/>
          <w:lang w:eastAsia="tr-TR"/>
        </w:rPr>
        <w:t>“</w:t>
      </w:r>
      <w:r w:rsidR="00182EA6" w:rsidRPr="00CC3BB1">
        <w:rPr>
          <w:rFonts w:ascii="Times New Roman" w:eastAsia="Times New Roman" w:hAnsi="Times New Roman" w:cs="Times New Roman"/>
          <w:color w:val="010000"/>
          <w:sz w:val="24"/>
          <w:szCs w:val="24"/>
          <w:lang w:eastAsia="tr-TR"/>
        </w:rPr>
        <w:t xml:space="preserve">bulunanlardan daha önce </w:t>
      </w:r>
      <w:bookmarkStart w:id="2" w:name="_Hlk85712107"/>
      <w:r w:rsidR="00182EA6" w:rsidRPr="00CC3BB1">
        <w:rPr>
          <w:rFonts w:ascii="Times New Roman" w:eastAsia="Times New Roman" w:hAnsi="Times New Roman" w:cs="Times New Roman"/>
          <w:color w:val="010000"/>
          <w:sz w:val="24"/>
          <w:szCs w:val="24"/>
          <w:lang w:eastAsia="tr-TR"/>
        </w:rPr>
        <w:t xml:space="preserve">muhasebat </w:t>
      </w:r>
      <w:proofErr w:type="spellStart"/>
      <w:r w:rsidR="00182EA6" w:rsidRPr="00CC3BB1">
        <w:rPr>
          <w:rFonts w:ascii="Times New Roman" w:eastAsia="Times New Roman" w:hAnsi="Times New Roman" w:cs="Times New Roman"/>
          <w:color w:val="010000"/>
          <w:sz w:val="24"/>
          <w:szCs w:val="24"/>
          <w:lang w:eastAsia="tr-TR"/>
        </w:rPr>
        <w:t>başkontrolörü</w:t>
      </w:r>
      <w:proofErr w:type="spellEnd"/>
      <w:r w:rsidR="00182EA6" w:rsidRPr="00CC3BB1">
        <w:rPr>
          <w:rFonts w:ascii="Times New Roman" w:eastAsia="Times New Roman" w:hAnsi="Times New Roman" w:cs="Times New Roman"/>
          <w:color w:val="010000"/>
          <w:sz w:val="24"/>
          <w:szCs w:val="24"/>
          <w:lang w:eastAsia="tr-TR"/>
        </w:rPr>
        <w:t>, muhasebat kontrolörü, stajyer muhasebat kontrolörü ile bütçe kontrolörü kadrosunda</w:t>
      </w:r>
      <w:bookmarkEnd w:id="2"/>
      <w:r w:rsidR="005F748F" w:rsidRPr="00CC3BB1">
        <w:rPr>
          <w:rFonts w:ascii="Times New Roman" w:eastAsia="Times New Roman" w:hAnsi="Times New Roman" w:cs="Times New Roman"/>
          <w:color w:val="010000"/>
          <w:sz w:val="24"/>
          <w:szCs w:val="24"/>
          <w:lang w:eastAsia="tr-TR"/>
        </w:rPr>
        <w:t>”</w:t>
      </w:r>
      <w:r w:rsidR="00182EA6" w:rsidRPr="00CC3BB1">
        <w:rPr>
          <w:rFonts w:ascii="Times New Roman" w:eastAsia="Times New Roman" w:hAnsi="Times New Roman" w:cs="Times New Roman"/>
          <w:color w:val="010000"/>
          <w:sz w:val="24"/>
          <w:szCs w:val="24"/>
          <w:lang w:eastAsia="tr-TR"/>
        </w:rPr>
        <w:t xml:space="preserve"> ibaresi, hazine ve maliye uzmanı olarak görev yapan ve denetim hususunda yetkilendirilmiş olan </w:t>
      </w:r>
      <w:r w:rsidR="00BF32E1" w:rsidRPr="00CC3BB1">
        <w:rPr>
          <w:rFonts w:ascii="Times New Roman" w:eastAsia="Times New Roman" w:hAnsi="Times New Roman" w:cs="Times New Roman"/>
          <w:color w:val="010000"/>
          <w:sz w:val="24"/>
          <w:szCs w:val="24"/>
          <w:lang w:eastAsia="tr-TR"/>
        </w:rPr>
        <w:t xml:space="preserve">ve 2011 yılı sonrasında göreve atanan hazine ve maliye </w:t>
      </w:r>
      <w:r w:rsidR="00182EA6" w:rsidRPr="00CC3BB1">
        <w:rPr>
          <w:rFonts w:ascii="Times New Roman" w:eastAsia="Times New Roman" w:hAnsi="Times New Roman" w:cs="Times New Roman"/>
          <w:color w:val="010000"/>
          <w:sz w:val="24"/>
          <w:szCs w:val="24"/>
          <w:lang w:eastAsia="tr-TR"/>
        </w:rPr>
        <w:t>uzmanların</w:t>
      </w:r>
      <w:r w:rsidR="00BF32E1" w:rsidRPr="00CC3BB1">
        <w:rPr>
          <w:rFonts w:ascii="Times New Roman" w:eastAsia="Times New Roman" w:hAnsi="Times New Roman" w:cs="Times New Roman"/>
          <w:color w:val="010000"/>
          <w:sz w:val="24"/>
          <w:szCs w:val="24"/>
          <w:lang w:eastAsia="tr-TR"/>
        </w:rPr>
        <w:t>ın</w:t>
      </w:r>
      <w:r w:rsidR="00182EA6" w:rsidRPr="00CC3BB1">
        <w:rPr>
          <w:rFonts w:ascii="Times New Roman" w:eastAsia="Times New Roman" w:hAnsi="Times New Roman" w:cs="Times New Roman"/>
          <w:color w:val="010000"/>
          <w:sz w:val="24"/>
          <w:szCs w:val="24"/>
          <w:lang w:eastAsia="tr-TR"/>
        </w:rPr>
        <w:t xml:space="preserve"> muhasebat </w:t>
      </w:r>
      <w:proofErr w:type="spellStart"/>
      <w:r w:rsidR="00182EA6" w:rsidRPr="00CC3BB1">
        <w:rPr>
          <w:rFonts w:ascii="Times New Roman" w:eastAsia="Times New Roman" w:hAnsi="Times New Roman" w:cs="Times New Roman"/>
          <w:color w:val="010000"/>
          <w:sz w:val="24"/>
          <w:szCs w:val="24"/>
          <w:lang w:eastAsia="tr-TR"/>
        </w:rPr>
        <w:t>başkontrolörü</w:t>
      </w:r>
      <w:proofErr w:type="spellEnd"/>
      <w:r w:rsidR="00182EA6" w:rsidRPr="00CC3BB1">
        <w:rPr>
          <w:rFonts w:ascii="Times New Roman" w:eastAsia="Times New Roman" w:hAnsi="Times New Roman" w:cs="Times New Roman"/>
          <w:color w:val="010000"/>
          <w:sz w:val="24"/>
          <w:szCs w:val="24"/>
          <w:lang w:eastAsia="tr-TR"/>
        </w:rPr>
        <w:t xml:space="preserve"> ve muhasebat kontrolü kadrolarına atanabilme haklarını tanımamakta ve aynı görev ve unvana sahip kamu görevlileri arasında bir ayrım ortaya çıkarmaktadır. </w:t>
      </w:r>
    </w:p>
    <w:p w14:paraId="79EA5F67" w14:textId="092737AD" w:rsidR="00182EA6" w:rsidRPr="00CC3BB1" w:rsidRDefault="00182EA6"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Benzer şekilde ikinci fıkra ile </w:t>
      </w:r>
      <w:bookmarkStart w:id="3" w:name="_Hlk85712307"/>
      <w:r w:rsidRPr="00CC3BB1">
        <w:rPr>
          <w:rFonts w:ascii="Times New Roman" w:eastAsia="Times New Roman" w:hAnsi="Times New Roman" w:cs="Times New Roman"/>
          <w:color w:val="010000"/>
          <w:sz w:val="24"/>
          <w:szCs w:val="24"/>
          <w:lang w:eastAsia="tr-TR"/>
        </w:rPr>
        <w:t xml:space="preserve">Hazine ve Maliye Bakanlığı’nın taşra teşkilatı birimi olan defterdarlıklarda istihdam edilen ve halihazırda defterdarlık uzmanı olarak görev yapanlardan daha önce muhasebe denetmeni ve muhasebe denetmen yardımcısı olarak görev yapan personelin görevlerinin kendiliğinden sona ermesi ve muhasebe denetmeni kadrolarına atanmaları düzenlenmiştir. Ancak bu fıkrada yer alan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bulunanlardan daha önce muhasebe denetmeni ve muhasebe denetmen yardımcısı kadrosunda</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ibaresi </w:t>
      </w:r>
      <w:r w:rsidR="00BF32E1" w:rsidRPr="00CC3BB1">
        <w:rPr>
          <w:rFonts w:ascii="Times New Roman" w:eastAsia="Times New Roman" w:hAnsi="Times New Roman" w:cs="Times New Roman"/>
          <w:color w:val="010000"/>
          <w:sz w:val="24"/>
          <w:szCs w:val="24"/>
          <w:lang w:eastAsia="tr-TR"/>
        </w:rPr>
        <w:t xml:space="preserve">2011 yılı ve sonrasında defterdarlık uzmanı olarak atanan ve </w:t>
      </w:r>
      <w:r w:rsidRPr="00CC3BB1">
        <w:rPr>
          <w:rFonts w:ascii="Times New Roman" w:eastAsia="Times New Roman" w:hAnsi="Times New Roman" w:cs="Times New Roman"/>
          <w:color w:val="010000"/>
          <w:sz w:val="24"/>
          <w:szCs w:val="24"/>
          <w:lang w:eastAsia="tr-TR"/>
        </w:rPr>
        <w:t xml:space="preserve">görev yapan ve denetim hususunda yetkilendirilmiş olan uzmanların </w:t>
      </w:r>
      <w:r w:rsidRPr="00CC3BB1">
        <w:rPr>
          <w:rFonts w:ascii="Times New Roman" w:eastAsia="Times New Roman" w:hAnsi="Times New Roman" w:cs="Times New Roman"/>
          <w:color w:val="010000"/>
          <w:sz w:val="24"/>
          <w:szCs w:val="24"/>
          <w:lang w:eastAsia="tr-TR"/>
        </w:rPr>
        <w:lastRenderedPageBreak/>
        <w:t>muhasebe denetmeni kadrolarına atanabilme haklarını tanımamakta</w:t>
      </w:r>
      <w:bookmarkEnd w:id="3"/>
      <w:r w:rsidRPr="00CC3BB1">
        <w:rPr>
          <w:rFonts w:ascii="Times New Roman" w:eastAsia="Times New Roman" w:hAnsi="Times New Roman" w:cs="Times New Roman"/>
          <w:color w:val="010000"/>
          <w:sz w:val="24"/>
          <w:szCs w:val="24"/>
          <w:lang w:eastAsia="tr-TR"/>
        </w:rPr>
        <w:t xml:space="preserve"> ve aynı görev ve unvana sahip kamu görevlileri arasında bir ayrım ortaya çıkarmaktadır.</w:t>
      </w:r>
    </w:p>
    <w:p w14:paraId="12093806" w14:textId="73C63C8B" w:rsidR="008F7E2C" w:rsidRPr="00CC3BB1" w:rsidRDefault="008F7E2C" w:rsidP="00CC3BB1">
      <w:pPr>
        <w:pStyle w:val="ListeParagraf"/>
        <w:numPr>
          <w:ilvl w:val="0"/>
          <w:numId w:val="8"/>
        </w:numPr>
        <w:suppressAutoHyphens w:val="0"/>
        <w:spacing w:before="240" w:after="100" w:afterAutospacing="1" w:line="240" w:lineRule="auto"/>
        <w:ind w:left="0" w:firstLine="709"/>
        <w:jc w:val="both"/>
        <w:rPr>
          <w:rFonts w:ascii="Times New Roman" w:hAnsi="Times New Roman"/>
          <w:bCs/>
          <w:color w:val="010000"/>
          <w:sz w:val="24"/>
          <w:szCs w:val="24"/>
        </w:rPr>
      </w:pPr>
      <w:bookmarkStart w:id="4" w:name="_GoBack"/>
      <w:bookmarkEnd w:id="4"/>
      <w:r w:rsidRPr="00CC3BB1">
        <w:rPr>
          <w:rFonts w:ascii="Times New Roman" w:hAnsi="Times New Roman"/>
          <w:bCs/>
          <w:color w:val="010000"/>
          <w:sz w:val="24"/>
          <w:szCs w:val="24"/>
        </w:rPr>
        <w:t>Anayasa’nın 128. maddesine aykırılık sorunu</w:t>
      </w:r>
    </w:p>
    <w:p w14:paraId="111A989E" w14:textId="4CFC4A5C"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İptali talep edilen </w:t>
      </w:r>
      <w:r w:rsidR="00BF0672" w:rsidRPr="00CC3BB1">
        <w:rPr>
          <w:rFonts w:ascii="Times New Roman" w:eastAsia="Times New Roman" w:hAnsi="Times New Roman" w:cs="Times New Roman"/>
          <w:color w:val="010000"/>
          <w:sz w:val="24"/>
          <w:szCs w:val="24"/>
          <w:lang w:eastAsia="tr-TR"/>
        </w:rPr>
        <w:t>ibareler</w:t>
      </w:r>
      <w:r w:rsidRPr="00CC3BB1">
        <w:rPr>
          <w:rFonts w:ascii="Times New Roman" w:eastAsia="Times New Roman" w:hAnsi="Times New Roman" w:cs="Times New Roman"/>
          <w:color w:val="010000"/>
          <w:sz w:val="24"/>
          <w:szCs w:val="24"/>
          <w:lang w:eastAsia="tr-TR"/>
        </w:rPr>
        <w:t xml:space="preserve">, Anayasa’nın 123. maddesinde ifade edildiği üzere idarenin bütünlüğü içerisinde yer alan Hazine ve Maliye Bakanlığı’nda hazine ve maliye </w:t>
      </w:r>
      <w:r w:rsidR="00DB679C" w:rsidRPr="00CC3BB1">
        <w:rPr>
          <w:rFonts w:ascii="Times New Roman" w:eastAsia="Times New Roman" w:hAnsi="Times New Roman" w:cs="Times New Roman"/>
          <w:color w:val="010000"/>
          <w:sz w:val="24"/>
          <w:szCs w:val="24"/>
          <w:lang w:eastAsia="tr-TR"/>
        </w:rPr>
        <w:t>u</w:t>
      </w:r>
      <w:r w:rsidRPr="00CC3BB1">
        <w:rPr>
          <w:rFonts w:ascii="Times New Roman" w:eastAsia="Times New Roman" w:hAnsi="Times New Roman" w:cs="Times New Roman"/>
          <w:color w:val="010000"/>
          <w:sz w:val="24"/>
          <w:szCs w:val="24"/>
          <w:lang w:eastAsia="tr-TR"/>
        </w:rPr>
        <w:t>zmanı ve hazine ve maliye uzman yardımcısı olarak görev yapan personel</w:t>
      </w:r>
      <w:r w:rsidR="00BF0672" w:rsidRPr="00CC3BB1">
        <w:rPr>
          <w:rFonts w:ascii="Times New Roman" w:eastAsia="Times New Roman" w:hAnsi="Times New Roman" w:cs="Times New Roman"/>
          <w:color w:val="010000"/>
          <w:sz w:val="24"/>
          <w:szCs w:val="24"/>
          <w:lang w:eastAsia="tr-TR"/>
        </w:rPr>
        <w:t xml:space="preserve">den daha önce muhasebat </w:t>
      </w:r>
      <w:proofErr w:type="spellStart"/>
      <w:r w:rsidR="00BF0672" w:rsidRPr="00CC3BB1">
        <w:rPr>
          <w:rFonts w:ascii="Times New Roman" w:eastAsia="Times New Roman" w:hAnsi="Times New Roman" w:cs="Times New Roman"/>
          <w:color w:val="010000"/>
          <w:sz w:val="24"/>
          <w:szCs w:val="24"/>
          <w:lang w:eastAsia="tr-TR"/>
        </w:rPr>
        <w:t>başkontrolörü</w:t>
      </w:r>
      <w:proofErr w:type="spellEnd"/>
      <w:r w:rsidR="00BF0672" w:rsidRPr="00CC3BB1">
        <w:rPr>
          <w:rFonts w:ascii="Times New Roman" w:eastAsia="Times New Roman" w:hAnsi="Times New Roman" w:cs="Times New Roman"/>
          <w:color w:val="010000"/>
          <w:sz w:val="24"/>
          <w:szCs w:val="24"/>
          <w:lang w:eastAsia="tr-TR"/>
        </w:rPr>
        <w:t>, muhasebat kontrolörü, stajyer muhasebat kontrolörü ile bütçe kontrolörü kadrosunda görev yapanların</w:t>
      </w:r>
      <w:r w:rsidRPr="00CC3BB1">
        <w:rPr>
          <w:rFonts w:ascii="Times New Roman" w:eastAsia="Times New Roman" w:hAnsi="Times New Roman" w:cs="Times New Roman"/>
          <w:color w:val="010000"/>
          <w:sz w:val="24"/>
          <w:szCs w:val="24"/>
          <w:lang w:eastAsia="tr-TR"/>
        </w:rPr>
        <w:t xml:space="preserve"> görevlerinin kendiliğinden sona ermesine ve bunların muhasebat </w:t>
      </w:r>
      <w:proofErr w:type="spellStart"/>
      <w:r w:rsidRPr="00CC3BB1">
        <w:rPr>
          <w:rFonts w:ascii="Times New Roman" w:eastAsia="Times New Roman" w:hAnsi="Times New Roman" w:cs="Times New Roman"/>
          <w:color w:val="010000"/>
          <w:sz w:val="24"/>
          <w:szCs w:val="24"/>
          <w:lang w:eastAsia="tr-TR"/>
        </w:rPr>
        <w:t>başkontrolörü</w:t>
      </w:r>
      <w:proofErr w:type="spellEnd"/>
      <w:r w:rsidRPr="00CC3BB1">
        <w:rPr>
          <w:rFonts w:ascii="Times New Roman" w:eastAsia="Times New Roman" w:hAnsi="Times New Roman" w:cs="Times New Roman"/>
          <w:color w:val="010000"/>
          <w:sz w:val="24"/>
          <w:szCs w:val="24"/>
          <w:lang w:eastAsia="tr-TR"/>
        </w:rPr>
        <w:t xml:space="preserve"> ve muhasebat kontrolü kadrolarına atanmalarına </w:t>
      </w:r>
      <w:r w:rsidR="00BF0672" w:rsidRPr="00CC3BB1">
        <w:rPr>
          <w:rFonts w:ascii="Times New Roman" w:eastAsia="Times New Roman" w:hAnsi="Times New Roman" w:cs="Times New Roman"/>
          <w:color w:val="010000"/>
          <w:sz w:val="24"/>
          <w:szCs w:val="24"/>
          <w:lang w:eastAsia="tr-TR"/>
        </w:rPr>
        <w:t xml:space="preserve">olanak sağlarken aynı unvan ve görevde bulunan diğer hazine ve maliye uzmanlarına bu geçiş hakkının tanımaması ile Hazine ve Maliye Bakanlığı’nın taşra teşkilatı birimi olan defterdarlıklarda istihdam edilen ve halihazırda defterdarlık uzmanı olarak görev yapanlardan daha önce muhasebe denetmeni ve muhasebe denetmen yardımcısı olarak görev yapan personelin görevlerinin kendiliğinden sona ermesi ve muhasebe denetmeni kadrolarına atanmalarına olanak sağlarken aynı birimde defterdarlık uzmanı olarak görev yapan ve denetim hususunda yetkilendirilmiş olan diğer uzmanların muhasebe denetmeni kadrolarına atanabilme haklarını tanımamasına </w:t>
      </w:r>
      <w:r w:rsidRPr="00CC3BB1">
        <w:rPr>
          <w:rFonts w:ascii="Times New Roman" w:eastAsia="Times New Roman" w:hAnsi="Times New Roman" w:cs="Times New Roman"/>
          <w:color w:val="010000"/>
          <w:sz w:val="24"/>
          <w:szCs w:val="24"/>
          <w:lang w:eastAsia="tr-TR"/>
        </w:rPr>
        <w:t xml:space="preserve">ilişkindir. </w:t>
      </w:r>
    </w:p>
    <w:p w14:paraId="445D94C1" w14:textId="6FE63071"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Anayasa’nın 128. maddesinde,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hükmü yer almaktadır.</w:t>
      </w:r>
    </w:p>
    <w:p w14:paraId="55208229" w14:textId="55B2EE25"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Hazine ve Maliye Bakanlığı, 5018 sayılı Kamu Mali Yönetimi ve Kontrol Kanunu’na ek (I) sayılı </w:t>
      </w:r>
      <w:proofErr w:type="spellStart"/>
      <w:r w:rsidRPr="00CC3BB1">
        <w:rPr>
          <w:rFonts w:ascii="Times New Roman" w:eastAsia="Times New Roman" w:hAnsi="Times New Roman" w:cs="Times New Roman"/>
          <w:color w:val="010000"/>
          <w:sz w:val="24"/>
          <w:szCs w:val="24"/>
          <w:lang w:eastAsia="tr-TR"/>
        </w:rPr>
        <w:t>Cetvel’de</w:t>
      </w:r>
      <w:proofErr w:type="spellEnd"/>
      <w:r w:rsidRPr="00CC3BB1">
        <w:rPr>
          <w:rFonts w:ascii="Times New Roman" w:eastAsia="Times New Roman" w:hAnsi="Times New Roman" w:cs="Times New Roman"/>
          <w:color w:val="010000"/>
          <w:sz w:val="24"/>
          <w:szCs w:val="24"/>
          <w:lang w:eastAsia="tr-TR"/>
        </w:rPr>
        <w:t xml:space="preserve"> genel bütçe kapsamındaki kamu idareleri arasında sayılmıştır. Söz konusu Kurum, Anayasa’nın 123. maddesinde ifade edildiği üzere idarenin bütünlüğü içinde yer almaktadır. Dolayısıyla, bu kurumda çalışan personelin atanması, görev ve yetkileri, görevlerinin sona ermesi veya bunların tayin, nakil gibi özlük haklarını doğrudan etkileyen bir düzenlemenin de kanunla yapılması gerektiği aşikârdır. Söz konusu personelin, görev unvanlarının değiştirilmesi, görevlerinin sona ermesi de atanmaları ve özlük hakları ile doğrudan bağlantılı olan bağlı bir düzenlemedir. </w:t>
      </w:r>
    </w:p>
    <w:p w14:paraId="5B2E34C3" w14:textId="27621578"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xml:space="preserve"> altını çizdiği üzere;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...Anayasa’da kanunla düzenleneceği belirtilen alanlarda Cumhurbaşkanı’nın CBK çıkarma yetkisi bulunmamaktadır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(AYM, E.S. :2018/125, K.S.:2020/4, K.T.:22/1/2020, R.G. Tarih – Sayı: 13/5/2020 – 31126, §11). Anayasanın 128. maddesine göre memurların ve diğer kamu görevlilerinin nitelikleri, atanmaları, görev ve yetkileri, hakları ve yükümlülükleri, aylık ve ödenekleri ve diğer özlük işleri yasayla düzenlenir. Bu çerçevede,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Anayasa Mahkemesi'nin birçok kararında, Anayasa'nın 128. maddesinin ikinci fıkrasının kapsamına giren kişilerin statülerine ve özlük haklarına ilişkin düzenlemelerin yasayla yapılması gerektiği, bu konuların düzenlenmesinin idarenin düzenleyici işlemlerine bırakılmasının Anayasa'ya aykırı olacağı hususu vurgulanmıştır.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(AYMK 10.3.2011 tarih, E.2009/90 K.2011/47). Yine 36 sayılı </w:t>
      </w:r>
      <w:proofErr w:type="spellStart"/>
      <w:r w:rsidRPr="00CC3BB1">
        <w:rPr>
          <w:rFonts w:ascii="Times New Roman" w:eastAsia="Times New Roman" w:hAnsi="Times New Roman" w:cs="Times New Roman"/>
          <w:color w:val="010000"/>
          <w:sz w:val="24"/>
          <w:szCs w:val="24"/>
          <w:lang w:eastAsia="tr-TR"/>
        </w:rPr>
        <w:t>CBK’ya</w:t>
      </w:r>
      <w:proofErr w:type="spellEnd"/>
      <w:r w:rsidRPr="00CC3BB1">
        <w:rPr>
          <w:rFonts w:ascii="Times New Roman" w:eastAsia="Times New Roman" w:hAnsi="Times New Roman" w:cs="Times New Roman"/>
          <w:color w:val="010000"/>
          <w:sz w:val="24"/>
          <w:szCs w:val="24"/>
          <w:lang w:eastAsia="tr-TR"/>
        </w:rPr>
        <w:t xml:space="preserve"> ilişkin 2019/78 Esas, 2020/6 Karar sayılı kararında da Anayasa Mahkemesi, bu görüşünü yenilemiştir.</w:t>
      </w:r>
    </w:p>
    <w:p w14:paraId="16AAFCD3" w14:textId="05CA421A"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Anayasa’nın 128. maddesi, açıkça kamuda çalışmakta olan memurlar ve diğer kamu görevlilerinin, atama, nitelikleri, hakları ve yükümlülükleri, aylık ve diğer özlük işleri ile görevlerinin sona erme işlemlerinin kanun ile düzenlenmesi şartını getirmektedir. Yukarıda da belirtildiği üzere iptali talep edilen </w:t>
      </w:r>
      <w:r w:rsidR="00BF0672" w:rsidRPr="00CC3BB1">
        <w:rPr>
          <w:rFonts w:ascii="Times New Roman" w:eastAsia="Times New Roman" w:hAnsi="Times New Roman" w:cs="Times New Roman"/>
          <w:color w:val="010000"/>
          <w:sz w:val="24"/>
          <w:szCs w:val="24"/>
          <w:lang w:eastAsia="tr-TR"/>
        </w:rPr>
        <w:t>ibareler</w:t>
      </w:r>
      <w:r w:rsidRPr="00CC3BB1">
        <w:rPr>
          <w:rFonts w:ascii="Times New Roman" w:eastAsia="Times New Roman" w:hAnsi="Times New Roman" w:cs="Times New Roman"/>
          <w:color w:val="010000"/>
          <w:sz w:val="24"/>
          <w:szCs w:val="24"/>
          <w:lang w:eastAsia="tr-TR"/>
        </w:rPr>
        <w:t xml:space="preserve">, ilgili kamu görevlilerinin </w:t>
      </w:r>
      <w:r w:rsidR="00BF0672" w:rsidRPr="00CC3BB1">
        <w:rPr>
          <w:rFonts w:ascii="Times New Roman" w:eastAsia="Times New Roman" w:hAnsi="Times New Roman" w:cs="Times New Roman"/>
          <w:color w:val="010000"/>
          <w:sz w:val="24"/>
          <w:szCs w:val="24"/>
          <w:lang w:eastAsia="tr-TR"/>
        </w:rPr>
        <w:t xml:space="preserve">bir kısmının başka bir göreve atanmalarına olanak sağlarken bir kısmının bu görev değişikliği kapsamı dışında </w:t>
      </w:r>
      <w:r w:rsidR="00BF0672" w:rsidRPr="00CC3BB1">
        <w:rPr>
          <w:rFonts w:ascii="Times New Roman" w:eastAsia="Times New Roman" w:hAnsi="Times New Roman" w:cs="Times New Roman"/>
          <w:color w:val="010000"/>
          <w:sz w:val="24"/>
          <w:szCs w:val="24"/>
          <w:lang w:eastAsia="tr-TR"/>
        </w:rPr>
        <w:lastRenderedPageBreak/>
        <w:t>bırakılması</w:t>
      </w:r>
      <w:r w:rsidR="002749DB" w:rsidRPr="00CC3BB1">
        <w:rPr>
          <w:rFonts w:ascii="Times New Roman" w:eastAsia="Times New Roman" w:hAnsi="Times New Roman" w:cs="Times New Roman"/>
          <w:color w:val="010000"/>
          <w:sz w:val="24"/>
          <w:szCs w:val="24"/>
          <w:lang w:eastAsia="tr-TR"/>
        </w:rPr>
        <w:t xml:space="preserve">na ve kanun ile verilmiş olan denetim ve inceleme </w:t>
      </w:r>
      <w:r w:rsidRPr="00CC3BB1">
        <w:rPr>
          <w:rFonts w:ascii="Times New Roman" w:eastAsia="Times New Roman" w:hAnsi="Times New Roman" w:cs="Times New Roman"/>
          <w:color w:val="010000"/>
          <w:sz w:val="24"/>
          <w:szCs w:val="24"/>
          <w:lang w:eastAsia="tr-TR"/>
        </w:rPr>
        <w:t>görev</w:t>
      </w:r>
      <w:r w:rsidR="002749DB" w:rsidRPr="00CC3BB1">
        <w:rPr>
          <w:rFonts w:ascii="Times New Roman" w:eastAsia="Times New Roman" w:hAnsi="Times New Roman" w:cs="Times New Roman"/>
          <w:color w:val="010000"/>
          <w:sz w:val="24"/>
          <w:szCs w:val="24"/>
          <w:lang w:eastAsia="tr-TR"/>
        </w:rPr>
        <w:t xml:space="preserve"> ve yetkisinin </w:t>
      </w:r>
      <w:r w:rsidRPr="00CC3BB1">
        <w:rPr>
          <w:rFonts w:ascii="Times New Roman" w:eastAsia="Times New Roman" w:hAnsi="Times New Roman" w:cs="Times New Roman"/>
          <w:color w:val="010000"/>
          <w:sz w:val="24"/>
          <w:szCs w:val="24"/>
          <w:lang w:eastAsia="tr-TR"/>
        </w:rPr>
        <w:t xml:space="preserve">sona ermesini düzenlemektedir. </w:t>
      </w:r>
      <w:r w:rsidR="002749DB" w:rsidRPr="00CC3BB1">
        <w:rPr>
          <w:rFonts w:ascii="Times New Roman" w:eastAsia="Times New Roman" w:hAnsi="Times New Roman" w:cs="Times New Roman"/>
          <w:color w:val="010000"/>
          <w:sz w:val="24"/>
          <w:szCs w:val="24"/>
          <w:lang w:eastAsia="tr-TR"/>
        </w:rPr>
        <w:t xml:space="preserve">Anayasa’nın 128. </w:t>
      </w:r>
      <w:r w:rsidR="00FD590D" w:rsidRPr="00CC3BB1">
        <w:rPr>
          <w:rFonts w:ascii="Times New Roman" w:eastAsia="Times New Roman" w:hAnsi="Times New Roman" w:cs="Times New Roman"/>
          <w:color w:val="010000"/>
          <w:sz w:val="24"/>
          <w:szCs w:val="24"/>
          <w:lang w:eastAsia="tr-TR"/>
        </w:rPr>
        <w:t>m</w:t>
      </w:r>
      <w:r w:rsidR="002749DB" w:rsidRPr="00CC3BB1">
        <w:rPr>
          <w:rFonts w:ascii="Times New Roman" w:eastAsia="Times New Roman" w:hAnsi="Times New Roman" w:cs="Times New Roman"/>
          <w:color w:val="010000"/>
          <w:sz w:val="24"/>
          <w:szCs w:val="24"/>
          <w:lang w:eastAsia="tr-TR"/>
        </w:rPr>
        <w:t>addesinde belirlenen haklarla ilgili normların kanunla düzenlenmesi zorunluluğu aynı zamanda aynı görev ve unvana sahip kamu görevlilerine yönelik düzenlemelerin objektif ve eşit bir biçimde düzenlenmesini de içerir. Yürütme erki, kamu görevlilerine ilişkin düzenlemelerinde kanunla düzenlenmiş hususların ancak teknik açıdan ikincil düzenlemelerini yapabilir, görev ve unvan değişikliği yapılmasına ilişkin norm ancak kanun ile düzenlenebileceği gibi aynı zamanda aynı görev ve unvanda olan kamu görevlilerinin bu görev ve unvan değişikliği kapsamı dışında tutulmasına ilişkin bir kısıt konularak kapsam dışında tutulması da aynı şekilde münhasıran kanun ile düzenlemesi gereken bir düzenlemedir.</w:t>
      </w:r>
    </w:p>
    <w:p w14:paraId="3433D592" w14:textId="414004B3" w:rsidR="008F7E2C" w:rsidRPr="00CC3BB1" w:rsidRDefault="002749DB"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hAnsi="Times New Roman" w:cs="Times New Roman"/>
          <w:color w:val="010000"/>
          <w:sz w:val="24"/>
          <w:szCs w:val="24"/>
        </w:rPr>
        <w:t>Bu nedenle iptali talep edilen ibareler kanunilik ilkesini zedelediğinden Anayasa’nın 128. maddesine aykırıdır, iptali gerekir.</w:t>
      </w:r>
      <w:r w:rsidR="008F7E2C" w:rsidRPr="00CC3BB1">
        <w:rPr>
          <w:rFonts w:ascii="Times New Roman" w:hAnsi="Times New Roman" w:cs="Times New Roman"/>
          <w:color w:val="010000"/>
          <w:sz w:val="24"/>
          <w:szCs w:val="24"/>
        </w:rPr>
        <w:t xml:space="preserve"> </w:t>
      </w:r>
    </w:p>
    <w:p w14:paraId="48099835" w14:textId="663B54B2" w:rsidR="008F7E2C" w:rsidRPr="00CC3BB1" w:rsidRDefault="008F7E2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bookmarkStart w:id="5" w:name="_Hlk85714906"/>
      <w:r w:rsidRPr="00CC3BB1">
        <w:rPr>
          <w:rFonts w:ascii="Times New Roman" w:hAnsi="Times New Roman" w:cs="Times New Roman"/>
          <w:color w:val="010000"/>
          <w:sz w:val="24"/>
          <w:szCs w:val="24"/>
        </w:rPr>
        <w:t>B) Anayasa’nın 104. maddesine aykırılık sorunu</w:t>
      </w:r>
      <w:bookmarkEnd w:id="5"/>
    </w:p>
    <w:p w14:paraId="5B2C95CC" w14:textId="14E4B969" w:rsidR="00361466" w:rsidRPr="00CC3BB1" w:rsidRDefault="00BF32E1"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İtilaflı kurallar, konu bakımından yetki yönünden Cumhurbaşkanlığı Kararnameleri için öngörülen anayasal çerçeveyi aşması nedeniyle Anayasa’nın 104. maddesine aykırıdır. </w:t>
      </w:r>
      <w:r w:rsidR="00361466" w:rsidRPr="00CC3BB1">
        <w:rPr>
          <w:rFonts w:ascii="Times New Roman" w:eastAsia="Times New Roman" w:hAnsi="Times New Roman" w:cs="Times New Roman"/>
          <w:color w:val="010000"/>
          <w:sz w:val="24"/>
          <w:szCs w:val="24"/>
          <w:lang w:eastAsia="tr-TR"/>
        </w:rPr>
        <w:t xml:space="preserve">Anayasa’nın 104/17. maddesinde </w:t>
      </w:r>
      <w:r w:rsidR="005F748F" w:rsidRPr="00CC3BB1">
        <w:rPr>
          <w:rFonts w:ascii="Times New Roman" w:eastAsia="Times New Roman" w:hAnsi="Times New Roman" w:cs="Times New Roman"/>
          <w:color w:val="010000"/>
          <w:sz w:val="24"/>
          <w:szCs w:val="24"/>
          <w:lang w:eastAsia="tr-TR"/>
        </w:rPr>
        <w:t>“</w:t>
      </w:r>
      <w:r w:rsidR="00361466" w:rsidRPr="00CC3BB1">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w:t>
      </w:r>
      <w:r w:rsidR="005F748F" w:rsidRPr="00CC3BB1">
        <w:rPr>
          <w:rFonts w:ascii="Times New Roman" w:eastAsia="Times New Roman" w:hAnsi="Times New Roman" w:cs="Times New Roman"/>
          <w:color w:val="010000"/>
          <w:sz w:val="24"/>
          <w:szCs w:val="24"/>
          <w:lang w:eastAsia="tr-TR"/>
        </w:rPr>
        <w:t>”</w:t>
      </w:r>
      <w:r w:rsidR="00361466" w:rsidRPr="00CC3BB1">
        <w:rPr>
          <w:rFonts w:ascii="Times New Roman" w:eastAsia="Times New Roman" w:hAnsi="Times New Roman" w:cs="Times New Roman"/>
          <w:color w:val="010000"/>
          <w:sz w:val="24"/>
          <w:szCs w:val="24"/>
          <w:lang w:eastAsia="tr-TR"/>
        </w:rPr>
        <w:t xml:space="preserve"> hükmü bulunmaktadır. Anayasa Mahkemesi, Anayasa’da salt bir kanunla düzenleme kaydının bulunmasının, ilgili konuyu cumhurbaşkanlığı kararnamesinin konu bakımından yetki alanından çıkarmak açısından yeterli olduğunu ifade etmiştir: </w:t>
      </w:r>
    </w:p>
    <w:p w14:paraId="587BABBE" w14:textId="6D569C1A" w:rsidR="00361466" w:rsidRPr="00CC3BB1" w:rsidRDefault="00CC3BB1"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r w:rsidR="00361466" w:rsidRPr="00CC3BB1">
        <w:rPr>
          <w:rFonts w:ascii="Times New Roman" w:eastAsia="Times New Roman" w:hAnsi="Times New Roman" w:cs="Times New Roman"/>
          <w:color w:val="010000"/>
          <w:sz w:val="24"/>
          <w:szCs w:val="24"/>
          <w:lang w:eastAsia="tr-TR"/>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w:t>
      </w:r>
      <w:r w:rsidR="005F748F" w:rsidRPr="00CC3BB1">
        <w:rPr>
          <w:rFonts w:ascii="Times New Roman" w:eastAsia="Times New Roman" w:hAnsi="Times New Roman" w:cs="Times New Roman"/>
          <w:color w:val="010000"/>
          <w:sz w:val="24"/>
          <w:szCs w:val="24"/>
          <w:lang w:eastAsia="tr-TR"/>
        </w:rPr>
        <w:t>”</w:t>
      </w:r>
      <w:r w:rsidR="00361466" w:rsidRPr="00CC3BB1">
        <w:rPr>
          <w:rFonts w:ascii="Times New Roman" w:eastAsia="Times New Roman" w:hAnsi="Times New Roman" w:cs="Times New Roman"/>
          <w:color w:val="010000"/>
          <w:sz w:val="24"/>
          <w:szCs w:val="24"/>
          <w:lang w:eastAsia="tr-TR"/>
        </w:rPr>
        <w:t xml:space="preserve">. (AYM, E.S. :2018/125, K.S.:2020/4, K.T.:22/1/2020, R.G. Tarih – Sayı: 13/5/2020 – 31126, §11). </w:t>
      </w:r>
    </w:p>
    <w:p w14:paraId="6C2190C6" w14:textId="02EE5968" w:rsidR="00BF32E1" w:rsidRPr="00CC3BB1" w:rsidRDefault="00BF32E1"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O halde Anayasa’nın bir maddesinde bir konunun yasayla düzenlenmesi öngörülmüşse o konunun Cumhurbaşkanlığı kararnamesi ile düzenlenmesi, Anayasa’nın 7. ve 104/17. maddelerine aykırılık oluşturacaktır.</w:t>
      </w:r>
    </w:p>
    <w:p w14:paraId="1B7882CC" w14:textId="638A480D" w:rsidR="00361466" w:rsidRPr="00CC3BB1" w:rsidRDefault="00BF702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Yukarıda da belirtildiği üzere </w:t>
      </w:r>
      <w:r w:rsidR="00361466" w:rsidRPr="00CC3BB1">
        <w:rPr>
          <w:rFonts w:ascii="Times New Roman" w:eastAsia="Times New Roman" w:hAnsi="Times New Roman" w:cs="Times New Roman"/>
          <w:color w:val="010000"/>
          <w:sz w:val="24"/>
          <w:szCs w:val="24"/>
          <w:lang w:eastAsia="tr-TR"/>
        </w:rPr>
        <w:t xml:space="preserve">Anayasa’nın 128. maddesinde, </w:t>
      </w:r>
      <w:r w:rsidR="005F748F" w:rsidRPr="00CC3BB1">
        <w:rPr>
          <w:rFonts w:ascii="Times New Roman" w:eastAsia="Times New Roman" w:hAnsi="Times New Roman" w:cs="Times New Roman"/>
          <w:color w:val="010000"/>
          <w:sz w:val="24"/>
          <w:szCs w:val="24"/>
          <w:lang w:eastAsia="tr-TR"/>
        </w:rPr>
        <w:t>“</w:t>
      </w:r>
      <w:r w:rsidR="00361466" w:rsidRPr="00CC3BB1">
        <w:rPr>
          <w:rFonts w:ascii="Times New Roman" w:eastAsia="Times New Roman" w:hAnsi="Times New Roman" w:cs="Times New Roman"/>
          <w:color w:val="010000"/>
          <w:sz w:val="24"/>
          <w:szCs w:val="24"/>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5F748F" w:rsidRPr="00CC3BB1">
        <w:rPr>
          <w:rFonts w:ascii="Times New Roman" w:eastAsia="Times New Roman" w:hAnsi="Times New Roman" w:cs="Times New Roman"/>
          <w:color w:val="010000"/>
          <w:sz w:val="24"/>
          <w:szCs w:val="24"/>
          <w:lang w:eastAsia="tr-TR"/>
        </w:rPr>
        <w:t>”</w:t>
      </w:r>
      <w:r w:rsidR="00361466" w:rsidRPr="00CC3BB1">
        <w:rPr>
          <w:rFonts w:ascii="Times New Roman" w:eastAsia="Times New Roman" w:hAnsi="Times New Roman" w:cs="Times New Roman"/>
          <w:color w:val="010000"/>
          <w:sz w:val="24"/>
          <w:szCs w:val="24"/>
          <w:lang w:eastAsia="tr-TR"/>
        </w:rPr>
        <w:t xml:space="preserve"> hükmü yer almaktadır.</w:t>
      </w:r>
    </w:p>
    <w:p w14:paraId="793E9FBA" w14:textId="7F5A59DD" w:rsidR="00361466" w:rsidRPr="00CC3BB1" w:rsidRDefault="00361466"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Anayasa’nın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w:t>
      </w:r>
      <w:r w:rsidR="00BF7024" w:rsidRPr="00CC3BB1">
        <w:rPr>
          <w:rFonts w:ascii="Times New Roman" w:eastAsia="Times New Roman" w:hAnsi="Times New Roman" w:cs="Times New Roman"/>
          <w:color w:val="010000"/>
          <w:sz w:val="24"/>
          <w:szCs w:val="24"/>
          <w:lang w:eastAsia="tr-TR"/>
        </w:rPr>
        <w:t>, görev ve unvan değişiklikleri</w:t>
      </w:r>
      <w:r w:rsidRPr="00CC3BB1">
        <w:rPr>
          <w:rFonts w:ascii="Times New Roman" w:eastAsia="Times New Roman" w:hAnsi="Times New Roman" w:cs="Times New Roman"/>
          <w:color w:val="010000"/>
          <w:sz w:val="24"/>
          <w:szCs w:val="24"/>
          <w:lang w:eastAsia="tr-TR"/>
        </w:rPr>
        <w:t xml:space="preserve"> gibi özlük haklarını doğrudan etkileyen bir düzenlemenin de kanunla yapılmasının gerektiği aşikardır. </w:t>
      </w:r>
    </w:p>
    <w:p w14:paraId="51EDC4EC" w14:textId="690B15FC" w:rsidR="00361466" w:rsidRPr="00CC3BB1" w:rsidRDefault="00BF702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lastRenderedPageBreak/>
        <w:t>Yukarıda da belirtildiği üzere iptali talep edilen ibareler yönünden kamu görevlilerinin görev ve unvan değişiklikleri ile bir kısmının bu değişiklik kapsamı dışında tutulmasına ilişkin kısıt oluşturulması</w:t>
      </w:r>
      <w:r w:rsidR="00361466" w:rsidRPr="00CC3BB1">
        <w:rPr>
          <w:rFonts w:ascii="Times New Roman" w:eastAsia="Times New Roman" w:hAnsi="Times New Roman" w:cs="Times New Roman"/>
          <w:color w:val="010000"/>
          <w:sz w:val="24"/>
          <w:szCs w:val="24"/>
          <w:lang w:eastAsia="tr-TR"/>
        </w:rPr>
        <w:t xml:space="preserve">, Anayasa’nın 128. maddesinde belirtilen kanunilik ilkesine tabi olduğundan, </w:t>
      </w:r>
      <w:r w:rsidRPr="00CC3BB1">
        <w:rPr>
          <w:rFonts w:ascii="Times New Roman" w:eastAsia="Times New Roman" w:hAnsi="Times New Roman" w:cs="Times New Roman"/>
          <w:color w:val="010000"/>
          <w:sz w:val="24"/>
          <w:szCs w:val="24"/>
          <w:lang w:eastAsia="tr-TR"/>
        </w:rPr>
        <w:t>yukarıda belirtilen kamu görevlilerinin</w:t>
      </w:r>
      <w:r w:rsidR="00361466" w:rsidRPr="00CC3BB1">
        <w:rPr>
          <w:rFonts w:ascii="Times New Roman" w:eastAsia="Times New Roman" w:hAnsi="Times New Roman" w:cs="Times New Roman"/>
          <w:color w:val="010000"/>
          <w:sz w:val="24"/>
          <w:szCs w:val="24"/>
          <w:lang w:eastAsia="tr-TR"/>
        </w:rPr>
        <w:t xml:space="preserve"> istihdamı, görev ve yetkileri</w:t>
      </w:r>
      <w:r w:rsidRPr="00CC3BB1">
        <w:rPr>
          <w:rFonts w:ascii="Times New Roman" w:eastAsia="Times New Roman" w:hAnsi="Times New Roman" w:cs="Times New Roman"/>
          <w:color w:val="010000"/>
          <w:sz w:val="24"/>
          <w:szCs w:val="24"/>
          <w:lang w:eastAsia="tr-TR"/>
        </w:rPr>
        <w:t>, görev ve unvan değişikliği</w:t>
      </w:r>
      <w:r w:rsidR="00361466" w:rsidRPr="00CC3BB1">
        <w:rPr>
          <w:rFonts w:ascii="Times New Roman" w:eastAsia="Times New Roman" w:hAnsi="Times New Roman" w:cs="Times New Roman"/>
          <w:color w:val="010000"/>
          <w:sz w:val="24"/>
          <w:szCs w:val="24"/>
          <w:lang w:eastAsia="tr-TR"/>
        </w:rPr>
        <w:t>yle özlük hakları konusunun kanunla düzenlenmesi gerekmekte olup, bunun dışında Cumhurbaşkanlığı kararnameleri ile bu konularda belirleme yapılması mümkün değildir. Bu itibarla; Anayasa’nın 128. maddesi uyarınca kanunla düzenlenmesi gereken bir konuyu düzenleyen ihtilaflı CBK düzenlemesi, konu bakımından yetkisizlikle maluldür ve Anayasa’nın 104/17. maddesine aykırıdır.</w:t>
      </w:r>
    </w:p>
    <w:p w14:paraId="524FB8A8" w14:textId="553D33E6" w:rsidR="008F7E2C"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Dolayısıyla, söz konusu düzenleme, Anayasa’nın 104/17. maddesinde belirlenen sınırları aşarak kanun ile düzenlenmesi öngörülen alanda düzenleme yapması nedeniyle Anayasa’nın 104/17. fıkrasına aykırıdır, iptali gerekir. </w:t>
      </w:r>
    </w:p>
    <w:p w14:paraId="21E99A6D" w14:textId="73ADA925" w:rsidR="008F7E2C" w:rsidRPr="00CC3BB1" w:rsidRDefault="008F7E2C"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C)</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Anayasa’nın 10. maddesine aykırılık sorunu</w:t>
      </w:r>
    </w:p>
    <w:p w14:paraId="184D3C42" w14:textId="0496EAAB" w:rsidR="00D965AC" w:rsidRPr="00CC3BB1" w:rsidRDefault="00D965A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83 Sayılı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4. </w:t>
      </w:r>
      <w:r w:rsidR="00FD590D" w:rsidRPr="00CC3BB1">
        <w:rPr>
          <w:rFonts w:ascii="Times New Roman" w:eastAsia="Times New Roman" w:hAnsi="Times New Roman" w:cs="Times New Roman"/>
          <w:color w:val="010000"/>
          <w:sz w:val="24"/>
          <w:szCs w:val="24"/>
          <w:lang w:eastAsia="tr-TR"/>
        </w:rPr>
        <w:t>m</w:t>
      </w:r>
      <w:r w:rsidRPr="00CC3BB1">
        <w:rPr>
          <w:rFonts w:ascii="Times New Roman" w:eastAsia="Times New Roman" w:hAnsi="Times New Roman" w:cs="Times New Roman"/>
          <w:color w:val="010000"/>
          <w:sz w:val="24"/>
          <w:szCs w:val="24"/>
          <w:lang w:eastAsia="tr-TR"/>
        </w:rPr>
        <w:t xml:space="preserve">addesi ile 1 sayılı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altıncı kısmının sekizinci bölümüne eklenen geçici 1. maddenin birinci fıkrası ile Hazine ve Maliye Bakanlığı’nın merkez teşkilatında halihazırda hazine ve maliye uzmanı olarak görev yapanlardan daha önce muhasebat kontrolörü, stajyer muhasebat kontrolörü ile bütçe kontrolörü olarak görev yapan personelin görevlerinin kendiliğinden sona ermesi ve muhasebat </w:t>
      </w:r>
      <w:proofErr w:type="spellStart"/>
      <w:r w:rsidRPr="00CC3BB1">
        <w:rPr>
          <w:rFonts w:ascii="Times New Roman" w:eastAsia="Times New Roman" w:hAnsi="Times New Roman" w:cs="Times New Roman"/>
          <w:color w:val="010000"/>
          <w:sz w:val="24"/>
          <w:szCs w:val="24"/>
          <w:lang w:eastAsia="tr-TR"/>
        </w:rPr>
        <w:t>başkontrolörü</w:t>
      </w:r>
      <w:proofErr w:type="spellEnd"/>
      <w:r w:rsidRPr="00CC3BB1">
        <w:rPr>
          <w:rFonts w:ascii="Times New Roman" w:eastAsia="Times New Roman" w:hAnsi="Times New Roman" w:cs="Times New Roman"/>
          <w:color w:val="010000"/>
          <w:sz w:val="24"/>
          <w:szCs w:val="24"/>
          <w:lang w:eastAsia="tr-TR"/>
        </w:rPr>
        <w:t xml:space="preserve"> ve muhasebat kontrolörü kadrolarına atanmaları düzenlenmiştir. Ancak bu fıkrada yer alan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bulunanlardan daha önce muhasebat </w:t>
      </w:r>
      <w:proofErr w:type="spellStart"/>
      <w:r w:rsidRPr="00CC3BB1">
        <w:rPr>
          <w:rFonts w:ascii="Times New Roman" w:eastAsia="Times New Roman" w:hAnsi="Times New Roman" w:cs="Times New Roman"/>
          <w:color w:val="010000"/>
          <w:sz w:val="24"/>
          <w:szCs w:val="24"/>
          <w:lang w:eastAsia="tr-TR"/>
        </w:rPr>
        <w:t>başkontrolörü</w:t>
      </w:r>
      <w:proofErr w:type="spellEnd"/>
      <w:r w:rsidRPr="00CC3BB1">
        <w:rPr>
          <w:rFonts w:ascii="Times New Roman" w:eastAsia="Times New Roman" w:hAnsi="Times New Roman" w:cs="Times New Roman"/>
          <w:color w:val="010000"/>
          <w:sz w:val="24"/>
          <w:szCs w:val="24"/>
          <w:lang w:eastAsia="tr-TR"/>
        </w:rPr>
        <w:t>, muhasebat kontrolörü, stajyer muhasebat kontrolörü ile bütçe kontrolörü kadrosunda</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ibaresi, hazine ve maliye uzmanı olarak görev yapan ve denetim hususunda yetkilendirilmiş olan uzmanların muhasebat </w:t>
      </w:r>
      <w:proofErr w:type="spellStart"/>
      <w:r w:rsidRPr="00CC3BB1">
        <w:rPr>
          <w:rFonts w:ascii="Times New Roman" w:eastAsia="Times New Roman" w:hAnsi="Times New Roman" w:cs="Times New Roman"/>
          <w:color w:val="010000"/>
          <w:sz w:val="24"/>
          <w:szCs w:val="24"/>
          <w:lang w:eastAsia="tr-TR"/>
        </w:rPr>
        <w:t>başkontrolörü</w:t>
      </w:r>
      <w:proofErr w:type="spellEnd"/>
      <w:r w:rsidRPr="00CC3BB1">
        <w:rPr>
          <w:rFonts w:ascii="Times New Roman" w:eastAsia="Times New Roman" w:hAnsi="Times New Roman" w:cs="Times New Roman"/>
          <w:color w:val="010000"/>
          <w:sz w:val="24"/>
          <w:szCs w:val="24"/>
          <w:lang w:eastAsia="tr-TR"/>
        </w:rPr>
        <w:t xml:space="preserve"> ve muhasebat kontrolü kadrolarına atanabilme haklarını tanımamakta ve aynı görev ve unvana sahip kamu görevlileri arasında bir ayrım ortaya çıkarmaktadır. </w:t>
      </w:r>
    </w:p>
    <w:p w14:paraId="660D6313" w14:textId="19685BA2" w:rsidR="00D965AC" w:rsidRPr="00CC3BB1" w:rsidRDefault="00D965A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Benzer şekilde ikinci fıkra ile Hazine ve Maliye Bakanlığı’nın taşra teşkilatı birimi olan defterdarlıklarda istihdam edilen ve halihazırda defterdarlık uzmanı olarak görev yapanlardan daha önce muhasebe denetmeni ve muhasebe denetmen yardımcısı olarak görev yapan personelin görevlerinin kendiliğinden sona ermesi ve muhasebe denetmeni kadrolarına atanmaları düzenlenmiştir. Ancak bu fıkrada yer alan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bulunanlardan daha önce muhasebe denetmeni ve muhasebe denetmen yardımcısı kadrosunda</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ibaresi defterdarlık uzmanı olarak görev yapan ve denetim hususunda yetkilendirilmiş olan uzmanların muhasebe denetmeni kadrolarına atanabilme haklarını tanımamakta ve aynı görev ve unvana sahip kamu görevlileri arasında bir ayrım ortaya çıkarmaktadır.</w:t>
      </w:r>
    </w:p>
    <w:p w14:paraId="2A9ECB76" w14:textId="46B96D0A" w:rsidR="00D965AC" w:rsidRPr="00CC3BB1" w:rsidRDefault="00D965A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Söz konusu ayrımcılığa neden olan ibareler ile, hazine ve maliye uzmanı ve defterdarlık uzmanı olarak görev yapan personelden 2011 yılı sonrasında ataması yapılanlardan denetim yetkisi olanlar açısından 83 sayılı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1. ve 2. maddeleri ile ihdas edilen muhasebat </w:t>
      </w:r>
      <w:proofErr w:type="spellStart"/>
      <w:r w:rsidRPr="00CC3BB1">
        <w:rPr>
          <w:rFonts w:ascii="Times New Roman" w:eastAsia="Times New Roman" w:hAnsi="Times New Roman" w:cs="Times New Roman"/>
          <w:color w:val="010000"/>
          <w:sz w:val="24"/>
          <w:szCs w:val="24"/>
          <w:lang w:eastAsia="tr-TR"/>
        </w:rPr>
        <w:t>başkontrolörü</w:t>
      </w:r>
      <w:proofErr w:type="spellEnd"/>
      <w:r w:rsidRPr="00CC3BB1">
        <w:rPr>
          <w:rFonts w:ascii="Times New Roman" w:eastAsia="Times New Roman" w:hAnsi="Times New Roman" w:cs="Times New Roman"/>
          <w:color w:val="010000"/>
          <w:sz w:val="24"/>
          <w:szCs w:val="24"/>
          <w:lang w:eastAsia="tr-TR"/>
        </w:rPr>
        <w:t xml:space="preserve"> ve muhasebat kontrolörü ile muhasebe denetmeni kadrolarına geçebilme olanağı öngörülmemiştir.</w:t>
      </w:r>
    </w:p>
    <w:p w14:paraId="28F03580" w14:textId="5FB18142" w:rsidR="00D965AC" w:rsidRPr="00CC3BB1" w:rsidRDefault="00D965A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Söz konusu kadro ve unvanlara ilişkin gelişime bakılacak olursa; 26/9/2011 tarih ve 659 sayılı Genel Bütçe Kapsamındaki Kamu İdareleri Ve Özel Bütçeli İdarelerde Hukuk Hizmetlerinin Yürütülmesine İlişkin Kanun Hükmünde Kararname’nin 17. Maddesinin 5. fıkrası ile düzenlenen ve 13/12/1983 tarihli ve 178 sayılı Maliye Bakanlığının Teşkilat ve Görevleri Hakkında Kanun Hükmünde Kararname’ye eklenen geçici 14. madde ile</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Hazine ve Maliye Bakanlığı merkez teşkilatına (2017 Anayasa değişikliklerinin doğurduğu</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 xml:space="preserve">yürütme yapısından önce </w:t>
      </w:r>
      <w:r w:rsidR="005F748F" w:rsidRPr="00CC3BB1">
        <w:rPr>
          <w:rFonts w:ascii="Times New Roman" w:eastAsia="Times New Roman" w:hAnsi="Times New Roman" w:cs="Times New Roman"/>
          <w:color w:val="010000"/>
          <w:sz w:val="24"/>
          <w:szCs w:val="24"/>
          <w:lang w:eastAsia="tr-TR"/>
        </w:rPr>
        <w:lastRenderedPageBreak/>
        <w:t>“</w:t>
      </w:r>
      <w:r w:rsidRPr="00CC3BB1">
        <w:rPr>
          <w:rFonts w:ascii="Times New Roman" w:eastAsia="Times New Roman" w:hAnsi="Times New Roman" w:cs="Times New Roman"/>
          <w:color w:val="010000"/>
          <w:sz w:val="24"/>
          <w:szCs w:val="24"/>
          <w:lang w:eastAsia="tr-TR"/>
        </w:rPr>
        <w:t>Maliye Bakanlığı</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bağlı ana hizmet birimlerinde Devlet Muhasebe Uzmanı ve Devlet Malları Uzmanı gibi merkez uzmanı kadrolarında görev alan kişiler ile Muhasebat Kontrolörü ve Milli Emlak Kontrolörü kadrolarında yer alan kişiler,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Maliye Uzmanı</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unvanı (2017 Anayasa değişiklikleriyle ortaya çıkan yürütme yapısı sonrasında bu unvan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Hazine ve Maliye Uzmanı olarak değiştirilmiştir.) adında yeni bir çatı unvan altında birleştirilmiştir. Ancak her ne kadar yeni unvan ihdası gerçekleştirilse de düzenleme sonrasında Muhasebat Kontrolörleri, 2017 Anayasa değişiklikleriyle ortaya çıkan yürütme yapısı öncesinde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Maliye Uzmanı</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sonrasında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Hazine ve Maliye Uzmanı</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unvanıyla Muhasebat Genel Müdürlüğü Denetim ve Rehberlik Dairesi altında denetim fonksiyonunu icra etmeye devam etmişlerdir. Oluşturulan bu yeni kariyer meslek unvanına ilişkin ilk personel alımı 2013 yılında gerçekleştirilmiş olup sonraki yıllarda bu alımlara devam edilmiştir. </w:t>
      </w:r>
    </w:p>
    <w:p w14:paraId="22413BDB" w14:textId="625EE6DC" w:rsidR="00D965AC" w:rsidRPr="00CC3BB1" w:rsidRDefault="00D965AC"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2013 yılında yapılan ilk sınavdan sonra alınan bu maliye uzmanlarından bir kısmına denetim ve teftiş yetkileri verilmiş ve bunlar</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2013-2021 yılları arasında Muhasebat Genel Müdürlüğü Denetim ve Rehberlik Dairesinde görevlendirilen Denetime Yetkili Hazine ve Maliye Uzmanı olarak kamu görevini ifa etmişlerdir.</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 xml:space="preserve">Muhasebat Genel Müdürlüğü Denetim ve Rehberlik Dairesinde görevlendiren ve denetim yetkisi verilen söz konusu uzmanlar başka bir birimde görevlendirilmemişler ve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Denetim Elemanı</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olarak görevlerini ifa etmeye devam etmişlerdir.</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Söz konusu durum defterdarlıklarda görevli defterdarlık uzmanları açısından da aynı şekilde yaşanmıştır.</w:t>
      </w:r>
    </w:p>
    <w:p w14:paraId="3BA1F78E" w14:textId="345CE15B" w:rsidR="00D965AC" w:rsidRPr="00CC3BB1" w:rsidRDefault="00D965A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25.08.2021 tarihli Resmî Gazetede yayınlanan 83 Sayılı Cumhurbaşkanlığı Kararnamesi ile daha önce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Muhasebat Kontrolörü</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unvanına sahip olup 2011 yılında yayımlanan 659 sayılı Kanun Hükmünde Kararname ile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Maliye Uzmanı</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unvanına geçirilen kişilerin yeniden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Muhasebat Kontrolörü</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unvanına geçişine imkân tanınmıştır. Ancak 2011 yılında Maliye Uzmanlığı unvanına geçiş yapıldıktan sonra gerçekleştirilen sınavlarda başarı göstererek mesleğe giren ve Muhasebat Genel Müdürlüğü Denetim ve Rehberlik Dairesinde mesleğe girdiğinden beri bilfiil denetim görevini icra eden hazine ve maliye uzmanlarına Muhasebat Kontrolörü unvanı verilmeyerek, bu kişiler düzenleme kapsamı dışında bırakılmışlardır. Ayrıca 83 Sayılı Cumhurbaşkanlığı Kararnamesi ile denetim fonksiyonuna ilişkin yetki sadece muhasebat kontrolörlerine verildiğinden, Denetime Yetkili Hazine ve Maliye uzmanı olan görevlilerinin denetim fonksiyonunu icra etme imkânı da ortadan kalkmıştır. Aynı durum defterdarlıklarda görev yapan defterdarlık uzmanları için de aynı şekilde gerçekleşmiştir. Defterdarlık uzmanlarından denetim yetkisini haiz olan bir kısım uzmanın yetkileri kaldırılmış ve bunlara muhasebe denetmeni kadrolarına geçiş hakkı da verilmemiştir.</w:t>
      </w:r>
    </w:p>
    <w:p w14:paraId="4FA2E8DD" w14:textId="7CAFF540" w:rsidR="00D965AC" w:rsidRPr="00CC3BB1" w:rsidRDefault="00D965A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Anayasa'nın 10. maddesinde, herkesin dil, ırk, renk, cinsiyet, siyasal düşünce, felsefi inanç, din, mezhep ve benzeri nedenlerle ayırım gözetilmeksizin yasa önünde eşit olduğu belirtilmiştir. Söz konusu durum aynı görevi icra eden ve aynı durumda olan kamu görevlileri açısından bir ayrımcılık yaratmaktadır. İhtilaflı kural, bu itibarla, Anayasanın eşitlik ve ayrımcılık yasağı ilkesini ihlal etmektedir. </w:t>
      </w:r>
    </w:p>
    <w:p w14:paraId="37CC3DCD" w14:textId="64EDD583" w:rsidR="00D965AC" w:rsidRPr="00CC3BB1" w:rsidRDefault="00D965AC"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Anayasa Mahkemesi'nin birçok kararında da açıklandığı gibi, yasa önünde eşitlik, hukuksal durumları aynı olanlar için söz konusudur. Eşitlik ilkesi ile eylemli değil, hukuksal eşitlik öngörülmektedir.</w:t>
      </w:r>
    </w:p>
    <w:p w14:paraId="316BC14F" w14:textId="086B56A9" w:rsidR="00D965AC" w:rsidRPr="00CC3BB1" w:rsidRDefault="00D965AC"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Eşitlik ilkesinin amacı, aynı durumda bulunan kişilerin yasalarca aynı işleme bağlı tutulmalarını sağlamak ve kişilere yasa karşısında ayırım yapılmasını ve ayrıcalık tanınmasını önlemektir. Bu ilkeyle, aynı durumda bulunan kişi ve topluluklara ayrı kurallar uygulanarak </w:t>
      </w:r>
      <w:r w:rsidRPr="00CC3BB1">
        <w:rPr>
          <w:rFonts w:ascii="Times New Roman" w:eastAsia="Times New Roman" w:hAnsi="Times New Roman" w:cs="Times New Roman"/>
          <w:color w:val="010000"/>
          <w:sz w:val="24"/>
          <w:szCs w:val="24"/>
          <w:lang w:eastAsia="tr-TR"/>
        </w:rPr>
        <w:lastRenderedPageBreak/>
        <w:t>yasa karşısında eşitliğin zedelenmesi önlenmiştir. Anayasa'da öngörülen eşitlik ilkesi gereğince, nitelikleri ve durumları özdeş olanlar için değişik kurallar konulamaz.</w:t>
      </w:r>
    </w:p>
    <w:p w14:paraId="0DE3B364" w14:textId="24A0AE6A" w:rsidR="00D965AC" w:rsidRPr="00CC3BB1" w:rsidRDefault="00D965A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Dava konusu yapılan ibareler ile yapılan düzenleme ise bu ilkeyle bağdaşmayacak hüküm ve koşullar içermektedir. </w:t>
      </w:r>
    </w:p>
    <w:p w14:paraId="7365C5F0" w14:textId="31FCA149" w:rsidR="00D965AC" w:rsidRPr="00CC3BB1" w:rsidRDefault="00D965A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Öncelikle Hazine ve Maliye Bakanlığı’nın merkez ve taşra teşkilatında hazine ve maliye uzmanı veya Defterdarlık Uzmanı olarak görev yapan personelin bir kısmı için yeni görev veya kadro </w:t>
      </w:r>
      <w:proofErr w:type="gramStart"/>
      <w:r w:rsidRPr="00CC3BB1">
        <w:rPr>
          <w:rFonts w:ascii="Times New Roman" w:eastAsia="Times New Roman" w:hAnsi="Times New Roman" w:cs="Times New Roman"/>
          <w:color w:val="010000"/>
          <w:sz w:val="24"/>
          <w:szCs w:val="24"/>
          <w:lang w:eastAsia="tr-TR"/>
        </w:rPr>
        <w:t>imkanı</w:t>
      </w:r>
      <w:proofErr w:type="gramEnd"/>
      <w:r w:rsidRPr="00CC3BB1">
        <w:rPr>
          <w:rFonts w:ascii="Times New Roman" w:eastAsia="Times New Roman" w:hAnsi="Times New Roman" w:cs="Times New Roman"/>
          <w:color w:val="010000"/>
          <w:sz w:val="24"/>
          <w:szCs w:val="24"/>
          <w:lang w:eastAsia="tr-TR"/>
        </w:rPr>
        <w:t xml:space="preserve"> getirilirken, 2011 yılından sonra aynı görev unvanına ve yetkiye sahip olan diğer kamu görevlilerine bu imkan tanınmamaktadır. Bu husus, söz konusu kamu görevlilerinin özlük haklarını da doğrudan etkilemektedir.</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 xml:space="preserve">Bir diğer deyişle bu çalışanlar isteseler dahi mevcut statülerini koruyamayacaklardır. Kendileriyle aynı statüde çalışan diğer personelin haklarından da yararlandırılmamaktalar ve farklı hükümlere tabi kılınmaktadırlar. Hukuk devletinde idare aynı statüde olan çalışanlarına farklı haklar uygulamaz. Ancak ihtilaflı CBK değişikliği ile iki farklı uzman statüsü ortaya çıkmaktadır. Bir yandan, birinci statüde çalışanlara (2011 yılında yürürlüğe giren 659 sayılı KHK öncesinde farklı unvanlarda çalışan ve hazine ve maliye uzmanı olanlar) başka bir unvana geçiş hakkı tanınmakta; öte yandan ise, ikinci statüde çalışan (2011 yılı ve sonrasında çalışmaya başlayanlar) ve geçiş hakkı tanınmayan bir personel ortaya çıkmaktadır. Kanun önünde eşitlik ilkesi çerçevesinde aynı hukuki statüde olan kişilere yönelik olarak farklı bir düzenleme yapılamayacağı aşikardır. Nitekim Anayasa Mahkemesi çeşitli kararlarında Kanun önünde eşitlik ilkesinden anlaşılması gerekeni ifade etmiştir. </w:t>
      </w:r>
    </w:p>
    <w:p w14:paraId="22677463" w14:textId="290CDBBD" w:rsidR="00D965AC" w:rsidRPr="00CC3BB1" w:rsidRDefault="00CC3BB1"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r w:rsidR="00D965AC" w:rsidRPr="00CC3BB1">
        <w:rPr>
          <w:rFonts w:ascii="Times New Roman" w:eastAsia="Times New Roman" w:hAnsi="Times New Roman" w:cs="Times New Roman"/>
          <w:color w:val="010000"/>
          <w:sz w:val="24"/>
          <w:szCs w:val="24"/>
          <w:lang w:eastAsia="tr-TR"/>
        </w:rPr>
        <w:t>Eşitlik ilkesinin amacı, aynı durumda bulunan kişilerin yasalar karşısında aynı işleme bağlı tutulmalarını sağlamak, ayırım yapılmasını ve ayrıcalık tanınmasını önlemektir</w:t>
      </w:r>
      <w:r w:rsidR="005F748F" w:rsidRPr="00CC3BB1">
        <w:rPr>
          <w:rFonts w:ascii="Times New Roman" w:eastAsia="Times New Roman" w:hAnsi="Times New Roman" w:cs="Times New Roman"/>
          <w:color w:val="010000"/>
          <w:sz w:val="24"/>
          <w:szCs w:val="24"/>
          <w:lang w:eastAsia="tr-TR"/>
        </w:rPr>
        <w:t>”</w:t>
      </w:r>
      <w:r w:rsidR="00D965AC" w:rsidRPr="00CC3BB1">
        <w:rPr>
          <w:rFonts w:ascii="Times New Roman" w:eastAsia="Times New Roman" w:hAnsi="Times New Roman" w:cs="Times New Roman"/>
          <w:color w:val="010000"/>
          <w:sz w:val="24"/>
          <w:szCs w:val="24"/>
          <w:lang w:eastAsia="tr-TR"/>
        </w:rPr>
        <w:t xml:space="preserve"> (AMK (2006), 15.12.2006 T., 2006/ 111 E., 2006/ 112 K., (RG, 30.12.2006, 26392)).</w:t>
      </w:r>
    </w:p>
    <w:p w14:paraId="75E8B887" w14:textId="10019DBB" w:rsidR="00D965AC" w:rsidRPr="00CC3BB1" w:rsidRDefault="00CC3BB1"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 </w:t>
      </w:r>
      <w:r w:rsidR="005F748F" w:rsidRPr="00CC3BB1">
        <w:rPr>
          <w:rFonts w:ascii="Times New Roman" w:eastAsia="Times New Roman" w:hAnsi="Times New Roman" w:cs="Times New Roman"/>
          <w:color w:val="010000"/>
          <w:sz w:val="24"/>
          <w:szCs w:val="24"/>
          <w:lang w:eastAsia="tr-TR"/>
        </w:rPr>
        <w:t>“</w:t>
      </w:r>
      <w:r w:rsidR="00D965AC" w:rsidRPr="00CC3BB1">
        <w:rPr>
          <w:rFonts w:ascii="Times New Roman" w:eastAsia="Times New Roman" w:hAnsi="Times New Roman" w:cs="Times New Roman"/>
          <w:color w:val="010000"/>
          <w:sz w:val="24"/>
          <w:szCs w:val="24"/>
          <w:lang w:eastAsia="tr-TR"/>
        </w:rPr>
        <w:t>Yasa önünde eşitlik ilkesi hukuksal durumları aynı olanlar için söz konusudur...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r w:rsidR="005F748F" w:rsidRPr="00CC3BB1">
        <w:rPr>
          <w:rFonts w:ascii="Times New Roman" w:eastAsia="Times New Roman" w:hAnsi="Times New Roman" w:cs="Times New Roman"/>
          <w:color w:val="010000"/>
          <w:sz w:val="24"/>
          <w:szCs w:val="24"/>
          <w:lang w:eastAsia="tr-TR"/>
        </w:rPr>
        <w:t>”</w:t>
      </w:r>
      <w:r w:rsidR="00D965AC" w:rsidRPr="00CC3BB1">
        <w:rPr>
          <w:rFonts w:ascii="Times New Roman" w:eastAsia="Times New Roman" w:hAnsi="Times New Roman" w:cs="Times New Roman"/>
          <w:color w:val="010000"/>
          <w:sz w:val="24"/>
          <w:szCs w:val="24"/>
          <w:lang w:eastAsia="tr-TR"/>
        </w:rPr>
        <w:t xml:space="preserve"> (AMK, 28.4. 2011 T., 2009/93 E.,</w:t>
      </w:r>
      <w:r w:rsidR="005F748F" w:rsidRPr="00CC3BB1">
        <w:rPr>
          <w:rFonts w:ascii="Times New Roman" w:eastAsia="Times New Roman" w:hAnsi="Times New Roman" w:cs="Times New Roman"/>
          <w:color w:val="010000"/>
          <w:sz w:val="24"/>
          <w:szCs w:val="24"/>
          <w:lang w:eastAsia="tr-TR"/>
        </w:rPr>
        <w:t xml:space="preserve"> </w:t>
      </w:r>
      <w:r w:rsidR="00D965AC" w:rsidRPr="00CC3BB1">
        <w:rPr>
          <w:rFonts w:ascii="Times New Roman" w:eastAsia="Times New Roman" w:hAnsi="Times New Roman" w:cs="Times New Roman"/>
          <w:color w:val="010000"/>
          <w:sz w:val="24"/>
          <w:szCs w:val="24"/>
          <w:lang w:eastAsia="tr-TR"/>
        </w:rPr>
        <w:t xml:space="preserve">2011/73 K. (RG, 15.10.2011, 28085)). </w:t>
      </w:r>
    </w:p>
    <w:p w14:paraId="7BFC0694" w14:textId="2BCFF0A7" w:rsidR="00D965AC" w:rsidRPr="00CC3BB1" w:rsidRDefault="00D965AC"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Düzenleme konusu bakımından aynı durumda bulunan kategoriler arasında, söz konusu hakkın tanınması bakımından ihtilaflı kuralca öngörülen muamele farklılığı, makul bir sebebe dayanmamaktadır. Bu durum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kanun önünde eşitlik </w:t>
      </w:r>
      <w:proofErr w:type="spellStart"/>
      <w:r w:rsidRPr="00CC3BB1">
        <w:rPr>
          <w:rFonts w:ascii="Times New Roman" w:eastAsia="Times New Roman" w:hAnsi="Times New Roman" w:cs="Times New Roman"/>
          <w:color w:val="010000"/>
          <w:sz w:val="24"/>
          <w:szCs w:val="24"/>
          <w:lang w:eastAsia="tr-TR"/>
        </w:rPr>
        <w:t>ilkesi</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nin</w:t>
      </w:r>
      <w:proofErr w:type="spellEnd"/>
      <w:r w:rsidRPr="00CC3BB1">
        <w:rPr>
          <w:rFonts w:ascii="Times New Roman" w:eastAsia="Times New Roman" w:hAnsi="Times New Roman" w:cs="Times New Roman"/>
          <w:color w:val="010000"/>
          <w:sz w:val="24"/>
          <w:szCs w:val="24"/>
          <w:lang w:eastAsia="tr-TR"/>
        </w:rPr>
        <w:t xml:space="preserve"> ihlal edildiğini göstermektedir. Bu nedenle ihtilaflı kuralın iptali gerekir.</w:t>
      </w:r>
    </w:p>
    <w:p w14:paraId="0FF47DFA" w14:textId="57A297C1" w:rsidR="008F7E2C" w:rsidRPr="00CC3BB1" w:rsidRDefault="008F7E2C"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D)</w:t>
      </w:r>
      <w:r w:rsidR="00CC3BB1"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Anayasa’nın 2. ve 7. maddelerine aykırılık sorunu</w:t>
      </w:r>
    </w:p>
    <w:p w14:paraId="11F53326" w14:textId="579472B0"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Yine iptali talep edilen </w:t>
      </w:r>
      <w:r w:rsidR="00D965AC" w:rsidRPr="00CC3BB1">
        <w:rPr>
          <w:rFonts w:ascii="Times New Roman" w:eastAsia="Times New Roman" w:hAnsi="Times New Roman" w:cs="Times New Roman"/>
          <w:color w:val="010000"/>
          <w:sz w:val="24"/>
          <w:szCs w:val="24"/>
          <w:lang w:eastAsia="tr-TR"/>
        </w:rPr>
        <w:t>g</w:t>
      </w:r>
      <w:r w:rsidRPr="00CC3BB1">
        <w:rPr>
          <w:rFonts w:ascii="Times New Roman" w:eastAsia="Times New Roman" w:hAnsi="Times New Roman" w:cs="Times New Roman"/>
          <w:color w:val="010000"/>
          <w:sz w:val="24"/>
          <w:szCs w:val="24"/>
          <w:lang w:eastAsia="tr-TR"/>
        </w:rPr>
        <w:t xml:space="preserve">eçici 2. </w:t>
      </w:r>
      <w:r w:rsidR="00D965AC" w:rsidRPr="00CC3BB1">
        <w:rPr>
          <w:rFonts w:ascii="Times New Roman" w:eastAsia="Times New Roman" w:hAnsi="Times New Roman" w:cs="Times New Roman"/>
          <w:color w:val="010000"/>
          <w:sz w:val="24"/>
          <w:szCs w:val="24"/>
          <w:lang w:eastAsia="tr-TR"/>
        </w:rPr>
        <w:t>m</w:t>
      </w:r>
      <w:r w:rsidRPr="00CC3BB1">
        <w:rPr>
          <w:rFonts w:ascii="Times New Roman" w:eastAsia="Times New Roman" w:hAnsi="Times New Roman" w:cs="Times New Roman"/>
          <w:color w:val="010000"/>
          <w:sz w:val="24"/>
          <w:szCs w:val="24"/>
          <w:lang w:eastAsia="tr-TR"/>
        </w:rPr>
        <w:t>addenin birinci</w:t>
      </w:r>
      <w:r w:rsidR="00D965AC" w:rsidRPr="00CC3BB1">
        <w:rPr>
          <w:rFonts w:ascii="Times New Roman" w:eastAsia="Times New Roman" w:hAnsi="Times New Roman" w:cs="Times New Roman"/>
          <w:color w:val="010000"/>
          <w:sz w:val="24"/>
          <w:szCs w:val="24"/>
          <w:lang w:eastAsia="tr-TR"/>
        </w:rPr>
        <w:t xml:space="preserve"> ve ikinci fıkralarındaki ibareler</w:t>
      </w:r>
      <w:r w:rsidRPr="00CC3BB1">
        <w:rPr>
          <w:rFonts w:ascii="Times New Roman" w:eastAsia="Times New Roman" w:hAnsi="Times New Roman" w:cs="Times New Roman"/>
          <w:color w:val="010000"/>
          <w:sz w:val="24"/>
          <w:szCs w:val="24"/>
          <w:lang w:eastAsia="tr-TR"/>
        </w:rPr>
        <w:t xml:space="preserve">, Anayasa’nın 2. ve 7. maddelerine de aykırılık taşımaktadır. Anayasanın 2. maddesi;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Türkiye Cumhuriyeti, toplumun huzuru, millî dayanışma ve adalet anlayışı içinde, insan haklarına saygılı, Atatürk milliyetçiliğine bağlı, başlangıçta belirtilen temel ilkelere dayanan, demokratik, </w:t>
      </w:r>
      <w:proofErr w:type="spellStart"/>
      <w:r w:rsidRPr="00CC3BB1">
        <w:rPr>
          <w:rFonts w:ascii="Times New Roman" w:eastAsia="Times New Roman" w:hAnsi="Times New Roman" w:cs="Times New Roman"/>
          <w:color w:val="010000"/>
          <w:sz w:val="24"/>
          <w:szCs w:val="24"/>
          <w:lang w:eastAsia="tr-TR"/>
        </w:rPr>
        <w:t>laîk</w:t>
      </w:r>
      <w:proofErr w:type="spellEnd"/>
      <w:r w:rsidRPr="00CC3BB1">
        <w:rPr>
          <w:rFonts w:ascii="Times New Roman" w:eastAsia="Times New Roman" w:hAnsi="Times New Roman" w:cs="Times New Roman"/>
          <w:color w:val="010000"/>
          <w:sz w:val="24"/>
          <w:szCs w:val="24"/>
          <w:lang w:eastAsia="tr-TR"/>
        </w:rPr>
        <w:t xml:space="preserve"> ve sosyal bir hukuk Devletidir</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hükmünü içermektedir. Hukuk devleti ilkesinin genel olarak anlam ve içeriği ile bir hukuk devletinin temel amaç ve işlevleri Anayasa Mahkemesinin bir kararında şu şekilde belirtilmiştir: </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w:t>
      </w:r>
      <w:r w:rsidRPr="00CC3BB1">
        <w:rPr>
          <w:rFonts w:ascii="Times New Roman" w:eastAsia="Times New Roman" w:hAnsi="Times New Roman" w:cs="Times New Roman"/>
          <w:color w:val="010000"/>
          <w:sz w:val="24"/>
          <w:szCs w:val="24"/>
          <w:lang w:eastAsia="tr-TR"/>
        </w:rPr>
        <w:lastRenderedPageBreak/>
        <w:t>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r w:rsidR="00DB679C" w:rsidRPr="00CC3BB1">
        <w:rPr>
          <w:rFonts w:ascii="Times New Roman" w:eastAsia="Times New Roman" w:hAnsi="Times New Roman" w:cs="Times New Roman"/>
          <w:color w:val="010000"/>
          <w:sz w:val="24"/>
          <w:szCs w:val="24"/>
          <w:lang w:eastAsia="tr-TR"/>
        </w:rPr>
        <w:t>.</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(AYMK, 27.2.2001, E.1999/43, K.2001/46, RG: 20.3.2002-24701).</w:t>
      </w:r>
    </w:p>
    <w:p w14:paraId="06B80084" w14:textId="19F94DA9"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Hukuki güvenlik ve belirlilik ilkeleri, hukuk devletinin ön koşullarındandır (AYMK, E.2012/116 K.2013/32, 28.2.2013). Bu çerçevede; </w:t>
      </w:r>
      <w:r w:rsidR="005F748F" w:rsidRPr="00CC3BB1">
        <w:rPr>
          <w:rFonts w:ascii="Times New Roman" w:eastAsia="Times New Roman" w:hAnsi="Times New Roman" w:cs="Times New Roman"/>
          <w:color w:val="010000"/>
          <w:sz w:val="24"/>
          <w:szCs w:val="24"/>
          <w:lang w:eastAsia="tr-TR"/>
        </w:rPr>
        <w:t>“</w:t>
      </w:r>
      <w:proofErr w:type="spellStart"/>
      <w:r w:rsidRPr="00CC3BB1">
        <w:rPr>
          <w:rFonts w:ascii="Times New Roman" w:eastAsia="Times New Roman" w:hAnsi="Times New Roman" w:cs="Times New Roman"/>
          <w:color w:val="010000"/>
          <w:sz w:val="24"/>
          <w:szCs w:val="24"/>
          <w:lang w:eastAsia="tr-TR"/>
        </w:rPr>
        <w:t>CBK’ların</w:t>
      </w:r>
      <w:proofErr w:type="spellEnd"/>
      <w:r w:rsidRPr="00CC3BB1">
        <w:rPr>
          <w:rFonts w:ascii="Times New Roman" w:eastAsia="Times New Roman" w:hAnsi="Times New Roman" w:cs="Times New Roman"/>
          <w:color w:val="010000"/>
          <w:sz w:val="24"/>
          <w:szCs w:val="24"/>
          <w:lang w:eastAsia="tr-TR"/>
        </w:rPr>
        <w:t xml:space="preserve"> da hem kişiler hem idare yönünden herhangi bir duraksamaya ve kuşkuya yer vermeyecek şekilde açık, net, anlaşılır, uygulanabilir ve nesnel olması gerekir</w:t>
      </w:r>
      <w:r w:rsidR="00DB679C" w:rsidRPr="00CC3BB1">
        <w:rPr>
          <w:rFonts w:ascii="Times New Roman" w:eastAsia="Times New Roman" w:hAnsi="Times New Roman" w:cs="Times New Roman"/>
          <w:color w:val="010000"/>
          <w:sz w:val="24"/>
          <w:szCs w:val="24"/>
          <w:lang w:eastAsia="tr-TR"/>
        </w:rPr>
        <w:t>.</w:t>
      </w:r>
      <w:r w:rsidR="005F748F" w:rsidRPr="00CC3BB1">
        <w:rPr>
          <w:rFonts w:ascii="Times New Roman" w:eastAsia="Times New Roman" w:hAnsi="Times New Roman" w:cs="Times New Roman"/>
          <w:color w:val="010000"/>
          <w:sz w:val="24"/>
          <w:szCs w:val="24"/>
          <w:lang w:eastAsia="tr-TR"/>
        </w:rPr>
        <w:t>”</w:t>
      </w:r>
      <w:r w:rsidRPr="00CC3BB1">
        <w:rPr>
          <w:rFonts w:ascii="Times New Roman" w:eastAsia="Times New Roman" w:hAnsi="Times New Roman" w:cs="Times New Roman"/>
          <w:color w:val="010000"/>
          <w:sz w:val="24"/>
          <w:szCs w:val="24"/>
          <w:lang w:eastAsia="tr-TR"/>
        </w:rPr>
        <w:t xml:space="preserve"> (AYM, E.S. :2018/125, K.S.:2020/4, K.T.:22/1/2020, R.G. Tarih – Sayı: 13/5/2020 – 31126, §28). Hukuk devletinin en temel ilkelerinden birisi olan kanunla düzenleme ilkesi düzenlenen konudan kavram, ad ve kurum olarak söz etmek anlamına gelmez. Düzenlenen alanın kanun metninde kurallaştırılması gerekir. Kurallaştırma, düzenlenen alanda temel ilkelerin konulmasını ve çerçevenin çizilmiş olmasını ifade eder. Kanunda temel esasların belirlenmiş olması şartıyla uzmanlık ve teknik konulara ilişkin ayrıntıların belirlenmesi yürütme organının takdir yetkisine bırakılabilir. Yürütmenin düzenleme yetkisi, kural olarak, sınırlı ve bağımlı bir yetki niteliğindedir. </w:t>
      </w:r>
    </w:p>
    <w:p w14:paraId="625F0D8F" w14:textId="03D78FE9"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ilkelerinin ve Anayasa’nın bulunduğunun bilincinde olan devlettir.</w:t>
      </w:r>
    </w:p>
    <w:p w14:paraId="739821E7" w14:textId="65F7ABB1"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Anayasa’nın 128. maddesinin ikinci fıkrasına göre ise, memurların ve diğer kamu görevlilerinin nitelikleri, atanmaları, görev ve yetkileri, hakları ve yükümlülükleri, aylık ve ödenekleri ve diğer özlük işlerinin kanunla düzenlenmesi gerekmektedir. Anayasa Mahkemesinin 3.4.2007 gün ve E:2005/52, K:2007/35 sayılı kararında da belirtildiği gibi, Anayasa’nın 2. maddesinde belirtilen hukuk devleti ilkesine göre bu düzenlemelerin objektif, ayrımcılık içermeyen, açık, öngörülebilir olması ve sınırlarının belirlilik taşıması zorunludur. Buna aykırı düzenlemeler, Anayasa’nın 2. maddesinde öngörülen hukuk devleti ilkesine aykırılık oluşturacaktır.</w:t>
      </w:r>
    </w:p>
    <w:p w14:paraId="2E599DE5" w14:textId="50D83CC8"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Demokratik hukuk devletinde yapılan düzenlemelerin öngörülebilir olması, sınırlarının belirli olması gerekir. Hazine ve Maliye Bakanlığının merkez ve taşra teşkilatlarında çalışmakta olan hazine ve maliye uzmanı ve defterdarlık uzmanı olarak görev yapan kamu görevlileri hakkında sınırı belirlenmiş, önceden öngörülmüş böyle bir düzenleme bulunmakta iken; 83 sayılı CBK ile bunlardan 2011 yılı öncesinde görevde olanlar ile 2011 sonrasında göreve başlayanlar arasında makul bir sebebe dayanmayan bir ayrım yapılarak bazıları için merkezde muhasebat </w:t>
      </w:r>
      <w:proofErr w:type="spellStart"/>
      <w:r w:rsidRPr="00CC3BB1">
        <w:rPr>
          <w:rFonts w:ascii="Times New Roman" w:eastAsia="Times New Roman" w:hAnsi="Times New Roman" w:cs="Times New Roman"/>
          <w:color w:val="010000"/>
          <w:sz w:val="24"/>
          <w:szCs w:val="24"/>
          <w:lang w:eastAsia="tr-TR"/>
        </w:rPr>
        <w:t>başkontrolörü</w:t>
      </w:r>
      <w:proofErr w:type="spellEnd"/>
      <w:r w:rsidRPr="00CC3BB1">
        <w:rPr>
          <w:rFonts w:ascii="Times New Roman" w:eastAsia="Times New Roman" w:hAnsi="Times New Roman" w:cs="Times New Roman"/>
          <w:color w:val="010000"/>
          <w:sz w:val="24"/>
          <w:szCs w:val="24"/>
          <w:lang w:eastAsia="tr-TR"/>
        </w:rPr>
        <w:t xml:space="preserve"> ve muhasebat kontrolü kadrolarına, taşra teşkilatında olanlar için muhasebe denetmeni kadrolarına atanmalarını engelleyen düzenleme bunların özlük haklarını keyfî şekilde belirlemesi ve aynı durumdaki kamu görevlilerine kıyasla onları anılan atanma hakkından mahrum bırakması itibariyle, hukuk devletinin objektiflik ve öngörülebilirlik ilkeleriyle bağdaşmamaktadır. Kamuda çalışan aynı statüdeki personel açısından aynı hükümlerin uygulanması gerekirken, anılan kategorilerdeki kişilerin görevin gerektirdiği niteliklerle bir ilgisi olmayan işe giriş tarihleri nedeniyle ayrımcılığa maruz kalmaları ve bunlara anılan geçiş hakkının tanınmaması, kanun önünde eşitlik ilkesine aykırı olduğu kadar hukuk güvenliği ve kazanılmış hakların korunması ilkelerine de aykırıdır. </w:t>
      </w:r>
    </w:p>
    <w:p w14:paraId="3F0B2126" w14:textId="368004B9"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lastRenderedPageBreak/>
        <w:t>Anayasa'nın 2. maddesinde Türkiye Cumhuriyeti'nin sosyal bir hukuk devleti olduğu bildirilmiştir.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14:paraId="2903892C" w14:textId="487CA460"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Sosyal hukuk devleti, toplum ve çalışma yaşamında adalete ve eşitliğe dayalı </w:t>
      </w:r>
      <w:proofErr w:type="spellStart"/>
      <w:r w:rsidRPr="00CC3BB1">
        <w:rPr>
          <w:rFonts w:ascii="Times New Roman" w:eastAsia="Times New Roman" w:hAnsi="Times New Roman" w:cs="Times New Roman"/>
          <w:color w:val="010000"/>
          <w:sz w:val="24"/>
          <w:szCs w:val="24"/>
          <w:lang w:eastAsia="tr-TR"/>
        </w:rPr>
        <w:t>bîr</w:t>
      </w:r>
      <w:proofErr w:type="spellEnd"/>
      <w:r w:rsidRPr="00CC3BB1">
        <w:rPr>
          <w:rFonts w:ascii="Times New Roman" w:eastAsia="Times New Roman" w:hAnsi="Times New Roman" w:cs="Times New Roman"/>
          <w:color w:val="010000"/>
          <w:sz w:val="24"/>
          <w:szCs w:val="24"/>
          <w:lang w:eastAsia="tr-TR"/>
        </w:rPr>
        <w:t xml:space="preserve"> hukuk düzeni kurmak durumundadır. Böyle bir hukuk düzeni ise, her alanda olduğu gibi, personel hukukuna ilişkin düzenlemelerde </w:t>
      </w:r>
      <w:proofErr w:type="gramStart"/>
      <w:r w:rsidRPr="00CC3BB1">
        <w:rPr>
          <w:rFonts w:ascii="Times New Roman" w:eastAsia="Times New Roman" w:hAnsi="Times New Roman" w:cs="Times New Roman"/>
          <w:color w:val="010000"/>
          <w:sz w:val="24"/>
          <w:szCs w:val="24"/>
          <w:lang w:eastAsia="tr-TR"/>
        </w:rPr>
        <w:t>de,</w:t>
      </w:r>
      <w:proofErr w:type="gramEnd"/>
      <w:r w:rsidRPr="00CC3BB1">
        <w:rPr>
          <w:rFonts w:ascii="Times New Roman" w:eastAsia="Times New Roman" w:hAnsi="Times New Roman" w:cs="Times New Roman"/>
          <w:color w:val="010000"/>
          <w:sz w:val="24"/>
          <w:szCs w:val="24"/>
          <w:lang w:eastAsia="tr-TR"/>
        </w:rPr>
        <w:t xml:space="preserve"> eşitlik, hukuk istikrarı, hukuk güvenliği ve kazanılmış hakların korunması ilkelerinin gözetilmesini zorunlu kılmaktadır.</w:t>
      </w:r>
    </w:p>
    <w:p w14:paraId="07B212B6" w14:textId="4A980622"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Hukukun üstünlüğünün egemen olduğu bir devlette, hukuk güvenliğinin sağlanması hukuk devleti ilkesinin olmazsa olmaz koşuludur.</w:t>
      </w:r>
    </w:p>
    <w:p w14:paraId="378FF3AD" w14:textId="6432B3BE" w:rsidR="00D965AC"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Kişilerin koşulları kanunla belirlenmiş bir statüye, devlete ve hukukî istikrara güvenerek girmelerinden ve kamu görevlisi olmalarından sonra bu statüye ilişkin olarak makul nedeni olmayan ve aynı durumdaki ilgili diğer kamu görevlilerine göre ölçüsüz biçimde hakları kısıtlayıcı değişiklikler yapılması; hukuk güvenliğine, kazanılmış haklara ve dolayısıyla hukuk devleti ilkesine aykırı düşmektedir. Bu tür düzenlemelerin, ancak yayınlandıkları tarihten itibaren işe girecekler için uygulanması veya getirdikleri yeni statüye, kazanılmış hakları koruyacak makul, adil ve ölçülü bir geçiş sağlaması halinde, değinilen aykırılıklar giderilebilir. Hâlihazırda kamuda çalışmakta olan kişiler açısından, yürürlüğe giren kuralların özellikle kendi rızaları dışında haktan mahrum bırakıcı nitelikte olmasının ve kendileriyle aynı statüde olan diğer görevlilerden farklı muameleye tabi tutulmalarını öngören bir düzenlemenin ihdasının sosyal hukuk devleti ile bağdaşmayacağı açıktır. Bu nedenle söz konusu ibarelerin Anayasa’nın 2. maddesinde belirtilen sosyal hukuk devleti ilkesine aykırı olması nedeniyle iptali gerekir.</w:t>
      </w:r>
      <w:r w:rsidR="00D965AC" w:rsidRPr="00CC3BB1">
        <w:rPr>
          <w:rFonts w:ascii="Times New Roman" w:eastAsia="Times New Roman" w:hAnsi="Times New Roman" w:cs="Times New Roman"/>
          <w:color w:val="010000"/>
          <w:sz w:val="24"/>
          <w:szCs w:val="24"/>
          <w:lang w:eastAsia="tr-TR"/>
        </w:rPr>
        <w:t xml:space="preserve"> </w:t>
      </w:r>
    </w:p>
    <w:p w14:paraId="55848CA9" w14:textId="47BBC69F" w:rsidR="00961532" w:rsidRPr="00CC3BB1" w:rsidRDefault="00D965AC"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Yine Anayasa’nın 7. maddesi, yasama yetkisinin </w:t>
      </w:r>
      <w:proofErr w:type="spellStart"/>
      <w:r w:rsidRPr="00CC3BB1">
        <w:rPr>
          <w:rFonts w:ascii="Times New Roman" w:eastAsia="Times New Roman" w:hAnsi="Times New Roman" w:cs="Times New Roman"/>
          <w:color w:val="010000"/>
          <w:sz w:val="24"/>
          <w:szCs w:val="24"/>
          <w:lang w:eastAsia="tr-TR"/>
        </w:rPr>
        <w:t>devredilmezliği</w:t>
      </w:r>
      <w:proofErr w:type="spellEnd"/>
      <w:r w:rsidRPr="00CC3BB1">
        <w:rPr>
          <w:rFonts w:ascii="Times New Roman" w:eastAsia="Times New Roman" w:hAnsi="Times New Roman" w:cs="Times New Roman"/>
          <w:color w:val="010000"/>
          <w:sz w:val="24"/>
          <w:szCs w:val="24"/>
          <w:lang w:eastAsia="tr-TR"/>
        </w:rPr>
        <w:t xml:space="preserve"> kuralını öngörür. Bu nedenle yürütme organına genel, sınırsız, esasları ve çerçevesi belirsiz bir düzenleme yetkisi tanınması ya da Cumhurbaşkanı’nın kanunilik alanına tabi bir konuda kararname çıkarması Anayasanın 7. maddesine aykırılık oluşturur. Yukarıda da belirtildiği üzere iptali talep edilen düzenleme, Anayasa’nın 128. maddesinde kanun ile düzenlenmesi öngörülen bir alanda CBK ile düzenleme yapması nedeniyle Anayasa’nın 7. Maddesine de aykırıdır, iptali gerekir.</w:t>
      </w:r>
    </w:p>
    <w:p w14:paraId="15B723FE" w14:textId="17F7A6A7"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Bu çerçevede, 83 sayılı Cumhurbaşkanlığı Kararnamesinin 4. </w:t>
      </w:r>
      <w:r w:rsidR="001D6C9D" w:rsidRPr="00CC3BB1">
        <w:rPr>
          <w:rFonts w:ascii="Times New Roman" w:eastAsia="Times New Roman" w:hAnsi="Times New Roman" w:cs="Times New Roman"/>
          <w:color w:val="010000"/>
          <w:sz w:val="24"/>
          <w:szCs w:val="24"/>
          <w:lang w:eastAsia="tr-TR"/>
        </w:rPr>
        <w:t>m</w:t>
      </w:r>
      <w:r w:rsidRPr="00CC3BB1">
        <w:rPr>
          <w:rFonts w:ascii="Times New Roman" w:eastAsia="Times New Roman" w:hAnsi="Times New Roman" w:cs="Times New Roman"/>
          <w:color w:val="010000"/>
          <w:sz w:val="24"/>
          <w:szCs w:val="24"/>
          <w:lang w:eastAsia="tr-TR"/>
        </w:rPr>
        <w:t xml:space="preserve">addesi ile 1 sayılı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altıncı kısmının sekizinci bölümüne eklenen </w:t>
      </w:r>
      <w:r w:rsidR="001D6C9D" w:rsidRPr="00CC3BB1">
        <w:rPr>
          <w:rFonts w:ascii="Times New Roman" w:eastAsia="Times New Roman" w:hAnsi="Times New Roman" w:cs="Times New Roman"/>
          <w:color w:val="010000"/>
          <w:sz w:val="24"/>
          <w:szCs w:val="24"/>
          <w:lang w:eastAsia="tr-TR"/>
        </w:rPr>
        <w:t>g</w:t>
      </w:r>
      <w:r w:rsidRPr="00CC3BB1">
        <w:rPr>
          <w:rFonts w:ascii="Times New Roman" w:eastAsia="Times New Roman" w:hAnsi="Times New Roman" w:cs="Times New Roman"/>
          <w:color w:val="010000"/>
          <w:sz w:val="24"/>
          <w:szCs w:val="24"/>
          <w:lang w:eastAsia="tr-TR"/>
        </w:rPr>
        <w:t xml:space="preserve">eçici 2. </w:t>
      </w:r>
      <w:r w:rsidR="001D6C9D" w:rsidRPr="00CC3BB1">
        <w:rPr>
          <w:rFonts w:ascii="Times New Roman" w:eastAsia="Times New Roman" w:hAnsi="Times New Roman" w:cs="Times New Roman"/>
          <w:color w:val="010000"/>
          <w:sz w:val="24"/>
          <w:szCs w:val="24"/>
          <w:lang w:eastAsia="tr-TR"/>
        </w:rPr>
        <w:t>m</w:t>
      </w:r>
      <w:r w:rsidRPr="00CC3BB1">
        <w:rPr>
          <w:rFonts w:ascii="Times New Roman" w:eastAsia="Times New Roman" w:hAnsi="Times New Roman" w:cs="Times New Roman"/>
          <w:color w:val="010000"/>
          <w:sz w:val="24"/>
          <w:szCs w:val="24"/>
          <w:lang w:eastAsia="tr-TR"/>
        </w:rPr>
        <w:t>addenin birinci ve ikinci fıkraların</w:t>
      </w:r>
      <w:r w:rsidR="00D965AC" w:rsidRPr="00CC3BB1">
        <w:rPr>
          <w:rFonts w:ascii="Times New Roman" w:eastAsia="Times New Roman" w:hAnsi="Times New Roman" w:cs="Times New Roman"/>
          <w:color w:val="010000"/>
          <w:sz w:val="24"/>
          <w:szCs w:val="24"/>
          <w:lang w:eastAsia="tr-TR"/>
        </w:rPr>
        <w:t>daki ibareler</w:t>
      </w:r>
      <w:r w:rsidRPr="00CC3BB1">
        <w:rPr>
          <w:rFonts w:ascii="Times New Roman" w:eastAsia="Times New Roman" w:hAnsi="Times New Roman" w:cs="Times New Roman"/>
          <w:color w:val="010000"/>
          <w:sz w:val="24"/>
          <w:szCs w:val="24"/>
          <w:lang w:eastAsia="tr-TR"/>
        </w:rPr>
        <w:t>, yukarıda açıklanan nedenlerle Anayasa’nın, 2., 7., 10., 104/17. ve 128. maddelerine aykırı olması nedeniyle iptali talep edilmektedir.</w:t>
      </w:r>
    </w:p>
    <w:p w14:paraId="1B530868" w14:textId="149B6B82" w:rsidR="00961532" w:rsidRPr="00CC3BB1" w:rsidRDefault="00C64394" w:rsidP="00CC3BB1">
      <w:pPr>
        <w:pStyle w:val="ListeParagraf"/>
        <w:suppressAutoHyphens w:val="0"/>
        <w:spacing w:before="240" w:after="100" w:afterAutospacing="1" w:line="240" w:lineRule="auto"/>
        <w:ind w:left="0" w:firstLine="709"/>
        <w:jc w:val="both"/>
        <w:rPr>
          <w:rFonts w:ascii="Times New Roman" w:hAnsi="Times New Roman"/>
          <w:color w:val="010000"/>
          <w:sz w:val="24"/>
          <w:szCs w:val="24"/>
        </w:rPr>
      </w:pPr>
      <w:r w:rsidRPr="00CC3BB1">
        <w:rPr>
          <w:rFonts w:ascii="Times New Roman" w:hAnsi="Times New Roman"/>
          <w:color w:val="010000"/>
          <w:sz w:val="24"/>
          <w:szCs w:val="24"/>
        </w:rPr>
        <w:t>YÜRÜRLÜĞÜ DURDURMA İSTEMİNİN GEREKÇESİ</w:t>
      </w:r>
    </w:p>
    <w:p w14:paraId="60D39C92" w14:textId="77777777"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w:t>
      </w:r>
      <w:r w:rsidRPr="00CC3BB1">
        <w:rPr>
          <w:rFonts w:ascii="Times New Roman" w:eastAsia="Times New Roman" w:hAnsi="Times New Roman" w:cs="Times New Roman"/>
          <w:color w:val="010000"/>
          <w:sz w:val="24"/>
          <w:szCs w:val="24"/>
          <w:lang w:eastAsia="tr-TR"/>
        </w:rPr>
        <w:lastRenderedPageBreak/>
        <w:t xml:space="preserve">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312A648E" w14:textId="7E77D418"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CC3BB1">
        <w:rPr>
          <w:rFonts w:ascii="Times New Roman" w:eastAsia="Times New Roman" w:hAnsi="Times New Roman" w:cs="Times New Roman"/>
          <w:color w:val="010000"/>
          <w:sz w:val="24"/>
          <w:szCs w:val="24"/>
          <w:lang w:eastAsia="tr-TR"/>
        </w:rPr>
        <w:t>CBK’lerin</w:t>
      </w:r>
      <w:proofErr w:type="spellEnd"/>
      <w:r w:rsidRPr="00CC3BB1">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kurallar da Anayasanın Cumhurbaşkanlığı kararnamesi ile düzenlenmesini yasakladığı alanlara ilişkin bir düzenleme oluşturmaktadır. Bu nedenle ultra </w:t>
      </w:r>
      <w:proofErr w:type="spellStart"/>
      <w:r w:rsidRPr="00CC3BB1">
        <w:rPr>
          <w:rFonts w:ascii="Times New Roman" w:eastAsia="Times New Roman" w:hAnsi="Times New Roman" w:cs="Times New Roman"/>
          <w:color w:val="010000"/>
          <w:sz w:val="24"/>
          <w:szCs w:val="24"/>
          <w:lang w:eastAsia="tr-TR"/>
        </w:rPr>
        <w:t>vires</w:t>
      </w:r>
      <w:proofErr w:type="spellEnd"/>
      <w:r w:rsidRPr="00CC3BB1">
        <w:rPr>
          <w:rFonts w:ascii="Times New Roman" w:eastAsia="Times New Roman" w:hAnsi="Times New Roman" w:cs="Times New Roman"/>
          <w:color w:val="010000"/>
          <w:sz w:val="24"/>
          <w:szCs w:val="24"/>
          <w:lang w:eastAsia="tr-TR"/>
        </w:rPr>
        <w:t xml:space="preserve"> geçersizlikle maluldürler. Bu bakımdan Anayasa Mahkemesince ivedilikle incelenerek yetki dışı düzenlemelerin iptal edilmesi ve hukuk sisteminden ayıklanması, normlar hiyerarşisine dayanan hukuk düzeninin devamlılığı bakımından hayati önem taşımaktadır. Bu durum, örneğin, Anayasa’nın 128. maddesinin 2. fıkrası gibi devletin yapılanmasını doğrudan ilgilendiren bir düzenleme açısından özellikle böyledir.</w:t>
      </w:r>
    </w:p>
    <w:p w14:paraId="42607B6B" w14:textId="2F1E3289"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 xml:space="preserve">Anayasanın tanıdığı yetki çerçevesinin dışında yapılan işlemler, ultra </w:t>
      </w:r>
      <w:proofErr w:type="spellStart"/>
      <w:r w:rsidRPr="00CC3BB1">
        <w:rPr>
          <w:rFonts w:ascii="Times New Roman" w:eastAsia="Times New Roman" w:hAnsi="Times New Roman" w:cs="Times New Roman"/>
          <w:color w:val="010000"/>
          <w:sz w:val="24"/>
          <w:szCs w:val="24"/>
          <w:lang w:eastAsia="tr-TR"/>
        </w:rPr>
        <w:t>vires</w:t>
      </w:r>
      <w:proofErr w:type="spellEnd"/>
      <w:r w:rsidRPr="00CC3BB1">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CC3BB1" w:rsidRPr="00CC3BB1">
        <w:rPr>
          <w:rFonts w:ascii="Times New Roman" w:eastAsia="Times New Roman" w:hAnsi="Times New Roman" w:cs="Times New Roman"/>
          <w:color w:val="010000"/>
          <w:sz w:val="24"/>
          <w:szCs w:val="24"/>
          <w:lang w:eastAsia="tr-TR"/>
        </w:rPr>
        <w:t xml:space="preserve"> </w:t>
      </w:r>
    </w:p>
    <w:p w14:paraId="0A6B9DED" w14:textId="04BB913D"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ötesinde,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5D964FB5" w14:textId="0F6D1D1B"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CC3BB1">
        <w:rPr>
          <w:rFonts w:ascii="Times New Roman" w:eastAsia="Times New Roman" w:hAnsi="Times New Roman" w:cs="Times New Roman"/>
          <w:color w:val="010000"/>
          <w:sz w:val="24"/>
          <w:szCs w:val="24"/>
          <w:lang w:eastAsia="tr-TR"/>
        </w:rPr>
        <w:t>numerus</w:t>
      </w:r>
      <w:proofErr w:type="spellEnd"/>
      <w:r w:rsidRPr="00CC3BB1">
        <w:rPr>
          <w:rFonts w:ascii="Times New Roman" w:eastAsia="Times New Roman" w:hAnsi="Times New Roman" w:cs="Times New Roman"/>
          <w:color w:val="010000"/>
          <w:sz w:val="24"/>
          <w:szCs w:val="24"/>
          <w:lang w:eastAsia="tr-TR"/>
        </w:rPr>
        <w:t xml:space="preserve"> </w:t>
      </w:r>
      <w:proofErr w:type="spellStart"/>
      <w:r w:rsidRPr="00CC3BB1">
        <w:rPr>
          <w:rFonts w:ascii="Times New Roman" w:eastAsia="Times New Roman" w:hAnsi="Times New Roman" w:cs="Times New Roman"/>
          <w:color w:val="010000"/>
          <w:sz w:val="24"/>
          <w:szCs w:val="24"/>
          <w:lang w:eastAsia="tr-TR"/>
        </w:rPr>
        <w:t>clausus</w:t>
      </w:r>
      <w:proofErr w:type="spellEnd"/>
      <w:r w:rsidRPr="00CC3BB1">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CC3BB1">
        <w:rPr>
          <w:rFonts w:ascii="Times New Roman" w:eastAsia="Times New Roman" w:hAnsi="Times New Roman" w:cs="Times New Roman"/>
          <w:color w:val="010000"/>
          <w:sz w:val="24"/>
          <w:szCs w:val="24"/>
          <w:lang w:eastAsia="tr-TR"/>
        </w:rPr>
        <w:t>monokrasiye</w:t>
      </w:r>
      <w:proofErr w:type="spellEnd"/>
      <w:r w:rsidRPr="00CC3BB1">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CC3BB1">
        <w:rPr>
          <w:rFonts w:ascii="Times New Roman" w:eastAsia="Times New Roman" w:hAnsi="Times New Roman" w:cs="Times New Roman"/>
          <w:color w:val="010000"/>
          <w:sz w:val="24"/>
          <w:szCs w:val="24"/>
          <w:lang w:eastAsia="tr-TR"/>
        </w:rPr>
        <w:t>no</w:t>
      </w:r>
      <w:proofErr w:type="spellEnd"/>
      <w:r w:rsidRPr="00CC3BB1">
        <w:rPr>
          <w:rFonts w:ascii="Times New Roman" w:eastAsia="Times New Roman" w:hAnsi="Times New Roman" w:cs="Times New Roman"/>
          <w:color w:val="010000"/>
          <w:sz w:val="24"/>
          <w:szCs w:val="24"/>
          <w:lang w:eastAsia="tr-TR"/>
        </w:rPr>
        <w:t xml:space="preserve">: 28749/18, 10 Aralık 2019, p.197-232), </w:t>
      </w:r>
      <w:proofErr w:type="spellStart"/>
      <w:r w:rsidRPr="00CC3BB1">
        <w:rPr>
          <w:rFonts w:ascii="Times New Roman" w:eastAsia="Times New Roman" w:hAnsi="Times New Roman" w:cs="Times New Roman"/>
          <w:color w:val="010000"/>
          <w:sz w:val="24"/>
          <w:szCs w:val="24"/>
          <w:lang w:eastAsia="tr-TR"/>
        </w:rPr>
        <w:t>AYM’nin</w:t>
      </w:r>
      <w:proofErr w:type="spellEnd"/>
      <w:r w:rsidRPr="00CC3BB1">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6A7CBEF3" w14:textId="3D566AC4" w:rsidR="00961532" w:rsidRPr="00CC3BB1" w:rsidRDefault="00C64394" w:rsidP="00CC3BB1">
      <w:pPr>
        <w:suppressAutoHyphens w:val="0"/>
        <w:spacing w:before="240" w:after="100" w:afterAutospacing="1" w:line="240" w:lineRule="auto"/>
        <w:ind w:firstLine="709"/>
        <w:jc w:val="both"/>
        <w:rPr>
          <w:rFonts w:ascii="Times New Roman" w:hAnsi="Times New Roman" w:cs="Times New Roman"/>
          <w:color w:val="010000"/>
          <w:sz w:val="24"/>
          <w:szCs w:val="24"/>
        </w:rPr>
      </w:pPr>
      <w:r w:rsidRPr="00CC3BB1">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maddelerin iptal davası sonuçlanıncaya kadar yürürlüklerinin de durdurulması istenerek Anayasa Mahkemesine dava açılmıştır.</w:t>
      </w:r>
    </w:p>
    <w:p w14:paraId="43EF9F6E" w14:textId="77777777" w:rsidR="00961532" w:rsidRPr="00CC3BB1" w:rsidRDefault="00C64394" w:rsidP="00CC3BB1">
      <w:pPr>
        <w:pStyle w:val="ListeParagraf"/>
        <w:suppressAutoHyphens w:val="0"/>
        <w:spacing w:before="240" w:after="100" w:afterAutospacing="1" w:line="240" w:lineRule="auto"/>
        <w:ind w:left="0" w:firstLine="709"/>
        <w:jc w:val="both"/>
        <w:rPr>
          <w:rFonts w:ascii="Times New Roman" w:hAnsi="Times New Roman"/>
          <w:color w:val="010000"/>
          <w:sz w:val="24"/>
          <w:szCs w:val="24"/>
        </w:rPr>
      </w:pPr>
      <w:r w:rsidRPr="00CC3BB1">
        <w:rPr>
          <w:rFonts w:ascii="Times New Roman" w:hAnsi="Times New Roman"/>
          <w:color w:val="010000"/>
          <w:sz w:val="24"/>
          <w:szCs w:val="24"/>
        </w:rPr>
        <w:t>SONUÇ VE İSTEM</w:t>
      </w:r>
    </w:p>
    <w:p w14:paraId="5AC41C3F" w14:textId="484CCE4C"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lastRenderedPageBreak/>
        <w:t xml:space="preserve">24/08/2021 tarihli ve 83 sayılı Cumhurbaşkanlığı Teşkilatı Hakkında Cumhurbaşkanlığı Kararnamesinde Değişiklik Yapılmasına Dair Cumhurbaşkanlığı Kararnamesi’nin; </w:t>
      </w:r>
    </w:p>
    <w:p w14:paraId="096DBC0A" w14:textId="3D66CCE8"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CC3BB1">
        <w:rPr>
          <w:rFonts w:ascii="Times New Roman" w:eastAsia="Times New Roman" w:hAnsi="Times New Roman" w:cs="Times New Roman"/>
          <w:color w:val="010000"/>
          <w:sz w:val="24"/>
          <w:szCs w:val="24"/>
          <w:lang w:eastAsia="tr-TR"/>
        </w:rPr>
        <w:t>1.</w:t>
      </w:r>
      <w:r w:rsidR="005F748F"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 xml:space="preserve">4. </w:t>
      </w:r>
      <w:r w:rsidR="00447135" w:rsidRPr="00CC3BB1">
        <w:rPr>
          <w:rFonts w:ascii="Times New Roman" w:eastAsia="Times New Roman" w:hAnsi="Times New Roman" w:cs="Times New Roman"/>
          <w:color w:val="010000"/>
          <w:sz w:val="24"/>
          <w:szCs w:val="24"/>
          <w:lang w:eastAsia="tr-TR"/>
        </w:rPr>
        <w:t>m</w:t>
      </w:r>
      <w:r w:rsidRPr="00CC3BB1">
        <w:rPr>
          <w:rFonts w:ascii="Times New Roman" w:eastAsia="Times New Roman" w:hAnsi="Times New Roman" w:cs="Times New Roman"/>
          <w:color w:val="010000"/>
          <w:sz w:val="24"/>
          <w:szCs w:val="24"/>
          <w:lang w:eastAsia="tr-TR"/>
        </w:rPr>
        <w:t xml:space="preserve">addesi ile 1 sayılı </w:t>
      </w:r>
      <w:proofErr w:type="spellStart"/>
      <w:r w:rsidRPr="00CC3BB1">
        <w:rPr>
          <w:rFonts w:ascii="Times New Roman" w:eastAsia="Times New Roman" w:hAnsi="Times New Roman" w:cs="Times New Roman"/>
          <w:color w:val="010000"/>
          <w:sz w:val="24"/>
          <w:szCs w:val="24"/>
          <w:lang w:eastAsia="tr-TR"/>
        </w:rPr>
        <w:t>CBK’nın</w:t>
      </w:r>
      <w:proofErr w:type="spellEnd"/>
      <w:r w:rsidRPr="00CC3BB1">
        <w:rPr>
          <w:rFonts w:ascii="Times New Roman" w:eastAsia="Times New Roman" w:hAnsi="Times New Roman" w:cs="Times New Roman"/>
          <w:color w:val="010000"/>
          <w:sz w:val="24"/>
          <w:szCs w:val="24"/>
          <w:lang w:eastAsia="tr-TR"/>
        </w:rPr>
        <w:t xml:space="preserve"> altıncı kısmının sekizinci bölümüne eklenen </w:t>
      </w:r>
      <w:r w:rsidR="001D6C9D" w:rsidRPr="00CC3BB1">
        <w:rPr>
          <w:rFonts w:ascii="Times New Roman" w:eastAsia="Times New Roman" w:hAnsi="Times New Roman" w:cs="Times New Roman"/>
          <w:color w:val="010000"/>
          <w:sz w:val="24"/>
          <w:szCs w:val="24"/>
          <w:lang w:eastAsia="tr-TR"/>
        </w:rPr>
        <w:t>g</w:t>
      </w:r>
      <w:r w:rsidRPr="00CC3BB1">
        <w:rPr>
          <w:rFonts w:ascii="Times New Roman" w:eastAsia="Times New Roman" w:hAnsi="Times New Roman" w:cs="Times New Roman"/>
          <w:color w:val="010000"/>
          <w:sz w:val="24"/>
          <w:szCs w:val="24"/>
          <w:lang w:eastAsia="tr-TR"/>
        </w:rPr>
        <w:t xml:space="preserve">eçici 2. </w:t>
      </w:r>
      <w:r w:rsidR="001D6C9D" w:rsidRPr="00CC3BB1">
        <w:rPr>
          <w:rFonts w:ascii="Times New Roman" w:eastAsia="Times New Roman" w:hAnsi="Times New Roman" w:cs="Times New Roman"/>
          <w:color w:val="010000"/>
          <w:sz w:val="24"/>
          <w:szCs w:val="24"/>
          <w:lang w:eastAsia="tr-TR"/>
        </w:rPr>
        <w:t>m</w:t>
      </w:r>
      <w:r w:rsidRPr="00CC3BB1">
        <w:rPr>
          <w:rFonts w:ascii="Times New Roman" w:eastAsia="Times New Roman" w:hAnsi="Times New Roman" w:cs="Times New Roman"/>
          <w:color w:val="010000"/>
          <w:sz w:val="24"/>
          <w:szCs w:val="24"/>
          <w:lang w:eastAsia="tr-TR"/>
        </w:rPr>
        <w:t xml:space="preserve">addenin </w:t>
      </w:r>
      <w:r w:rsidR="00342451" w:rsidRPr="00CC3BB1">
        <w:rPr>
          <w:rFonts w:ascii="Times New Roman" w:eastAsia="Times New Roman" w:hAnsi="Times New Roman" w:cs="Times New Roman"/>
          <w:color w:val="010000"/>
          <w:sz w:val="24"/>
          <w:szCs w:val="24"/>
          <w:lang w:eastAsia="tr-TR"/>
        </w:rPr>
        <w:t xml:space="preserve">birinci fıkrasında yer alan </w:t>
      </w:r>
      <w:r w:rsidR="005F748F" w:rsidRPr="00CC3BB1">
        <w:rPr>
          <w:rFonts w:ascii="Times New Roman" w:eastAsia="Times New Roman" w:hAnsi="Times New Roman" w:cs="Times New Roman"/>
          <w:color w:val="010000"/>
          <w:sz w:val="24"/>
          <w:szCs w:val="24"/>
          <w:lang w:eastAsia="tr-TR"/>
        </w:rPr>
        <w:t>“</w:t>
      </w:r>
      <w:r w:rsidR="00342451" w:rsidRPr="00CC3BB1">
        <w:rPr>
          <w:rFonts w:ascii="Times New Roman" w:eastAsia="Times New Roman" w:hAnsi="Times New Roman" w:cs="Times New Roman"/>
          <w:color w:val="010000"/>
          <w:sz w:val="24"/>
          <w:szCs w:val="24"/>
          <w:lang w:eastAsia="tr-TR"/>
        </w:rPr>
        <w:t xml:space="preserve">bulunanlardan daha önce muhasebat </w:t>
      </w:r>
      <w:proofErr w:type="spellStart"/>
      <w:r w:rsidR="00791AFC" w:rsidRPr="00CC3BB1">
        <w:rPr>
          <w:rFonts w:ascii="Times New Roman" w:eastAsia="Times New Roman" w:hAnsi="Times New Roman" w:cs="Times New Roman"/>
          <w:color w:val="010000"/>
          <w:sz w:val="24"/>
          <w:szCs w:val="24"/>
          <w:lang w:eastAsia="tr-TR"/>
        </w:rPr>
        <w:t>başkontrolörü</w:t>
      </w:r>
      <w:proofErr w:type="spellEnd"/>
      <w:r w:rsidR="00342451" w:rsidRPr="00CC3BB1">
        <w:rPr>
          <w:rFonts w:ascii="Times New Roman" w:eastAsia="Times New Roman" w:hAnsi="Times New Roman" w:cs="Times New Roman"/>
          <w:color w:val="010000"/>
          <w:sz w:val="24"/>
          <w:szCs w:val="24"/>
          <w:lang w:eastAsia="tr-TR"/>
        </w:rPr>
        <w:t>, muhasebat kontrolörü, stajyer muhasebat kontrolörü ile bütçe kontrolörü kadrosunda</w:t>
      </w:r>
      <w:r w:rsidR="005F748F" w:rsidRPr="00CC3BB1">
        <w:rPr>
          <w:rFonts w:ascii="Times New Roman" w:eastAsia="Times New Roman" w:hAnsi="Times New Roman" w:cs="Times New Roman"/>
          <w:color w:val="010000"/>
          <w:sz w:val="24"/>
          <w:szCs w:val="24"/>
          <w:lang w:eastAsia="tr-TR"/>
        </w:rPr>
        <w:t>”</w:t>
      </w:r>
      <w:r w:rsidR="00342451" w:rsidRPr="00CC3BB1">
        <w:rPr>
          <w:rFonts w:ascii="Times New Roman" w:eastAsia="Times New Roman" w:hAnsi="Times New Roman" w:cs="Times New Roman"/>
          <w:color w:val="010000"/>
          <w:sz w:val="24"/>
          <w:szCs w:val="24"/>
          <w:lang w:eastAsia="tr-TR"/>
        </w:rPr>
        <w:t xml:space="preserve"> ibaresi ile ikinci fıkrasında yer alan </w:t>
      </w:r>
      <w:r w:rsidR="005F748F" w:rsidRPr="00CC3BB1">
        <w:rPr>
          <w:rFonts w:ascii="Times New Roman" w:eastAsia="Times New Roman" w:hAnsi="Times New Roman" w:cs="Times New Roman"/>
          <w:color w:val="010000"/>
          <w:sz w:val="24"/>
          <w:szCs w:val="24"/>
          <w:lang w:eastAsia="tr-TR"/>
        </w:rPr>
        <w:t>“</w:t>
      </w:r>
      <w:r w:rsidR="00342451" w:rsidRPr="00CC3BB1">
        <w:rPr>
          <w:rFonts w:ascii="Times New Roman" w:eastAsia="Times New Roman" w:hAnsi="Times New Roman" w:cs="Times New Roman"/>
          <w:color w:val="010000"/>
          <w:sz w:val="24"/>
          <w:szCs w:val="24"/>
          <w:lang w:eastAsia="tr-TR"/>
        </w:rPr>
        <w:t>bulunanlardan daha önce muhasebe denetmeni ve muhasebe denetmen yardımcısı kadrosunda</w:t>
      </w:r>
      <w:r w:rsidR="005F748F" w:rsidRPr="00CC3BB1">
        <w:rPr>
          <w:rFonts w:ascii="Times New Roman" w:eastAsia="Times New Roman" w:hAnsi="Times New Roman" w:cs="Times New Roman"/>
          <w:color w:val="010000"/>
          <w:sz w:val="24"/>
          <w:szCs w:val="24"/>
          <w:lang w:eastAsia="tr-TR"/>
        </w:rPr>
        <w:t>”</w:t>
      </w:r>
      <w:r w:rsidR="00342451" w:rsidRPr="00CC3BB1">
        <w:rPr>
          <w:rFonts w:ascii="Times New Roman" w:eastAsia="Times New Roman" w:hAnsi="Times New Roman" w:cs="Times New Roman"/>
          <w:color w:val="010000"/>
          <w:sz w:val="24"/>
          <w:szCs w:val="24"/>
          <w:lang w:eastAsia="tr-TR"/>
        </w:rPr>
        <w:t xml:space="preserve"> ibaresinin</w:t>
      </w:r>
      <w:r w:rsidRPr="00CC3BB1">
        <w:rPr>
          <w:rFonts w:ascii="Times New Roman" w:eastAsia="Times New Roman" w:hAnsi="Times New Roman" w:cs="Times New Roman"/>
          <w:color w:val="010000"/>
          <w:sz w:val="24"/>
          <w:szCs w:val="24"/>
          <w:lang w:eastAsia="tr-TR"/>
        </w:rPr>
        <w:t xml:space="preserve">, Anayasa’nın, 2., 7., 10., 104/17. ve 128. maddelerine, </w:t>
      </w:r>
    </w:p>
    <w:p w14:paraId="51D37C8F" w14:textId="42263153" w:rsidR="00961532" w:rsidRPr="00CC3BB1" w:rsidRDefault="00C64394" w:rsidP="00CC3BB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CC3BB1">
        <w:rPr>
          <w:rFonts w:ascii="Times New Roman" w:eastAsia="Times New Roman" w:hAnsi="Times New Roman" w:cs="Times New Roman"/>
          <w:color w:val="010000"/>
          <w:sz w:val="24"/>
          <w:szCs w:val="24"/>
          <w:lang w:eastAsia="tr-TR"/>
        </w:rPr>
        <w:t>aykırı</w:t>
      </w:r>
      <w:proofErr w:type="gramEnd"/>
      <w:r w:rsidR="00FD590D" w:rsidRPr="00CC3BB1">
        <w:rPr>
          <w:rFonts w:ascii="Times New Roman" w:eastAsia="Times New Roman" w:hAnsi="Times New Roman" w:cs="Times New Roman"/>
          <w:color w:val="010000"/>
          <w:sz w:val="24"/>
          <w:szCs w:val="24"/>
          <w:lang w:eastAsia="tr-TR"/>
        </w:rPr>
        <w:t xml:space="preserve"> </w:t>
      </w:r>
      <w:r w:rsidRPr="00CC3BB1">
        <w:rPr>
          <w:rFonts w:ascii="Times New Roman" w:eastAsia="Times New Roman" w:hAnsi="Times New Roman" w:cs="Times New Roman"/>
          <w:color w:val="010000"/>
          <w:sz w:val="24"/>
          <w:szCs w:val="24"/>
          <w:lang w:eastAsia="tr-TR"/>
        </w:rPr>
        <w:t>olma</w:t>
      </w:r>
      <w:r w:rsidR="00342451" w:rsidRPr="00CC3BB1">
        <w:rPr>
          <w:rFonts w:ascii="Times New Roman" w:eastAsia="Times New Roman" w:hAnsi="Times New Roman" w:cs="Times New Roman"/>
          <w:color w:val="010000"/>
          <w:sz w:val="24"/>
          <w:szCs w:val="24"/>
          <w:lang w:eastAsia="tr-TR"/>
        </w:rPr>
        <w:t>s</w:t>
      </w:r>
      <w:r w:rsidRPr="00CC3BB1">
        <w:rPr>
          <w:rFonts w:ascii="Times New Roman" w:eastAsia="Times New Roman" w:hAnsi="Times New Roman" w:cs="Times New Roman"/>
          <w:color w:val="010000"/>
          <w:sz w:val="24"/>
          <w:szCs w:val="24"/>
          <w:lang w:eastAsia="tr-TR"/>
        </w:rPr>
        <w:t>ı nedeniyle iptaline ve dava sonuçlanıncaya kadar yürürlü</w:t>
      </w:r>
      <w:r w:rsidR="00342451" w:rsidRPr="00CC3BB1">
        <w:rPr>
          <w:rFonts w:ascii="Times New Roman" w:eastAsia="Times New Roman" w:hAnsi="Times New Roman" w:cs="Times New Roman"/>
          <w:color w:val="010000"/>
          <w:sz w:val="24"/>
          <w:szCs w:val="24"/>
          <w:lang w:eastAsia="tr-TR"/>
        </w:rPr>
        <w:t>ğünü</w:t>
      </w:r>
      <w:r w:rsidRPr="00CC3BB1">
        <w:rPr>
          <w:rFonts w:ascii="Times New Roman" w:eastAsia="Times New Roman" w:hAnsi="Times New Roman" w:cs="Times New Roman"/>
          <w:color w:val="010000"/>
          <w:sz w:val="24"/>
          <w:szCs w:val="24"/>
          <w:lang w:eastAsia="tr-TR"/>
        </w:rPr>
        <w:t>n durdurulmasına, karar verilmesine ilişkin istemimizi saygı ile arz ederiz.</w:t>
      </w:r>
      <w:r w:rsidR="005F748F" w:rsidRPr="00CC3BB1">
        <w:rPr>
          <w:rFonts w:ascii="Times New Roman" w:eastAsia="Times New Roman" w:hAnsi="Times New Roman" w:cs="Times New Roman"/>
          <w:color w:val="010000"/>
          <w:sz w:val="24"/>
          <w:szCs w:val="24"/>
          <w:lang w:eastAsia="tr-TR"/>
        </w:rPr>
        <w:t>”</w:t>
      </w:r>
    </w:p>
    <w:sectPr w:rsidR="00961532" w:rsidRPr="00CC3BB1" w:rsidSect="00CC3BB1">
      <w:headerReference w:type="default" r:id="rId7"/>
      <w:footerReference w:type="even" r:id="rId8"/>
      <w:footerReference w:type="default" r:id="rId9"/>
      <w:headerReference w:type="first" r:id="rId10"/>
      <w:type w:val="continuous"/>
      <w:pgSz w:w="11906" w:h="16838"/>
      <w:pgMar w:top="1417" w:right="1417" w:bottom="1417" w:left="1417" w:header="709" w:footer="709" w:gutter="0"/>
      <w:cols w:space="708"/>
      <w:formProt w:val="0"/>
      <w:noEndnote/>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C0B24" w14:textId="77777777" w:rsidR="00EE76FE" w:rsidRDefault="00EE76FE">
      <w:pPr>
        <w:spacing w:after="0" w:line="240" w:lineRule="auto"/>
      </w:pPr>
      <w:r>
        <w:separator/>
      </w:r>
    </w:p>
  </w:endnote>
  <w:endnote w:type="continuationSeparator" w:id="0">
    <w:p w14:paraId="5F5D64DA" w14:textId="77777777" w:rsidR="00EE76FE" w:rsidRDefault="00EE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5EC7" w14:textId="77777777" w:rsidR="00CC3BB1" w:rsidRDefault="00CC3BB1" w:rsidP="006C603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A5352CA" w14:textId="77777777" w:rsidR="00CC3BB1" w:rsidRDefault="00CC3BB1" w:rsidP="00CC3BB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8198F" w14:textId="7BF5B281" w:rsidR="00CC3BB1" w:rsidRPr="00CC3BB1" w:rsidRDefault="00CC3BB1" w:rsidP="006C603D">
    <w:pPr>
      <w:pStyle w:val="AltBilgi"/>
      <w:framePr w:wrap="around" w:vAnchor="text" w:hAnchor="margin" w:xAlign="right" w:y="1"/>
      <w:rPr>
        <w:rStyle w:val="SayfaNumaras"/>
        <w:rFonts w:ascii="Times New Roman" w:hAnsi="Times New Roman" w:cs="Times New Roman"/>
      </w:rPr>
    </w:pPr>
    <w:r w:rsidRPr="00CC3BB1">
      <w:rPr>
        <w:rStyle w:val="SayfaNumaras"/>
        <w:rFonts w:ascii="Times New Roman" w:hAnsi="Times New Roman" w:cs="Times New Roman"/>
      </w:rPr>
      <w:fldChar w:fldCharType="begin"/>
    </w:r>
    <w:r w:rsidRPr="00CC3BB1">
      <w:rPr>
        <w:rStyle w:val="SayfaNumaras"/>
        <w:rFonts w:ascii="Times New Roman" w:hAnsi="Times New Roman" w:cs="Times New Roman"/>
      </w:rPr>
      <w:instrText xml:space="preserve"> PAGE </w:instrText>
    </w:r>
    <w:r w:rsidRPr="00CC3BB1">
      <w:rPr>
        <w:rStyle w:val="SayfaNumaras"/>
        <w:rFonts w:ascii="Times New Roman" w:hAnsi="Times New Roman" w:cs="Times New Roman"/>
      </w:rPr>
      <w:fldChar w:fldCharType="separate"/>
    </w:r>
    <w:r w:rsidRPr="00CC3BB1">
      <w:rPr>
        <w:rStyle w:val="SayfaNumaras"/>
        <w:rFonts w:ascii="Times New Roman" w:hAnsi="Times New Roman" w:cs="Times New Roman"/>
        <w:noProof/>
      </w:rPr>
      <w:t>7</w:t>
    </w:r>
    <w:r w:rsidRPr="00CC3BB1">
      <w:rPr>
        <w:rStyle w:val="SayfaNumaras"/>
        <w:rFonts w:ascii="Times New Roman" w:hAnsi="Times New Roman" w:cs="Times New Roman"/>
      </w:rPr>
      <w:fldChar w:fldCharType="end"/>
    </w:r>
  </w:p>
  <w:p w14:paraId="0A9201A6" w14:textId="2C989121" w:rsidR="005F748F" w:rsidRPr="00CC3BB1" w:rsidRDefault="005F748F" w:rsidP="00CC3BB1">
    <w:pPr>
      <w:pStyle w:val="AltBilgi"/>
      <w:ind w:right="360"/>
      <w:jc w:val="right"/>
      <w:rPr>
        <w:rFonts w:ascii="Times New Roman" w:hAnsi="Times New Roman" w:cs="Times New Roman"/>
      </w:rPr>
    </w:pPr>
  </w:p>
  <w:p w14:paraId="7A97015D" w14:textId="5BCE0B3D" w:rsidR="00961532" w:rsidRPr="00CC3BB1" w:rsidRDefault="00961532">
    <w:pPr>
      <w:pStyle w:val="1"/>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F2EA4" w14:textId="77777777" w:rsidR="00EE76FE" w:rsidRDefault="00EE76FE">
      <w:pPr>
        <w:spacing w:after="0" w:line="240" w:lineRule="auto"/>
      </w:pPr>
      <w:r>
        <w:separator/>
      </w:r>
    </w:p>
  </w:footnote>
  <w:footnote w:type="continuationSeparator" w:id="0">
    <w:p w14:paraId="0B1A61D7" w14:textId="77777777" w:rsidR="00EE76FE" w:rsidRDefault="00EE7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9FBCE" w14:textId="77777777" w:rsidR="00CC3BB1" w:rsidRPr="00CC3BB1" w:rsidRDefault="00CC3BB1" w:rsidP="00CC3BB1">
    <w:pPr>
      <w:pStyle w:val="stBilgi"/>
      <w:rPr>
        <w:rFonts w:ascii="Times New Roman" w:hAnsi="Times New Roman" w:cs="Times New Roman"/>
      </w:rPr>
    </w:pPr>
    <w:r w:rsidRPr="00CC3BB1">
      <w:rPr>
        <w:rFonts w:ascii="Times New Roman" w:hAnsi="Times New Roman" w:cs="Times New Roman"/>
      </w:rPr>
      <w:t xml:space="preserve">Esas </w:t>
    </w:r>
    <w:proofErr w:type="gramStart"/>
    <w:r w:rsidRPr="00CC3BB1">
      <w:rPr>
        <w:rFonts w:ascii="Times New Roman" w:hAnsi="Times New Roman" w:cs="Times New Roman"/>
      </w:rPr>
      <w:t>Sayısı  :</w:t>
    </w:r>
    <w:proofErr w:type="gramEnd"/>
    <w:r w:rsidRPr="00CC3BB1">
      <w:rPr>
        <w:rFonts w:ascii="Times New Roman" w:hAnsi="Times New Roman" w:cs="Times New Roman"/>
      </w:rPr>
      <w:t xml:space="preserve"> 2021/115</w:t>
    </w:r>
  </w:p>
  <w:p w14:paraId="08C19DD1" w14:textId="4D3E008D" w:rsidR="00690607" w:rsidRPr="00CC3BB1" w:rsidRDefault="00CC3BB1" w:rsidP="00CC3BB1">
    <w:pPr>
      <w:pStyle w:val="stBilgi"/>
    </w:pPr>
    <w:r w:rsidRPr="00CC3BB1">
      <w:rPr>
        <w:rFonts w:ascii="Times New Roman" w:hAnsi="Times New Roman" w:cs="Times New Roman"/>
      </w:rPr>
      <w:t>Karar Sayısı: 2023/133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369F" w14:textId="297C8EB3" w:rsidR="005F748F" w:rsidRDefault="005F748F">
    <w:pPr>
      <w:pStyle w:val="stBilgi"/>
    </w:pPr>
  </w:p>
  <w:p w14:paraId="2A7B3229" w14:textId="1C531CB9" w:rsidR="005F748F" w:rsidRDefault="005F748F">
    <w:pPr>
      <w:pStyle w:val="stBilgi"/>
    </w:pPr>
  </w:p>
  <w:p w14:paraId="74AC1433" w14:textId="77777777" w:rsidR="005F748F" w:rsidRDefault="005F74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EEE"/>
    <w:multiLevelType w:val="multilevel"/>
    <w:tmpl w:val="588A2DA4"/>
    <w:lvl w:ilvl="0">
      <w:start w:val="1"/>
      <w:numFmt w:val="decimal"/>
      <w:lvlText w:val="%1"/>
      <w:lvlJc w:val="left"/>
      <w:pPr>
        <w:tabs>
          <w:tab w:val="num" w:pos="885"/>
        </w:tabs>
        <w:ind w:left="885" w:hanging="885"/>
      </w:pPr>
      <w:rPr>
        <w:b/>
        <w:sz w:val="24"/>
        <w:szCs w:val="24"/>
      </w:rPr>
    </w:lvl>
    <w:lvl w:ilvl="1">
      <w:start w:val="1"/>
      <w:numFmt w:val="lowerLetter"/>
      <w:lvlText w:val="%1.%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3.%4"/>
      <w:lvlJc w:val="left"/>
      <w:pPr>
        <w:tabs>
          <w:tab w:val="num" w:pos="2520"/>
        </w:tabs>
        <w:ind w:left="2520" w:hanging="360"/>
      </w:pPr>
    </w:lvl>
    <w:lvl w:ilvl="4">
      <w:start w:val="1"/>
      <w:numFmt w:val="lowerLetter"/>
      <w:lvlText w:val="%4.%5"/>
      <w:lvlJc w:val="left"/>
      <w:pPr>
        <w:tabs>
          <w:tab w:val="num" w:pos="3240"/>
        </w:tabs>
        <w:ind w:left="3240" w:hanging="360"/>
      </w:pPr>
    </w:lvl>
    <w:lvl w:ilvl="5">
      <w:start w:val="1"/>
      <w:numFmt w:val="lowerRoman"/>
      <w:lvlText w:val="%5.%6"/>
      <w:lvlJc w:val="right"/>
      <w:pPr>
        <w:tabs>
          <w:tab w:val="num" w:pos="3960"/>
        </w:tabs>
        <w:ind w:left="3960" w:hanging="180"/>
      </w:pPr>
    </w:lvl>
    <w:lvl w:ilvl="6">
      <w:start w:val="1"/>
      <w:numFmt w:val="decimal"/>
      <w:lvlText w:val="%6.%7"/>
      <w:lvlJc w:val="left"/>
      <w:pPr>
        <w:tabs>
          <w:tab w:val="num" w:pos="4680"/>
        </w:tabs>
        <w:ind w:left="4680" w:hanging="360"/>
      </w:pPr>
    </w:lvl>
    <w:lvl w:ilvl="7">
      <w:start w:val="1"/>
      <w:numFmt w:val="lowerLetter"/>
      <w:lvlText w:val="%7.%8"/>
      <w:lvlJc w:val="left"/>
      <w:pPr>
        <w:tabs>
          <w:tab w:val="num" w:pos="5400"/>
        </w:tabs>
        <w:ind w:left="5400" w:hanging="360"/>
      </w:pPr>
    </w:lvl>
    <w:lvl w:ilvl="8">
      <w:start w:val="1"/>
      <w:numFmt w:val="lowerRoman"/>
      <w:lvlText w:val="%8.%9"/>
      <w:lvlJc w:val="right"/>
      <w:pPr>
        <w:tabs>
          <w:tab w:val="num" w:pos="6120"/>
        </w:tabs>
        <w:ind w:left="6120" w:hanging="180"/>
      </w:pPr>
    </w:lvl>
  </w:abstractNum>
  <w:abstractNum w:abstractNumId="1" w15:restartNumberingAfterBreak="0">
    <w:nsid w:val="0A342864"/>
    <w:multiLevelType w:val="hybridMultilevel"/>
    <w:tmpl w:val="1C1256E8"/>
    <w:lvl w:ilvl="0" w:tplc="814820BC">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170D7E16"/>
    <w:multiLevelType w:val="hybridMultilevel"/>
    <w:tmpl w:val="1C7C2444"/>
    <w:lvl w:ilvl="0" w:tplc="794A83C2">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1F0112DF"/>
    <w:multiLevelType w:val="multilevel"/>
    <w:tmpl w:val="3794B920"/>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4" w15:restartNumberingAfterBreak="0">
    <w:nsid w:val="38E14239"/>
    <w:multiLevelType w:val="multilevel"/>
    <w:tmpl w:val="A43AF604"/>
    <w:lvl w:ilvl="0">
      <w:start w:val="1"/>
      <w:numFmt w:val="upperRoman"/>
      <w:lvlText w:val="%1"/>
      <w:lvlJc w:val="left"/>
      <w:pPr>
        <w:tabs>
          <w:tab w:val="num" w:pos="0"/>
        </w:tabs>
        <w:ind w:left="1440" w:hanging="72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abstractNum w:abstractNumId="5" w15:restartNumberingAfterBreak="0">
    <w:nsid w:val="439B5E0D"/>
    <w:multiLevelType w:val="multilevel"/>
    <w:tmpl w:val="EC40E890"/>
    <w:lvl w:ilvl="0">
      <w:start w:val="1"/>
      <w:numFmt w:val="upperLetter"/>
      <w:lvlText w:val="%1"/>
      <w:lvlJc w:val="left"/>
      <w:pPr>
        <w:tabs>
          <w:tab w:val="num" w:pos="1"/>
        </w:tabs>
        <w:ind w:left="928" w:hanging="360"/>
      </w:pPr>
    </w:lvl>
    <w:lvl w:ilvl="1">
      <w:start w:val="1"/>
      <w:numFmt w:val="lowerLetter"/>
      <w:lvlText w:val="%1.%2"/>
      <w:lvlJc w:val="left"/>
      <w:pPr>
        <w:tabs>
          <w:tab w:val="num" w:pos="1"/>
        </w:tabs>
        <w:ind w:left="1648" w:hanging="360"/>
      </w:pPr>
    </w:lvl>
    <w:lvl w:ilvl="2">
      <w:start w:val="1"/>
      <w:numFmt w:val="lowerRoman"/>
      <w:lvlText w:val="%2.%3"/>
      <w:lvlJc w:val="right"/>
      <w:pPr>
        <w:tabs>
          <w:tab w:val="num" w:pos="1"/>
        </w:tabs>
        <w:ind w:left="2368" w:hanging="180"/>
      </w:pPr>
    </w:lvl>
    <w:lvl w:ilvl="3">
      <w:start w:val="1"/>
      <w:numFmt w:val="decimal"/>
      <w:lvlText w:val="%3.%4"/>
      <w:lvlJc w:val="left"/>
      <w:pPr>
        <w:tabs>
          <w:tab w:val="num" w:pos="1"/>
        </w:tabs>
        <w:ind w:left="3088" w:hanging="360"/>
      </w:pPr>
    </w:lvl>
    <w:lvl w:ilvl="4">
      <w:start w:val="1"/>
      <w:numFmt w:val="lowerLetter"/>
      <w:lvlText w:val="%4.%5"/>
      <w:lvlJc w:val="left"/>
      <w:pPr>
        <w:tabs>
          <w:tab w:val="num" w:pos="1"/>
        </w:tabs>
        <w:ind w:left="3808" w:hanging="360"/>
      </w:pPr>
    </w:lvl>
    <w:lvl w:ilvl="5">
      <w:start w:val="1"/>
      <w:numFmt w:val="lowerRoman"/>
      <w:lvlText w:val="%5.%6"/>
      <w:lvlJc w:val="right"/>
      <w:pPr>
        <w:tabs>
          <w:tab w:val="num" w:pos="1"/>
        </w:tabs>
        <w:ind w:left="4528" w:hanging="180"/>
      </w:pPr>
    </w:lvl>
    <w:lvl w:ilvl="6">
      <w:start w:val="1"/>
      <w:numFmt w:val="decimal"/>
      <w:lvlText w:val="%6.%7"/>
      <w:lvlJc w:val="left"/>
      <w:pPr>
        <w:tabs>
          <w:tab w:val="num" w:pos="1"/>
        </w:tabs>
        <w:ind w:left="5248" w:hanging="360"/>
      </w:pPr>
    </w:lvl>
    <w:lvl w:ilvl="7">
      <w:start w:val="1"/>
      <w:numFmt w:val="lowerLetter"/>
      <w:lvlText w:val="%7.%8"/>
      <w:lvlJc w:val="left"/>
      <w:pPr>
        <w:tabs>
          <w:tab w:val="num" w:pos="1"/>
        </w:tabs>
        <w:ind w:left="5968" w:hanging="360"/>
      </w:pPr>
    </w:lvl>
    <w:lvl w:ilvl="8">
      <w:start w:val="1"/>
      <w:numFmt w:val="lowerRoman"/>
      <w:lvlText w:val="%8.%9"/>
      <w:lvlJc w:val="right"/>
      <w:pPr>
        <w:tabs>
          <w:tab w:val="num" w:pos="1"/>
        </w:tabs>
        <w:ind w:left="6688" w:hanging="180"/>
      </w:pPr>
    </w:lvl>
  </w:abstractNum>
  <w:abstractNum w:abstractNumId="6" w15:restartNumberingAfterBreak="0">
    <w:nsid w:val="5451678C"/>
    <w:multiLevelType w:val="multilevel"/>
    <w:tmpl w:val="46B2A6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69F3D55"/>
    <w:multiLevelType w:val="multilevel"/>
    <w:tmpl w:val="041F001D"/>
    <w:lvl w:ilvl="0">
      <w:start w:val="1"/>
      <w:numFmt w:val="decimal"/>
      <w:lvlText w:val="%1)"/>
      <w:lvlJc w:val="left"/>
      <w:pPr>
        <w:ind w:left="360" w:hanging="360"/>
      </w:pPr>
      <w:rPr>
        <w:b/>
        <w:lang w:val="tr-TR"/>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7"/>
  </w:num>
  <w:num w:numId="3">
    <w:abstractNumId w:val="0"/>
  </w:num>
  <w:num w:numId="4">
    <w:abstractNumId w:val="3"/>
  </w:num>
  <w:num w:numId="5">
    <w:abstractNumId w:val="4"/>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32"/>
    <w:rsid w:val="000D26D4"/>
    <w:rsid w:val="000D63CE"/>
    <w:rsid w:val="000F37D5"/>
    <w:rsid w:val="00163784"/>
    <w:rsid w:val="00182EA6"/>
    <w:rsid w:val="001D6C9D"/>
    <w:rsid w:val="0025306A"/>
    <w:rsid w:val="002749DB"/>
    <w:rsid w:val="00342451"/>
    <w:rsid w:val="00361466"/>
    <w:rsid w:val="00447135"/>
    <w:rsid w:val="005F748F"/>
    <w:rsid w:val="00646475"/>
    <w:rsid w:val="00661A76"/>
    <w:rsid w:val="006866E6"/>
    <w:rsid w:val="00690607"/>
    <w:rsid w:val="00791AFC"/>
    <w:rsid w:val="008F0BF0"/>
    <w:rsid w:val="008F7E2C"/>
    <w:rsid w:val="0091327A"/>
    <w:rsid w:val="00961532"/>
    <w:rsid w:val="009D4AF1"/>
    <w:rsid w:val="00A12414"/>
    <w:rsid w:val="00A626C0"/>
    <w:rsid w:val="00A74AC4"/>
    <w:rsid w:val="00B60845"/>
    <w:rsid w:val="00BF0672"/>
    <w:rsid w:val="00BF32E1"/>
    <w:rsid w:val="00BF7024"/>
    <w:rsid w:val="00C64394"/>
    <w:rsid w:val="00CC3BB1"/>
    <w:rsid w:val="00D241DC"/>
    <w:rsid w:val="00D5677F"/>
    <w:rsid w:val="00D965AC"/>
    <w:rsid w:val="00DB679C"/>
    <w:rsid w:val="00DF2E71"/>
    <w:rsid w:val="00E4382E"/>
    <w:rsid w:val="00E579D6"/>
    <w:rsid w:val="00EE76FE"/>
    <w:rsid w:val="00F142BB"/>
    <w:rsid w:val="00F9052B"/>
    <w:rsid w:val="00FD590D"/>
    <w:rsid w:val="00FE20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B9AF0"/>
  <w15:docId w15:val="{88DE4DEA-6F04-4391-ADC9-9B5E7975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 w:val="22"/>
        <w:szCs w:val="22"/>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E2C"/>
    <w:pPr>
      <w:spacing w:after="160" w:line="259" w:lineRule="auto"/>
    </w:pPr>
  </w:style>
  <w:style w:type="paragraph" w:styleId="Balk4">
    <w:name w:val="heading 4"/>
    <w:basedOn w:val="Normal"/>
    <w:qFormat/>
    <w:pPr>
      <w:spacing w:before="280" w:after="280"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qFormat/>
    <w:rPr>
      <w:rFonts w:ascii="Times New Roman" w:eastAsia="Times New Roman" w:hAnsi="Times New Roman" w:cs="Times New Roman"/>
      <w:b/>
      <w:bCs/>
      <w:sz w:val="24"/>
      <w:szCs w:val="24"/>
      <w:lang w:eastAsia="tr-TR"/>
    </w:rPr>
  </w:style>
  <w:style w:type="character" w:customStyle="1" w:styleId="highlighted">
    <w:name w:val="highlighted"/>
    <w:basedOn w:val="VarsaylanParagrafYazTipi"/>
    <w:qFormat/>
  </w:style>
  <w:style w:type="character" w:customStyle="1" w:styleId="normal1">
    <w:name w:val="normal1"/>
    <w:basedOn w:val="VarsaylanParagrafYazTipi"/>
    <w:qFormat/>
  </w:style>
  <w:style w:type="character" w:styleId="SayfaNumaras">
    <w:name w:val="page number"/>
    <w:basedOn w:val="VarsaylanParagrafYazTipi"/>
    <w:qFormat/>
  </w:style>
  <w:style w:type="character" w:customStyle="1" w:styleId="nternetBalants">
    <w:name w:val="İnternet Bağlantısı"/>
    <w:basedOn w:val="VarsaylanParagrafYazTipi"/>
    <w:rPr>
      <w:color w:val="0000FF"/>
      <w:u w:val="single"/>
    </w:rPr>
  </w:style>
  <w:style w:type="character" w:styleId="Gl">
    <w:name w:val="Strong"/>
    <w:basedOn w:val="VarsaylanParagrafYazTipi"/>
    <w:qFormat/>
    <w:rPr>
      <w:b/>
      <w:bCs/>
    </w:rPr>
  </w:style>
  <w:style w:type="character" w:styleId="Vurgu">
    <w:name w:val="Emphasis"/>
    <w:basedOn w:val="VarsaylanParagrafYazTipi"/>
    <w:qFormat/>
    <w:rPr>
      <w:i/>
      <w:iCs/>
    </w:rPr>
  </w:style>
  <w:style w:type="character" w:styleId="AklamaBavurusu">
    <w:name w:val="annotation reference"/>
    <w:basedOn w:val="VarsaylanParagrafYazTipi"/>
    <w:qFormat/>
    <w:rPr>
      <w:sz w:val="16"/>
      <w:szCs w:val="16"/>
    </w:rPr>
  </w:style>
  <w:style w:type="character" w:customStyle="1" w:styleId="AklamaMetniChar">
    <w:name w:val="Açıklama Metni Char"/>
    <w:basedOn w:val="VarsaylanParagrafYazTipi"/>
    <w:qFormat/>
    <w:rPr>
      <w:rFonts w:ascii="Times New Roman" w:eastAsia="Times New Roman" w:hAnsi="Times New Roman" w:cs="Times New Roman"/>
      <w:sz w:val="20"/>
      <w:szCs w:val="20"/>
      <w:lang w:eastAsia="tr-TR"/>
    </w:rPr>
  </w:style>
  <w:style w:type="character" w:customStyle="1" w:styleId="BalonMetniChar">
    <w:name w:val="Balon Metni Char"/>
    <w:basedOn w:val="VarsaylanParagrafYazTipi"/>
    <w:qFormat/>
    <w:rPr>
      <w:rFonts w:ascii="Tahoma" w:eastAsia="Times New Roman" w:hAnsi="Tahoma" w:cs="Tahoma"/>
      <w:sz w:val="16"/>
      <w:szCs w:val="16"/>
      <w:lang w:eastAsia="tr-TR"/>
    </w:rPr>
  </w:style>
  <w:style w:type="character" w:customStyle="1" w:styleId="DipnotMetniChar">
    <w:name w:val="Dipnot Metni Char"/>
    <w:basedOn w:val="VarsaylanParagrafYazTipi"/>
    <w:qFormat/>
    <w:rPr>
      <w:rFonts w:ascii="Calibri" w:eastAsia="Times New Roman" w:hAnsi="Calibri" w:cs="Times New Roman"/>
      <w:sz w:val="20"/>
      <w:szCs w:val="20"/>
      <w:lang w:eastAsia="tr-TR"/>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qFormat/>
    <w:rPr>
      <w:vertAlign w:val="superscript"/>
    </w:rPr>
  </w:style>
  <w:style w:type="character" w:customStyle="1" w:styleId="grame">
    <w:name w:val="grame"/>
    <w:basedOn w:val="VarsaylanParagrafYazTipi"/>
    <w:qFormat/>
  </w:style>
  <w:style w:type="character" w:customStyle="1" w:styleId="GvdeMetniGirintisiChar">
    <w:name w:val="Gövde Metni Girintisi Char"/>
    <w:basedOn w:val="VarsaylanParagrafYazTipi"/>
    <w:qFormat/>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style>
  <w:style w:type="character" w:customStyle="1" w:styleId="KonuBalChar">
    <w:name w:val="Konu Başlığı Char"/>
    <w:basedOn w:val="VarsaylanParagrafYazTipi"/>
    <w:qFormat/>
    <w:rPr>
      <w:rFonts w:ascii="Times New Roman" w:eastAsia="Times New Roman" w:hAnsi="Times New Roman" w:cs="Times New Roman"/>
      <w:sz w:val="24"/>
      <w:szCs w:val="24"/>
      <w:lang w:eastAsia="tr-TR"/>
    </w:rPr>
  </w:style>
  <w:style w:type="character" w:customStyle="1" w:styleId="stbilgiChar">
    <w:name w:val="Üstbilgi Char"/>
    <w:basedOn w:val="VarsaylanParagrafYazTipi"/>
    <w:qFormat/>
    <w:rPr>
      <w:sz w:val="22"/>
      <w:szCs w:val="22"/>
    </w:rPr>
  </w:style>
  <w:style w:type="character" w:customStyle="1" w:styleId="AltbilgiChar">
    <w:name w:val="Altbilgi Char"/>
    <w:basedOn w:val="VarsaylanParagrafYazTipi"/>
    <w:qFormat/>
  </w:style>
  <w:style w:type="character" w:customStyle="1" w:styleId="spelle">
    <w:name w:val="spelle"/>
    <w:basedOn w:val="VarsaylanParagrafYazTipi"/>
    <w:qFormat/>
  </w:style>
  <w:style w:type="character" w:customStyle="1" w:styleId="ListParagraphChar">
    <w:name w:val="List Paragraph Char"/>
    <w:qFormat/>
    <w:rPr>
      <w:rFonts w:ascii="Calibri" w:eastAsia="Times New Roman" w:hAnsi="Calibri" w:cs="Times New Roman"/>
      <w:sz w:val="24"/>
      <w:szCs w:val="24"/>
      <w:lang w:val="x-none"/>
    </w:rPr>
  </w:style>
  <w:style w:type="character" w:customStyle="1" w:styleId="stBilgiChar0">
    <w:name w:val="Üst Bilgi Char"/>
    <w:basedOn w:val="VarsaylanParagrafYazTipi"/>
    <w:uiPriority w:val="99"/>
    <w:qFormat/>
  </w:style>
  <w:style w:type="character" w:customStyle="1" w:styleId="AltBilgiChar0">
    <w:name w:val="Alt Bilgi Char"/>
    <w:basedOn w:val="VarsaylanParagrafYazTipi"/>
    <w:uiPriority w:val="99"/>
    <w:qFormat/>
  </w:style>
  <w:style w:type="character" w:customStyle="1" w:styleId="zmlenmeyenBahsetme1">
    <w:name w:val="Çözümlenmeyen Bahsetme1"/>
    <w:basedOn w:val="VarsaylanParagrafYazTipi"/>
    <w:qFormat/>
    <w:rPr>
      <w:color w:val="605E5C"/>
      <w:shd w:val="clear" w:color="auto" w:fill="E1DFDD"/>
    </w:rPr>
  </w:style>
  <w:style w:type="character" w:customStyle="1" w:styleId="Gvdemetni2">
    <w:name w:val="Gövde metni (2)_"/>
    <w:basedOn w:val="VarsaylanParagrafYazTipi"/>
    <w:qFormat/>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qFormat/>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qFormat/>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Pr>
      <w:rFonts w:ascii="Times New Roman" w:eastAsia="Times New Roman" w:hAnsi="Times New Roman" w:cs="Times New Roman"/>
      <w:color w:val="000000"/>
      <w:spacing w:val="0"/>
      <w:w w:val="100"/>
      <w:sz w:val="18"/>
      <w:szCs w:val="18"/>
      <w:shd w:val="clear" w:color="auto" w:fill="FFFFFF"/>
      <w:lang w:val="tr-TR" w:eastAsia="tr-TR" w:bidi="tr-TR"/>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styleId="ListeParagraf">
    <w:name w:val="List Paragraph"/>
    <w:basedOn w:val="Normal"/>
    <w:qFormat/>
    <w:pPr>
      <w:spacing w:after="200" w:line="276" w:lineRule="auto"/>
      <w:ind w:left="720"/>
      <w:contextualSpacing/>
    </w:pPr>
    <w:rPr>
      <w:rFonts w:eastAsia="Times New Roman" w:cs="Times New Roman"/>
      <w:lang w:eastAsia="tr-TR"/>
    </w:rPr>
  </w:style>
  <w:style w:type="paragraph" w:styleId="NormalWeb">
    <w:name w:val="Normal (Web)"/>
    <w:basedOn w:val="Normal"/>
    <w:qFormat/>
    <w:pPr>
      <w:spacing w:before="280" w:after="280" w:line="240" w:lineRule="auto"/>
    </w:pPr>
    <w:rPr>
      <w:rFonts w:ascii="Times New Roman" w:eastAsia="Times New Roman" w:hAnsi="Times New Roman" w:cs="Times New Roman"/>
      <w:sz w:val="24"/>
      <w:szCs w:val="24"/>
      <w:lang w:eastAsia="tr-TR"/>
    </w:rPr>
  </w:style>
  <w:style w:type="paragraph" w:styleId="AklamaMetni">
    <w:name w:val="annotation text"/>
    <w:basedOn w:val="Normal"/>
    <w:qFormat/>
    <w:pPr>
      <w:spacing w:after="0" w:line="240" w:lineRule="auto"/>
    </w:pPr>
    <w:rPr>
      <w:rFonts w:ascii="Times New Roman" w:eastAsia="Times New Roman" w:hAnsi="Times New Roman" w:cs="Times New Roman"/>
      <w:sz w:val="20"/>
      <w:szCs w:val="20"/>
      <w:lang w:eastAsia="tr-TR"/>
    </w:rPr>
  </w:style>
  <w:style w:type="paragraph" w:styleId="BalonMetni">
    <w:name w:val="Balloon Text"/>
    <w:basedOn w:val="Normal"/>
    <w:qFormat/>
    <w:pPr>
      <w:spacing w:after="0" w:line="240" w:lineRule="auto"/>
    </w:pPr>
    <w:rPr>
      <w:rFonts w:ascii="Tahoma" w:eastAsia="Times New Roman" w:hAnsi="Tahoma"/>
      <w:sz w:val="16"/>
      <w:szCs w:val="16"/>
      <w:lang w:eastAsia="tr-TR"/>
    </w:rPr>
  </w:style>
  <w:style w:type="paragraph" w:styleId="DipnotMetni">
    <w:name w:val="footnote text"/>
    <w:basedOn w:val="Normal"/>
    <w:pPr>
      <w:spacing w:after="0" w:line="240" w:lineRule="auto"/>
    </w:pPr>
    <w:rPr>
      <w:rFonts w:eastAsia="Times New Roman" w:cs="Times New Roman"/>
      <w:sz w:val="20"/>
      <w:szCs w:val="20"/>
      <w:lang w:eastAsia="tr-TR"/>
    </w:rPr>
  </w:style>
  <w:style w:type="paragraph" w:customStyle="1" w:styleId="KanTab">
    <w:name w:val="Kan Tab"/>
    <w:basedOn w:val="Normal"/>
    <w:qFormat/>
    <w:pPr>
      <w:tabs>
        <w:tab w:val="left" w:pos="567"/>
        <w:tab w:val="left" w:pos="2835"/>
      </w:tabs>
      <w:spacing w:after="0" w:line="240" w:lineRule="auto"/>
      <w:jc w:val="both"/>
    </w:pPr>
    <w:rPr>
      <w:rFonts w:ascii="New York" w:eastAsia="Times New Roman" w:hAnsi="New York" w:cs="Times New Roman"/>
      <w:b/>
      <w:szCs w:val="20"/>
      <w:lang w:val="en-US" w:eastAsia="tr-TR"/>
    </w:rPr>
  </w:style>
  <w:style w:type="paragraph" w:styleId="Dzeltme">
    <w:name w:val="Revision"/>
    <w:qFormat/>
    <w:rPr>
      <w:rFonts w:eastAsia="Times New Roman" w:cs="Times New Roman"/>
      <w:lang w:eastAsia="tr-TR"/>
    </w:rPr>
  </w:style>
  <w:style w:type="paragraph" w:customStyle="1" w:styleId="Nor">
    <w:name w:val="Nor."/>
    <w:basedOn w:val="Normal"/>
    <w:next w:val="Normal"/>
    <w:qFormat/>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
    <w:qFormat/>
    <w:pPr>
      <w:tabs>
        <w:tab w:val="left" w:pos="567"/>
      </w:tab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pPr>
      <w:spacing w:before="280" w:after="280"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qFormat/>
    <w:pPr>
      <w:spacing w:before="280" w:after="280"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pPr>
      <w:spacing w:before="280" w:after="280"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qFormat/>
    <w:pPr>
      <w:spacing w:before="280" w:after="280"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pPr>
      <w:spacing w:before="280" w:after="280"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pPr>
      <w:spacing w:before="280" w:after="280" w:line="240" w:lineRule="auto"/>
    </w:pPr>
    <w:rPr>
      <w:rFonts w:ascii="Times New Roman" w:eastAsia="Times New Roman" w:hAnsi="Times New Roman" w:cs="Times New Roman"/>
      <w:sz w:val="24"/>
      <w:szCs w:val="24"/>
      <w:lang w:eastAsia="tr-TR"/>
    </w:rPr>
  </w:style>
  <w:style w:type="paragraph" w:styleId="KonuBal">
    <w:name w:val="Title"/>
    <w:basedOn w:val="Normal"/>
    <w:qFormat/>
    <w:pPr>
      <w:spacing w:before="280" w:after="280" w:line="240" w:lineRule="auto"/>
    </w:pPr>
    <w:rPr>
      <w:rFonts w:ascii="Times New Roman" w:eastAsia="Times New Roman" w:hAnsi="Times New Roman" w:cs="Times New Roman"/>
      <w:sz w:val="24"/>
      <w:szCs w:val="24"/>
      <w:lang w:eastAsia="tr-TR"/>
    </w:rPr>
  </w:style>
  <w:style w:type="paragraph" w:customStyle="1" w:styleId="1-baslk">
    <w:name w:val="1-baslk"/>
    <w:basedOn w:val="Normal"/>
    <w:qFormat/>
    <w:pPr>
      <w:spacing w:before="280" w:after="280"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pPr>
      <w:spacing w:before="280" w:after="280"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qFormat/>
    <w:pPr>
      <w:tabs>
        <w:tab w:val="center" w:pos="4536"/>
        <w:tab w:val="right" w:pos="9072"/>
      </w:tabs>
      <w:spacing w:after="200" w:line="276" w:lineRule="auto"/>
    </w:pPr>
  </w:style>
  <w:style w:type="paragraph" w:customStyle="1" w:styleId="ortabalkbold">
    <w:name w:val="ortabalkbold"/>
    <w:basedOn w:val="Normal"/>
    <w:qFormat/>
    <w:pPr>
      <w:spacing w:before="280" w:after="280" w:line="240" w:lineRule="auto"/>
    </w:pPr>
    <w:rPr>
      <w:rFonts w:ascii="Times New Roman" w:eastAsia="Times New Roman" w:hAnsi="Times New Roman" w:cs="Times New Roman"/>
      <w:sz w:val="24"/>
      <w:szCs w:val="24"/>
      <w:lang w:eastAsia="tr-TR"/>
    </w:rPr>
  </w:style>
  <w:style w:type="paragraph" w:customStyle="1" w:styleId="metin">
    <w:name w:val="metin"/>
    <w:basedOn w:val="Normal"/>
    <w:qFormat/>
    <w:pPr>
      <w:spacing w:before="280" w:after="280"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pPr>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qFormat/>
    <w:pPr>
      <w:spacing w:after="0" w:line="240" w:lineRule="auto"/>
      <w:ind w:left="720"/>
      <w:contextualSpacing/>
    </w:pPr>
    <w:rPr>
      <w:rFonts w:eastAsia="Times New Roman" w:cs="Times New Roman"/>
      <w:sz w:val="24"/>
      <w:szCs w:val="24"/>
      <w:lang w:val="x-none"/>
    </w:rPr>
  </w:style>
  <w:style w:type="paragraph" w:customStyle="1" w:styleId="stvealtbilgi">
    <w:name w:val="Üst ve alt bilgi"/>
    <w:basedOn w:val="Normal"/>
    <w:qFormat/>
  </w:style>
  <w:style w:type="paragraph" w:styleId="stBilgi">
    <w:name w:val="header"/>
    <w:basedOn w:val="Normal"/>
    <w:uiPriority w:val="99"/>
    <w:pPr>
      <w:tabs>
        <w:tab w:val="center" w:pos="4536"/>
        <w:tab w:val="right" w:pos="9072"/>
      </w:tabs>
      <w:spacing w:after="0" w:line="240" w:lineRule="auto"/>
    </w:pPr>
  </w:style>
  <w:style w:type="paragraph" w:styleId="AltBilgi">
    <w:name w:val="footer"/>
    <w:basedOn w:val="Normal"/>
    <w:uiPriority w:val="99"/>
    <w:pPr>
      <w:tabs>
        <w:tab w:val="center" w:pos="4536"/>
        <w:tab w:val="right" w:pos="9072"/>
      </w:tabs>
      <w:spacing w:after="0" w:line="240" w:lineRule="auto"/>
    </w:pPr>
  </w:style>
  <w:style w:type="paragraph" w:customStyle="1" w:styleId="Gvdemetni20">
    <w:name w:val="Gövde metni (2)"/>
    <w:basedOn w:val="Normal"/>
    <w:qFormat/>
    <w:pPr>
      <w:widowControl w:val="0"/>
      <w:shd w:val="clear" w:color="auto" w:fill="FFFFFF"/>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qFormat/>
    <w:pPr>
      <w:widowControl w:val="0"/>
      <w:shd w:val="clear" w:color="auto" w:fill="FFFFFF"/>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qFormat/>
    <w:pPr>
      <w:widowControl w:val="0"/>
      <w:shd w:val="clear" w:color="auto" w:fill="FFFFFF"/>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qFormat/>
  </w:style>
  <w:style w:type="paragraph" w:customStyle="1" w:styleId="Tabloerii">
    <w:name w:val="Tablo İçeriği"/>
    <w:basedOn w:val="Normal"/>
    <w:qFormat/>
    <w:pPr>
      <w:widowControl w:val="0"/>
      <w:suppressLineNumbers/>
    </w:pPr>
  </w:style>
  <w:style w:type="numbering" w:customStyle="1" w:styleId="ListeYok1">
    <w:name w:val="Liste Yok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11230</Words>
  <Characters>64014</Characters>
  <Application>Microsoft Office Word</Application>
  <DocSecurity>0</DocSecurity>
  <Lines>533</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Rıza Çoban</dc:creator>
  <cp:lastModifiedBy>Şamil EŞSİZ</cp:lastModifiedBy>
  <cp:revision>2</cp:revision>
  <cp:lastPrinted>2021-10-21T09:03:00Z</cp:lastPrinted>
  <dcterms:created xsi:type="dcterms:W3CDTF">2023-09-28T05:51:00Z</dcterms:created>
  <dcterms:modified xsi:type="dcterms:W3CDTF">2023-09-28T05:51:00Z</dcterms:modified>
  <dc:language>tr-TR</dc:language>
</cp:coreProperties>
</file>