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EBC" w:rsidRDefault="00047EBC" w:rsidP="008F4B94">
      <w:pPr>
        <w:pStyle w:val="ListeParagraf"/>
        <w:ind w:left="0" w:firstLine="851"/>
        <w:jc w:val="both"/>
        <w:rPr>
          <w:rFonts w:ascii="Times New Roman" w:hAnsi="Times New Roman"/>
        </w:rPr>
      </w:pPr>
      <w:bookmarkStart w:id="0" w:name="_GoBack"/>
      <w:bookmarkEnd w:id="0"/>
      <w:r>
        <w:rPr>
          <w:rFonts w:ascii="Times New Roman" w:hAnsi="Times New Roman"/>
        </w:rPr>
        <w:t>“...</w:t>
      </w:r>
    </w:p>
    <w:p w:rsidR="00047EBC" w:rsidRDefault="00047EBC" w:rsidP="008F4B94">
      <w:pPr>
        <w:pStyle w:val="ListeParagraf"/>
        <w:ind w:left="0" w:firstLine="851"/>
        <w:jc w:val="both"/>
        <w:rPr>
          <w:rFonts w:ascii="Times New Roman" w:hAnsi="Times New Roman"/>
        </w:rPr>
      </w:pPr>
    </w:p>
    <w:p w:rsidR="003A1393" w:rsidRPr="008F4B94" w:rsidRDefault="008F4B94" w:rsidP="008F4B94">
      <w:pPr>
        <w:pStyle w:val="ListeParagraf"/>
        <w:ind w:left="0" w:firstLine="851"/>
        <w:jc w:val="both"/>
        <w:rPr>
          <w:rFonts w:ascii="Times New Roman" w:hAnsi="Times New Roman"/>
        </w:rPr>
      </w:pPr>
      <w:r w:rsidRPr="008F4B94">
        <w:rPr>
          <w:rFonts w:ascii="Times New Roman" w:hAnsi="Times New Roman"/>
        </w:rPr>
        <w:t xml:space="preserve">1. </w:t>
      </w:r>
      <w:r w:rsidR="003A1393" w:rsidRPr="008F4B94">
        <w:rPr>
          <w:rFonts w:ascii="Times New Roman" w:hAnsi="Times New Roman"/>
        </w:rPr>
        <w:t xml:space="preserve">7077 sayılı “Olağanüstü Hal Kapsamında Bazı Düzenlemeler Yapılması Hakkında Kanun Hükmünde Kararnamenin Değiştirilerek Kabul Edilmesine Dair Kanunun 9. maddesi ve </w:t>
      </w:r>
      <w:r w:rsidR="003A1393" w:rsidRPr="008F4B94">
        <w:rPr>
          <w:rFonts w:ascii="Times New Roman" w:hAnsi="Times New Roman"/>
          <w:lang w:eastAsia="tr-TR"/>
        </w:rPr>
        <w:t xml:space="preserve">1325 sayılı Millî Savunma Bakanlığı Görev ve Teşkilâtı Hakkında Kanunun </w:t>
      </w:r>
      <w:proofErr w:type="gramStart"/>
      <w:r w:rsidR="003A1393" w:rsidRPr="008F4B94">
        <w:rPr>
          <w:rFonts w:ascii="Times New Roman" w:hAnsi="Times New Roman"/>
          <w:lang w:eastAsia="tr-TR"/>
        </w:rPr>
        <w:t xml:space="preserve">2 </w:t>
      </w:r>
      <w:proofErr w:type="spellStart"/>
      <w:r w:rsidR="003A1393" w:rsidRPr="008F4B94">
        <w:rPr>
          <w:rFonts w:ascii="Times New Roman" w:hAnsi="Times New Roman"/>
          <w:lang w:eastAsia="tr-TR"/>
        </w:rPr>
        <w:t>nci</w:t>
      </w:r>
      <w:proofErr w:type="spellEnd"/>
      <w:proofErr w:type="gramEnd"/>
      <w:r w:rsidR="003A1393" w:rsidRPr="008F4B94">
        <w:rPr>
          <w:rFonts w:ascii="Times New Roman" w:hAnsi="Times New Roman"/>
          <w:lang w:eastAsia="tr-TR"/>
        </w:rPr>
        <w:t xml:space="preserve"> maddesinin birinci fıkrasına eklenen </w:t>
      </w:r>
      <w:r>
        <w:rPr>
          <w:rFonts w:ascii="Times New Roman" w:hAnsi="Times New Roman"/>
          <w:lang w:eastAsia="tr-TR"/>
        </w:rPr>
        <w:t>‘</w:t>
      </w:r>
      <w:r w:rsidR="003A1393" w:rsidRPr="008F4B94">
        <w:rPr>
          <w:rFonts w:ascii="Times New Roman" w:hAnsi="Times New Roman"/>
          <w:lang w:eastAsia="tr-TR"/>
        </w:rPr>
        <w:t>d</w:t>
      </w:r>
      <w:r>
        <w:rPr>
          <w:rFonts w:ascii="Times New Roman" w:hAnsi="Times New Roman"/>
          <w:lang w:eastAsia="tr-TR"/>
        </w:rPr>
        <w:t>’</w:t>
      </w:r>
      <w:r w:rsidR="003A1393" w:rsidRPr="008F4B94">
        <w:rPr>
          <w:rFonts w:ascii="Times New Roman" w:hAnsi="Times New Roman"/>
          <w:lang w:eastAsia="tr-TR"/>
        </w:rPr>
        <w:t xml:space="preserve"> bendinde yer alan “personelin güvenlik soruşturması ve arşiv araştırması hizmetlerini Milli İstihbarat Teşkilatı Müsteşarlığı ve Emniyet Genel Müdürlüğü” ibaresinin Anayasa</w:t>
      </w:r>
      <w:r>
        <w:rPr>
          <w:rFonts w:ascii="Times New Roman" w:hAnsi="Times New Roman"/>
          <w:lang w:eastAsia="tr-TR"/>
        </w:rPr>
        <w:t>’</w:t>
      </w:r>
      <w:r w:rsidR="003A1393" w:rsidRPr="008F4B94">
        <w:rPr>
          <w:rFonts w:ascii="Times New Roman" w:hAnsi="Times New Roman"/>
          <w:lang w:eastAsia="tr-TR"/>
        </w:rPr>
        <w:t>ya aykırılığı</w:t>
      </w:r>
    </w:p>
    <w:p w:rsidR="003A1393" w:rsidRPr="008F4B94" w:rsidRDefault="003A1393" w:rsidP="008F4B94">
      <w:pPr>
        <w:pStyle w:val="ListeParagraf"/>
        <w:ind w:left="0" w:firstLine="851"/>
        <w:jc w:val="both"/>
        <w:rPr>
          <w:rFonts w:ascii="Times New Roman" w:hAnsi="Times New Roman"/>
        </w:rPr>
      </w:pPr>
    </w:p>
    <w:p w:rsidR="003A1393" w:rsidRPr="008F4B94" w:rsidRDefault="003A1393" w:rsidP="008F4B94">
      <w:pPr>
        <w:pStyle w:val="ListeParagraf"/>
        <w:ind w:left="0" w:firstLine="851"/>
        <w:jc w:val="both"/>
        <w:rPr>
          <w:rFonts w:ascii="Times New Roman" w:hAnsi="Times New Roman"/>
        </w:rPr>
      </w:pPr>
      <w:r w:rsidRPr="008F4B94">
        <w:rPr>
          <w:rFonts w:ascii="Times New Roman" w:hAnsi="Times New Roman"/>
        </w:rPr>
        <w:t xml:space="preserve">7077 sayılı Yasanın 9. </w:t>
      </w:r>
      <w:r w:rsidR="008F4B94" w:rsidRPr="008F4B94">
        <w:rPr>
          <w:rFonts w:ascii="Times New Roman" w:hAnsi="Times New Roman"/>
        </w:rPr>
        <w:t>m</w:t>
      </w:r>
      <w:r w:rsidRPr="008F4B94">
        <w:rPr>
          <w:rFonts w:ascii="Times New Roman" w:hAnsi="Times New Roman"/>
        </w:rPr>
        <w:t xml:space="preserve">addesiyle </w:t>
      </w:r>
      <w:r w:rsidRPr="008F4B94">
        <w:rPr>
          <w:rFonts w:ascii="Times New Roman" w:hAnsi="Times New Roman"/>
          <w:lang w:eastAsia="tr-TR"/>
        </w:rPr>
        <w:t xml:space="preserve">31/7/1970 tarihli ve 1325 sayılı Millî Savunma Bakanlığı Görev ve Teşkilâtı Hakkında Kanunun 2. maddesinin birinci fıkrasına (d) bendi eklenerek Bakanlık merkez ve taşra teşkilatı ile bağlı, ilgili ve ilişkili kuruluşlarında görev alacak </w:t>
      </w:r>
      <w:r w:rsidRPr="008F4B94">
        <w:rPr>
          <w:rFonts w:ascii="Times New Roman" w:hAnsi="Times New Roman"/>
          <w:bCs/>
          <w:lang w:eastAsia="tr-TR"/>
        </w:rPr>
        <w:t xml:space="preserve">personelin güvenlik soruşturması ve arşiv araştırması hizmetlerini </w:t>
      </w:r>
      <w:proofErr w:type="gramStart"/>
      <w:r w:rsidRPr="008F4B94">
        <w:rPr>
          <w:rFonts w:ascii="Times New Roman" w:hAnsi="Times New Roman"/>
          <w:bCs/>
          <w:lang w:eastAsia="tr-TR"/>
        </w:rPr>
        <w:t>Milli</w:t>
      </w:r>
      <w:proofErr w:type="gramEnd"/>
      <w:r w:rsidRPr="008F4B94">
        <w:rPr>
          <w:rFonts w:ascii="Times New Roman" w:hAnsi="Times New Roman"/>
          <w:bCs/>
          <w:lang w:eastAsia="tr-TR"/>
        </w:rPr>
        <w:t xml:space="preserve"> İstihbarat Teşkilatı Müsteşarlığı ve Emniyet Genel Müdürlüğü aracılığıyla, yürütülmesi hükme bağlanmıştır. </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Daha önce 26.10.1994 günlü ve 4045 sayılı Yasa</w:t>
      </w:r>
      <w:r w:rsidRPr="008F4B94">
        <w:rPr>
          <w:rStyle w:val="DipnotBavurusu"/>
          <w:rFonts w:ascii="Times New Roman" w:hAnsi="Times New Roman"/>
        </w:rPr>
        <w:footnoteReference w:id="1"/>
      </w:r>
      <w:r w:rsidRPr="008F4B94">
        <w:rPr>
          <w:rFonts w:ascii="Times New Roman" w:hAnsi="Times New Roman"/>
        </w:rPr>
        <w:t xml:space="preserve"> ile Milli Savunma Bakanlığında görev alacak kişiler hakkında güvenlik soruşturması yapılması öngörülmüştür.  İptali istenen kural ile de Milli Savunma Bakanlığında ve bağlı ve ilgili kurumlarda görev alacak personelin güvenlik soruşturmasının ve arşiv araştırmasının Milli İstihbarat Teşkilatı Müsteşarlığı ve Emniyet Genel Müdürlüğü aracılığıyla yapılması öngörülmüştür. Ancak yasada arşiv araştırmasının ve güvenlik soruşturmasının hangi ilkelere ve usullere göre yapılacağı konusunda herhangi bir düzenlemeye ve açıklığa yer verilmemiştir. Yalnızca bu inceleme ve soruşturmanın hangi kurumlar eliyle yürütüleceği kurala bağlanmıştır. </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 xml:space="preserve"> “</w:t>
      </w:r>
      <w:r w:rsidRPr="008F4B94">
        <w:rPr>
          <w:rFonts w:ascii="Times New Roman" w:hAnsi="Times New Roman"/>
          <w:i/>
        </w:rPr>
        <w:t>Güvenlik soruşturması ile, bir kişi hakkında, bir kurum veya makamın talebi üzerine, belli bir amaçla kullanılmak üzere rapor düzenlenip ilgili makama iletilir. Amaç, kişinin, bir kamu hürriyetini kullanmasının “sakıncalı” olup olmadığının saptanmasıdır</w:t>
      </w:r>
      <w:r w:rsidRPr="008F4B94">
        <w:rPr>
          <w:rFonts w:ascii="Times New Roman" w:hAnsi="Times New Roman"/>
        </w:rPr>
        <w:t xml:space="preserve">” (O. </w:t>
      </w:r>
      <w:proofErr w:type="spellStart"/>
      <w:r w:rsidRPr="008F4B94">
        <w:rPr>
          <w:rFonts w:ascii="Times New Roman" w:hAnsi="Times New Roman"/>
        </w:rPr>
        <w:t>Karahanoğulları</w:t>
      </w:r>
      <w:proofErr w:type="spellEnd"/>
      <w:r w:rsidRPr="008F4B94">
        <w:rPr>
          <w:rFonts w:ascii="Times New Roman" w:hAnsi="Times New Roman"/>
        </w:rPr>
        <w:t>, “</w:t>
      </w:r>
      <w:r w:rsidRPr="008F4B94">
        <w:rPr>
          <w:rFonts w:ascii="Times New Roman" w:hAnsi="Times New Roman"/>
          <w:i/>
        </w:rPr>
        <w:t>Güvenlik Soruşturması</w:t>
      </w:r>
      <w:r w:rsidRPr="008F4B94">
        <w:rPr>
          <w:rFonts w:ascii="Times New Roman" w:hAnsi="Times New Roman"/>
        </w:rPr>
        <w:t>”, AÜ SBF Dergisi, Cilt: 53, Sayı: 1-4, 1998).</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Anayasa</w:t>
      </w:r>
      <w:r w:rsidR="008F4B94">
        <w:rPr>
          <w:rFonts w:ascii="Times New Roman" w:hAnsi="Times New Roman"/>
        </w:rPr>
        <w:t>’</w:t>
      </w:r>
      <w:r w:rsidRPr="008F4B94">
        <w:rPr>
          <w:rFonts w:ascii="Times New Roman" w:hAnsi="Times New Roman"/>
        </w:rPr>
        <w:t>nın kamu hizmetlerine girme hakkını düzenleyen 70. maddesi, “</w:t>
      </w:r>
      <w:r w:rsidRPr="008F4B94">
        <w:rPr>
          <w:rFonts w:ascii="Times New Roman" w:hAnsi="Times New Roman"/>
          <w:i/>
        </w:rPr>
        <w:t>Her Türk, kamu hizmetlerine girme hakkına sahiptir. Hizmete alınmada, görevin gerektirdiği niteliklerden başka hiçbir ayırım gözetilemez.</w:t>
      </w:r>
      <w:r w:rsidRPr="008F4B94">
        <w:rPr>
          <w:rFonts w:ascii="Times New Roman" w:hAnsi="Times New Roman"/>
        </w:rPr>
        <w:t xml:space="preserve">” hükmünü içerir. Anayasanın bütünlüğü </w:t>
      </w:r>
      <w:r w:rsidRPr="008F4B94">
        <w:rPr>
          <w:rFonts w:ascii="Times New Roman" w:hAnsi="Times New Roman"/>
        </w:rPr>
        <w:lastRenderedPageBreak/>
        <w:t xml:space="preserve">dikkate alındığında memurluğa girişe ilişkin üç temel ilkenin olduğu kabul edilmektedir. Memurluğa girişin kişinin kendi isteğine bağlı olduğunu belirten </w:t>
      </w:r>
      <w:r w:rsidRPr="008F4B94">
        <w:rPr>
          <w:rFonts w:ascii="Times New Roman" w:hAnsi="Times New Roman"/>
          <w:i/>
        </w:rPr>
        <w:t>serbestlik</w:t>
      </w:r>
      <w:r w:rsidRPr="008F4B94">
        <w:rPr>
          <w:rFonts w:ascii="Times New Roman" w:hAnsi="Times New Roman"/>
        </w:rPr>
        <w:t xml:space="preserve"> ilkesi (AY m. 18); kişiler arasında birtakım sebeplerle ayrımcılık yapılmaması ve koşulları taşıyan herkesin alınmasını ifade eden eşitlik ilkesi (AY m. 10 ve 70); ve görevin gerektirdiği niteliklerden başka niteliklerin aranmaması esasını kabul eden liyakat ilkesidir (AY m. 70</w:t>
      </w:r>
      <w:proofErr w:type="gramStart"/>
      <w:r w:rsidRPr="008F4B94">
        <w:rPr>
          <w:rFonts w:ascii="Times New Roman" w:hAnsi="Times New Roman"/>
        </w:rPr>
        <w:t>)  (</w:t>
      </w:r>
      <w:proofErr w:type="gramEnd"/>
      <w:r w:rsidRPr="008F4B94">
        <w:rPr>
          <w:rFonts w:ascii="Times New Roman" w:hAnsi="Times New Roman"/>
        </w:rPr>
        <w:t xml:space="preserve">Bkz., K. Gözler, İdare Hukuku Dersleri, Ekin Yayınevi 8. Baskı, 2009, s.633-634). Dolayısıyla kamu görevlilerinin alımında bu ilkeler çerçevesinde nesnel ve tarafsız ölçütlerin belirlenmesi, bu ölçütlerin kamu yararına uygun olarak, hukuku ve adaleti sarsmayacak şekilde uygulanması gerekir. Yasa koyucu kamu hizmetine girme koşullarını belirlerken bu Anayasal ilkelere uymak zorundadır. </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Anayasa Mahkemesi de yasa koyucuya kamu hizmetine alımda aranacak koşulları belirlemede takdir yetkisi tanındığını, ancak bu koşulların görevin gerektirdiği niteliklerle uyumlu olması gereği vurgulanarak takdirin sınırlandırıldığını kabul eder. “</w:t>
      </w:r>
      <w:r w:rsidRPr="008F4B94">
        <w:rPr>
          <w:rFonts w:ascii="Times New Roman" w:hAnsi="Times New Roman"/>
          <w:i/>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r w:rsidRPr="008F4B94">
        <w:rPr>
          <w:rFonts w:ascii="Times New Roman" w:hAnsi="Times New Roman"/>
        </w:rPr>
        <w:t>.” Tam da bu nedenle AYM askerî hâkimlik mesleğine alınmada aranan "</w:t>
      </w:r>
      <w:r w:rsidRPr="008F4B94">
        <w:rPr>
          <w:rFonts w:ascii="Times New Roman" w:hAnsi="Times New Roman"/>
          <w:i/>
        </w:rPr>
        <w:t>askerliğini yapmamış olmak</w:t>
      </w:r>
      <w:r w:rsidRPr="008F4B94">
        <w:rPr>
          <w:rFonts w:ascii="Times New Roman" w:hAnsi="Times New Roman"/>
        </w:rPr>
        <w:t>" şartının, Anayasa 70. Madde bağlamında görevin gerektirdiği bir nitelik olduğu söylenemeyeceğini belirterek Anayasanın 2. ve 70. Maddelerine aykırılığına karar vermiştir (E.2014/34, K.2014/79, 9.4.2014).</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 xml:space="preserve">Mahkeme bir başka kararında ise liyakat ilkesini açıklamıştır: </w:t>
      </w:r>
      <w:r w:rsidRPr="008F4B94">
        <w:rPr>
          <w:rFonts w:ascii="Times New Roman" w:hAnsi="Times New Roman"/>
          <w:i/>
        </w:rPr>
        <w:t>“bir kamu hizmetine alınacaklarla ilgili yasal niteliklerle kısıtlamalar düzenlenirken, doğrudan doğruya, o hizmetin gereklerinin göz önünde tutulması, başka bir anlatımla konulan nitelik ve kısıtlamalarla hizmet arasında gerçeklere uyan, nesnel ve zorunlu bir neden sonuç ilişkisinin kurulması gereklidir … (görevin gerektirdiği nitelikler sözcüğü) o nitelikler görevlilerde bulunmadıkça o ödev yerine getirilemeyecek ya da ödev iyi bir biçimde yerine getirilmiş olmayacak demektir</w:t>
      </w:r>
      <w:r w:rsidRPr="008F4B94">
        <w:rPr>
          <w:rFonts w:ascii="Times New Roman" w:hAnsi="Times New Roman"/>
        </w:rPr>
        <w:t>.” (E.1979/19, K.1979/39, 9.10.1979).</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Bu genel çerçevede 7077 sayılı Yasanın 9. maddesiyle</w:t>
      </w:r>
      <w:r w:rsidRPr="008F4B94">
        <w:rPr>
          <w:rFonts w:ascii="Times New Roman" w:hAnsi="Times New Roman"/>
          <w:lang w:eastAsia="tr-TR"/>
        </w:rPr>
        <w:t xml:space="preserve"> 1325 sayılı Yasanın 2. maddesinin birinci fıkrasına eklenen (d) bendi </w:t>
      </w:r>
      <w:r w:rsidRPr="008F4B94">
        <w:rPr>
          <w:rFonts w:ascii="Times New Roman" w:hAnsi="Times New Roman"/>
        </w:rPr>
        <w:t>aşağıda açıklanacak sebeplerle Anayasa</w:t>
      </w:r>
      <w:r w:rsidR="008F4B94">
        <w:rPr>
          <w:rFonts w:ascii="Times New Roman" w:hAnsi="Times New Roman"/>
        </w:rPr>
        <w:t>’</w:t>
      </w:r>
      <w:r w:rsidRPr="008F4B94">
        <w:rPr>
          <w:rFonts w:ascii="Times New Roman" w:hAnsi="Times New Roman"/>
        </w:rPr>
        <w:t xml:space="preserve">ya aykırıdır. </w:t>
      </w:r>
      <w:r w:rsidRPr="008F4B94">
        <w:rPr>
          <w:rFonts w:ascii="Times New Roman" w:hAnsi="Times New Roman"/>
          <w:i/>
        </w:rPr>
        <w:t xml:space="preserve"> </w:t>
      </w:r>
      <w:r w:rsidRPr="008F4B94">
        <w:rPr>
          <w:rFonts w:ascii="Times New Roman" w:hAnsi="Times New Roman"/>
        </w:rPr>
        <w:t xml:space="preserve"> </w:t>
      </w:r>
    </w:p>
    <w:p w:rsidR="008F4B94" w:rsidRPr="008F4B94" w:rsidRDefault="008F4B94" w:rsidP="008F4B94">
      <w:pPr>
        <w:ind w:firstLine="851"/>
        <w:jc w:val="both"/>
        <w:rPr>
          <w:rFonts w:ascii="Times New Roman" w:hAnsi="Times New Roman"/>
        </w:rPr>
      </w:pPr>
    </w:p>
    <w:p w:rsidR="003A1393" w:rsidRPr="008F4B94" w:rsidRDefault="00047EBC" w:rsidP="00047EBC">
      <w:pPr>
        <w:ind w:firstLine="851"/>
        <w:jc w:val="both"/>
        <w:rPr>
          <w:rFonts w:ascii="Times New Roman" w:hAnsi="Times New Roman"/>
        </w:rPr>
      </w:pPr>
      <w:r>
        <w:rPr>
          <w:rFonts w:ascii="Times New Roman" w:hAnsi="Times New Roman"/>
        </w:rPr>
        <w:t xml:space="preserve">1. </w:t>
      </w:r>
      <w:r w:rsidR="003A1393" w:rsidRPr="008F4B94">
        <w:rPr>
          <w:rFonts w:ascii="Times New Roman" w:hAnsi="Times New Roman"/>
        </w:rPr>
        <w:t xml:space="preserve">Öncelikle 7077 sayılı Yasa ile güvenlik soruşturması ve arşiv araştırmasının hangi kurumlar eliyle yapılacağı düzenlenmiştir. Güvenlik soruşturmasının ve arşiv araştırmasının ne olduğu, hangi hususların hangi ilkeler çerçevesinde araştırılacağı ve hangi hususların kamu görevine alınmaya engel oluşturacağı gibi konulardan hiç biri yasada düzenlenmemiştir. </w:t>
      </w:r>
    </w:p>
    <w:p w:rsidR="008F4B94" w:rsidRPr="008F4B94" w:rsidRDefault="008F4B94" w:rsidP="00047EBC">
      <w:pPr>
        <w:ind w:left="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 xml:space="preserve">4045 sayılı Yasa </w:t>
      </w:r>
      <w:r w:rsidRPr="008F4B94">
        <w:rPr>
          <w:rFonts w:ascii="Times New Roman" w:hAnsi="Times New Roman"/>
          <w:i/>
        </w:rPr>
        <w:t>sadece bazı kamu görevlileriyle ilgili güvenlik soruşturması yapılacağına dair bir maddelik bir düzenleme</w:t>
      </w:r>
      <w:r w:rsidRPr="008F4B94">
        <w:rPr>
          <w:rFonts w:ascii="Times New Roman" w:hAnsi="Times New Roman"/>
        </w:rPr>
        <w:t xml:space="preserve"> içermektedir. Bu Yasada güvenlik soruşturmasının tanımı da dâhil, diğer hususlar bütünüyle, Bakanlar Kurulu tarafından çıkarılacak yönetmeliğe bırakılmaktadır. Dolayısıyla 7077 sayılı Yasanın kabul edildiği tarihte yürürlükte olan ve güvenlik soruşturması ve arşiv araştırmasının, kapsamını, usulünü, ilkelerini belirleyen başka herhangi bir yasa da bulunmamaktadır. Bu durumda getirilen düzenleme ile sadece güvenlik soruşturmasının hangi kurumlar eliyle yapılacağı düzenlenmiş, başka hiçbir husus açıklığa kavuşturulmamıştır. Bu Anayasa</w:t>
      </w:r>
      <w:r w:rsidR="008F4B94">
        <w:rPr>
          <w:rFonts w:ascii="Times New Roman" w:hAnsi="Times New Roman"/>
        </w:rPr>
        <w:t>’</w:t>
      </w:r>
      <w:r w:rsidRPr="008F4B94">
        <w:rPr>
          <w:rFonts w:ascii="Times New Roman" w:hAnsi="Times New Roman"/>
        </w:rPr>
        <w:t xml:space="preserve">nın 2. maddesinde yer alan </w:t>
      </w:r>
      <w:r w:rsidRPr="008F4B94">
        <w:rPr>
          <w:rFonts w:ascii="Times New Roman" w:hAnsi="Times New Roman"/>
        </w:rPr>
        <w:lastRenderedPageBreak/>
        <w:t>hukuk devleti ilkesine ve 7. maddesinde yer alan “</w:t>
      </w:r>
      <w:r w:rsidRPr="008F4B94">
        <w:rPr>
          <w:rFonts w:ascii="Times New Roman" w:hAnsi="Times New Roman"/>
          <w:i/>
        </w:rPr>
        <w:t xml:space="preserve">yasama yetkisinin </w:t>
      </w:r>
      <w:proofErr w:type="spellStart"/>
      <w:r w:rsidRPr="008F4B94">
        <w:rPr>
          <w:rFonts w:ascii="Times New Roman" w:hAnsi="Times New Roman"/>
          <w:i/>
        </w:rPr>
        <w:t>devredilemezliği</w:t>
      </w:r>
      <w:proofErr w:type="spellEnd"/>
      <w:r w:rsidRPr="008F4B94">
        <w:rPr>
          <w:rFonts w:ascii="Times New Roman" w:hAnsi="Times New Roman"/>
        </w:rPr>
        <w:t xml:space="preserve">” ilkesine açıkça aykırıdır. </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Yürütme organının hukukumuzda ilk-el düzenleme yetkisi bulunmamaktadır, yani düzenleyici işlem yapılmadan önce o konu, bir yasayla düzenleme alanına sokulmuş olmalıdır. Bu çerçevede bir konunun yasada yalnızca adının zikredilmesi, o konunun usul ve esaslarına dair hiçbir hususun belirtilmeyip bunların düzenleyici işleme bırakılması, konunun yasayla düzenlendiği anlamına gelmez.  Nitekim AYM de bir kararında “</w:t>
      </w:r>
      <w:r w:rsidRPr="008F4B94">
        <w:rPr>
          <w:rFonts w:ascii="Times New Roman" w:hAnsi="Times New Roman"/>
          <w:i/>
        </w:rPr>
        <w:t>Anayasa</w:t>
      </w:r>
      <w:r w:rsidR="008F4B94">
        <w:rPr>
          <w:rFonts w:ascii="Times New Roman" w:hAnsi="Times New Roman"/>
          <w:i/>
        </w:rPr>
        <w:t>’</w:t>
      </w:r>
      <w:r w:rsidRPr="008F4B94">
        <w:rPr>
          <w:rFonts w:ascii="Times New Roman" w:hAnsi="Times New Roman"/>
          <w:i/>
        </w:rPr>
        <w:t xml:space="preserve">nın 7. maddesinde, “Yasama yetkisi Türk Milleti adına Türkiye Büyük Millet Meclisinindir. Bu yetki devredilemez.” denilmektedir. Yasama yetkisinin </w:t>
      </w:r>
      <w:proofErr w:type="spellStart"/>
      <w:r w:rsidRPr="008F4B94">
        <w:rPr>
          <w:rFonts w:ascii="Times New Roman" w:hAnsi="Times New Roman"/>
          <w:i/>
        </w:rPr>
        <w:t>devredilemezliği</w:t>
      </w:r>
      <w:proofErr w:type="spellEnd"/>
      <w:r w:rsidRPr="008F4B94">
        <w:rPr>
          <w:rFonts w:ascii="Times New Roman" w:hAnsi="Times New Roman"/>
          <w:i/>
        </w:rPr>
        <w:t> ilkesi uyarınca kanun koyucunun temel ilkeleri koymadan, çerçeveyi çizmeden yürütmeye yetki vermemesi, sınırsız ve belirsiz bir alanı yürütmenin düzenlemesine bırakmaması gerekir. Kanun ile yetkilendirme, Anayasa</w:t>
      </w:r>
      <w:r w:rsidR="008F4B94">
        <w:rPr>
          <w:rFonts w:ascii="Times New Roman" w:hAnsi="Times New Roman"/>
          <w:i/>
        </w:rPr>
        <w:t>’</w:t>
      </w:r>
      <w:r w:rsidRPr="008F4B94">
        <w:rPr>
          <w:rFonts w:ascii="Times New Roman" w:hAnsi="Times New Roman"/>
          <w:i/>
        </w:rPr>
        <w:t xml:space="preserve">nın öngördüğü biçimde kanun ile düzenleme anlamına gelmez. Kanun koyucu gerektiğinde sınırlarını belirlemek koşuluyla bazı konuların düzenlenmesini idareye bırakabilir... yasama yetkisinin </w:t>
      </w:r>
      <w:proofErr w:type="spellStart"/>
      <w:r w:rsidRPr="008F4B94">
        <w:rPr>
          <w:rFonts w:ascii="Times New Roman" w:hAnsi="Times New Roman"/>
          <w:i/>
        </w:rPr>
        <w:t>devredilemezliği</w:t>
      </w:r>
      <w:proofErr w:type="spellEnd"/>
      <w:r w:rsidRPr="008F4B94">
        <w:rPr>
          <w:rFonts w:ascii="Times New Roman" w:hAnsi="Times New Roman"/>
          <w:i/>
        </w:rPr>
        <w:t> ilkesini ihlal edecek nitelikte yürütmeye sınırsız ve belirsiz yetki verilme</w:t>
      </w:r>
      <w:r w:rsidRPr="008F4B94">
        <w:rPr>
          <w:rFonts w:ascii="Times New Roman" w:hAnsi="Times New Roman"/>
        </w:rPr>
        <w:t>mesi gerekir</w:t>
      </w:r>
      <w:r w:rsidRPr="008F4B94">
        <w:rPr>
          <w:rFonts w:ascii="Times New Roman" w:hAnsi="Times New Roman"/>
          <w:i/>
        </w:rPr>
        <w:t>”</w:t>
      </w:r>
      <w:r w:rsidRPr="008F4B94">
        <w:rPr>
          <w:rFonts w:ascii="Times New Roman" w:hAnsi="Times New Roman"/>
        </w:rPr>
        <w:t xml:space="preserve"> demektedir (E.2015/46 K.2017/130, 26.7.2017, para. 45, 49). Bir diğer kararında Mahkeme “69. </w:t>
      </w:r>
      <w:r w:rsidRPr="008F4B94">
        <w:rPr>
          <w:rFonts w:ascii="Times New Roman" w:hAnsi="Times New Roman"/>
          <w:i/>
        </w:rPr>
        <w:t>... Anayasa</w:t>
      </w:r>
      <w:r w:rsidR="008F4B94">
        <w:rPr>
          <w:rFonts w:ascii="Times New Roman" w:hAnsi="Times New Roman"/>
          <w:i/>
        </w:rPr>
        <w:t>’</w:t>
      </w:r>
      <w:r w:rsidRPr="008F4B94">
        <w:rPr>
          <w:rFonts w:ascii="Times New Roman" w:hAnsi="Times New Roman"/>
          <w:i/>
        </w:rPr>
        <w:t>da kanun ile düzenlenmesi öngörülen konularda yürütme organına genel ve sınırları belirsiz bir düzenleme yetkisinin verilmesi mümkün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Pr="008F4B94">
        <w:rPr>
          <w:rFonts w:ascii="Times New Roman" w:hAnsi="Times New Roman"/>
        </w:rPr>
        <w:t>.” (E.</w:t>
      </w:r>
      <w:hyperlink r:id="rId7" w:tgtFrame="_blank" w:history="1">
        <w:r w:rsidRPr="008F4B94">
          <w:rPr>
            <w:rFonts w:ascii="Times New Roman" w:hAnsi="Times New Roman"/>
          </w:rPr>
          <w:t>2015/41</w:t>
        </w:r>
      </w:hyperlink>
      <w:r w:rsidRPr="008F4B94">
        <w:rPr>
          <w:rFonts w:ascii="Times New Roman" w:hAnsi="Times New Roman"/>
        </w:rPr>
        <w:t xml:space="preserve"> K. 2017/98, 4.5.2017).</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İptali istenen kuralın düzenleme alanı kamu hizmetine girme hakkının koşullarının belirlenmesidir. Bu konunun Anayasanın 13. maddesi gereği bir temel hak sınırlaması niteliği taşıması dolayısıyla yasayla düzenlenmesi zorunludur. Ayrıca Anayasa</w:t>
      </w:r>
      <w:r w:rsidR="008F4B94">
        <w:rPr>
          <w:rFonts w:ascii="Times New Roman" w:hAnsi="Times New Roman"/>
        </w:rPr>
        <w:t>’</w:t>
      </w:r>
      <w:r w:rsidRPr="008F4B94">
        <w:rPr>
          <w:rFonts w:ascii="Times New Roman" w:hAnsi="Times New Roman"/>
        </w:rPr>
        <w:t>nın 128. Maddesinde “</w:t>
      </w:r>
      <w:r w:rsidRPr="008F4B94">
        <w:rPr>
          <w:rFonts w:ascii="Times New Roman" w:hAnsi="Times New Roman"/>
          <w:i/>
        </w:rPr>
        <w:t>Memurların ve diğer kamu görevlilerinin nitelikleri, atanmaları, … diğer özlük işleri kanunla düzenlenir</w:t>
      </w:r>
      <w:r w:rsidRPr="008F4B94">
        <w:rPr>
          <w:rFonts w:ascii="Times New Roman" w:hAnsi="Times New Roman"/>
        </w:rPr>
        <w:t xml:space="preserve">” denilmektedir. Bu da güvenlik soruşturmasının açıkça bir şekilde yasayla düzenlenmesi gereken bir husus olduğunu göstermektedir.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7077 sayılı Yasanın iptali istenen kuralı hiçbir şekilde yasa ile düzenleme gereğini karşılamadığı gibi daha önceden yürürlükte olan 4045 sayılı Yasa</w:t>
      </w:r>
      <w:r w:rsidR="008F4B94">
        <w:rPr>
          <w:rFonts w:ascii="Times New Roman" w:hAnsi="Times New Roman"/>
        </w:rPr>
        <w:t>’</w:t>
      </w:r>
      <w:r w:rsidRPr="008F4B94">
        <w:rPr>
          <w:rFonts w:ascii="Times New Roman" w:hAnsi="Times New Roman"/>
        </w:rPr>
        <w:t xml:space="preserve">da da bu eksikliği giderecek herhangi bir açıklık bulunmamaktadır. Bu yasa da bütün hususların düzenlenmesini Yönetmeliğe bırakmaktadır. Bu durumda yasama yetkisinin </w:t>
      </w:r>
      <w:proofErr w:type="spellStart"/>
      <w:r w:rsidRPr="008F4B94">
        <w:rPr>
          <w:rFonts w:ascii="Times New Roman" w:hAnsi="Times New Roman"/>
        </w:rPr>
        <w:t>devredilmezliği</w:t>
      </w:r>
      <w:proofErr w:type="spellEnd"/>
      <w:r w:rsidRPr="008F4B94">
        <w:rPr>
          <w:rFonts w:ascii="Times New Roman" w:hAnsi="Times New Roman"/>
        </w:rPr>
        <w:t xml:space="preserve"> kuralının ihlal edildiği açık bir şekilde görülmektedir. Bu durum sözü edilen yönetmelik incelendiğinde daha da net bir şekilde ortaya çıkmaktadır.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 xml:space="preserve">Bahsedilen Yönetmelik, </w:t>
      </w:r>
      <w:r w:rsidRPr="008F4B94">
        <w:rPr>
          <w:rFonts w:ascii="Times New Roman" w:hAnsi="Times New Roman"/>
          <w:i/>
        </w:rPr>
        <w:t>Güvenlik Soruşturması ve Arşiv Araştırması Yönetmeliği</w:t>
      </w:r>
      <w:r w:rsidRPr="008F4B94">
        <w:rPr>
          <w:rFonts w:ascii="Times New Roman" w:hAnsi="Times New Roman"/>
        </w:rPr>
        <w:t>, ancak 14.2.2000 tarihinde çıkarılabilmiştir. Yönetmelikte arşiv araştırması ve güvenlik soruşturması şu şekilde tanımlanmıştır:</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i/>
        </w:rPr>
      </w:pPr>
      <w:r w:rsidRPr="008F4B94">
        <w:rPr>
          <w:rFonts w:ascii="Times New Roman" w:hAnsi="Times New Roman"/>
        </w:rPr>
        <w:t>“</w:t>
      </w:r>
      <w:proofErr w:type="gramStart"/>
      <w:r w:rsidRPr="008F4B94">
        <w:rPr>
          <w:rFonts w:ascii="Times New Roman" w:hAnsi="Times New Roman"/>
          <w:i/>
        </w:rPr>
        <w:t>f</w:t>
      </w:r>
      <w:proofErr w:type="gramEnd"/>
      <w:r w:rsidRPr="008F4B94">
        <w:rPr>
          <w:rFonts w:ascii="Times New Roman" w:hAnsi="Times New Roman"/>
          <w:i/>
        </w:rPr>
        <w:t xml:space="preserve">) Arşiv araştırması: Kişinin kolluk kuvvetleri tarafından halen aranıp aranmadığının, kolluk kuvvetleri ve istihbarat ünitelerinde ilişiği ile adli sicil kaydının ve hakkında herhangi bir tahdit olup olmadığının mevcut kayıtlardan saptanmasını, </w:t>
      </w:r>
    </w:p>
    <w:p w:rsidR="008F4B94" w:rsidRPr="008F4B94" w:rsidRDefault="008F4B94" w:rsidP="008F4B94">
      <w:pPr>
        <w:ind w:firstLine="851"/>
        <w:jc w:val="both"/>
        <w:rPr>
          <w:rFonts w:ascii="Times New Roman" w:hAnsi="Times New Roman"/>
          <w:i/>
        </w:rPr>
      </w:pPr>
    </w:p>
    <w:p w:rsidR="003A1393" w:rsidRDefault="003A1393" w:rsidP="008F4B94">
      <w:pPr>
        <w:ind w:firstLine="851"/>
        <w:jc w:val="both"/>
        <w:rPr>
          <w:rFonts w:ascii="Times New Roman" w:hAnsi="Times New Roman"/>
        </w:rPr>
      </w:pPr>
      <w:r w:rsidRPr="008F4B94">
        <w:rPr>
          <w:rFonts w:ascii="Times New Roman" w:hAnsi="Times New Roman"/>
          <w:i/>
        </w:rPr>
        <w:t xml:space="preserve">g) Güvenlik soruşturması: Kişinin kolluk kuvvetleri tarafından halen aranıp aranmadığının, kolluk kuvvetleri ve istihbarat ünitelerinde ilişiği ile adli sicil kaydının ve </w:t>
      </w:r>
      <w:r w:rsidRPr="008F4B94">
        <w:rPr>
          <w:rFonts w:ascii="Times New Roman" w:hAnsi="Times New Roman"/>
          <w:i/>
        </w:rPr>
        <w:lastRenderedPageBreak/>
        <w:t>hakkında herhangi bir tahdit olup olmadığının, yıkıcı ve bölücü faaliyetlerde bulunup bulunmadığının, ahlaki durumunun, yabancılar ile ilgisinin ve sır saklama yeteneğinin mevcut kayıtlardan ve yerinden araştırılmak suretiyle saptanması ve değerlendirilmesini</w:t>
      </w:r>
      <w:r w:rsidRPr="008F4B94">
        <w:rPr>
          <w:rFonts w:ascii="Times New Roman" w:hAnsi="Times New Roman"/>
        </w:rPr>
        <w:t>,” ifade eder.</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Buna göre güvenlik soruşturması, arşiv araştırmasını kapsamakta ancak izleyen hususlar açısından ondan daha geniştir: güvenlik soruşturması ayrıca “</w:t>
      </w:r>
      <w:r w:rsidRPr="008F4B94">
        <w:rPr>
          <w:rFonts w:ascii="Times New Roman" w:hAnsi="Times New Roman"/>
          <w:i/>
        </w:rPr>
        <w:t>yıkıcı ve bölücü faaliyetlerde bulunup bulunmadığı</w:t>
      </w:r>
      <w:r w:rsidRPr="008F4B94">
        <w:rPr>
          <w:rFonts w:ascii="Times New Roman" w:hAnsi="Times New Roman"/>
        </w:rPr>
        <w:t xml:space="preserve">”, </w:t>
      </w:r>
      <w:r w:rsidRPr="008F4B94">
        <w:rPr>
          <w:rFonts w:ascii="Times New Roman" w:hAnsi="Times New Roman"/>
          <w:i/>
        </w:rPr>
        <w:t>“ahlaki durumu</w:t>
      </w:r>
      <w:r w:rsidRPr="008F4B94">
        <w:rPr>
          <w:rFonts w:ascii="Times New Roman" w:hAnsi="Times New Roman"/>
        </w:rPr>
        <w:t>”, “</w:t>
      </w:r>
      <w:r w:rsidRPr="008F4B94">
        <w:rPr>
          <w:rFonts w:ascii="Times New Roman" w:hAnsi="Times New Roman"/>
          <w:i/>
        </w:rPr>
        <w:t>yabancılar ile ilgisi</w:t>
      </w:r>
      <w:r w:rsidRPr="008F4B94">
        <w:rPr>
          <w:rFonts w:ascii="Times New Roman" w:hAnsi="Times New Roman"/>
        </w:rPr>
        <w:t>” ve “</w:t>
      </w:r>
      <w:r w:rsidRPr="008F4B94">
        <w:rPr>
          <w:rFonts w:ascii="Times New Roman" w:hAnsi="Times New Roman"/>
          <w:i/>
        </w:rPr>
        <w:t>sır saklama yeteneği</w:t>
      </w:r>
      <w:r w:rsidRPr="008F4B94">
        <w:rPr>
          <w:rFonts w:ascii="Times New Roman" w:hAnsi="Times New Roman"/>
        </w:rPr>
        <w:t>” unsurlarını da kapsar. Bir de güvenlik soruşturmasında, bu hususların, arşiv araştırmasında olduğu gibi, sadece mevcut kayıtlardan değil, “</w:t>
      </w:r>
      <w:r w:rsidRPr="008F4B94">
        <w:rPr>
          <w:rFonts w:ascii="Times New Roman" w:hAnsi="Times New Roman"/>
          <w:i/>
        </w:rPr>
        <w:t>yerinden araştırılmak suretiyle</w:t>
      </w:r>
      <w:r w:rsidRPr="008F4B94">
        <w:rPr>
          <w:rFonts w:ascii="Times New Roman" w:hAnsi="Times New Roman"/>
        </w:rPr>
        <w:t xml:space="preserve">” de saptanması ve değerlendirilmesi kabul edilmiştir.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 xml:space="preserve">Yasayla temel ilkeler belirlenmeden genel ve belirsiz ifadelerle verilen bu yetki ile çıkarılan Yönetmeliğin içeriği ise idarenin keyfiliğine açık kapı bırakan muğlâk, belirsiz, yetkililerin değerlendirmesine göre değişecek verilerin derlenmesini içermektedir. Bu durum ise siyasi bir hak olarak kamu hizmetine girme hakkının kullanımını idarenin keyfiliğine bırakma ve adeta ortadan kaldırma potansiyelini taşır.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Yönetmelikte güvenlik soruşturmasında işlenecek hususlara bakıldığında bu husus daha açıklıkla görülecektir: örneğin “</w:t>
      </w:r>
      <w:r w:rsidRPr="008F4B94">
        <w:rPr>
          <w:rFonts w:ascii="Times New Roman" w:hAnsi="Times New Roman"/>
          <w:i/>
        </w:rPr>
        <w:t>istihbarat ünitelerinde ilişiği</w:t>
      </w:r>
      <w:r w:rsidRPr="008F4B94">
        <w:rPr>
          <w:rFonts w:ascii="Times New Roman" w:hAnsi="Times New Roman"/>
        </w:rPr>
        <w:t xml:space="preserve">” ibaresi ile aslında kişinin ilgili birimlerce fişlenip fişlenmediği anlatılmaktadır ki bu ünitelerin istihbarat raporlarının hangi ölçüde nesnel ve hakkaniyetli olduğu hususu tartışmalıdır. Zamana ve yere göre değişen, verileri toplayanın sübjektif değerlendirmelerini de içermesi kuvvetle muhtemel birtakım bilgilerin, denetim ve hesap verilebilirlikten uzak bir şekilde derlenmiş, karara dayanak yapılması kabul edilemez.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Salt güvenlik soruşturmasına özgü “</w:t>
      </w:r>
      <w:r w:rsidRPr="008F4B94">
        <w:rPr>
          <w:rFonts w:ascii="Times New Roman" w:hAnsi="Times New Roman"/>
          <w:i/>
        </w:rPr>
        <w:t>yıkıcı ve bölücü faaliyetlerde bulunup bulunmadığı</w:t>
      </w:r>
      <w:r w:rsidRPr="008F4B94">
        <w:rPr>
          <w:rFonts w:ascii="Times New Roman" w:hAnsi="Times New Roman"/>
        </w:rPr>
        <w:t xml:space="preserve">”, </w:t>
      </w:r>
      <w:r w:rsidRPr="008F4B94">
        <w:rPr>
          <w:rFonts w:ascii="Times New Roman" w:hAnsi="Times New Roman"/>
          <w:i/>
        </w:rPr>
        <w:t>“ahlaki durumu</w:t>
      </w:r>
      <w:r w:rsidRPr="008F4B94">
        <w:rPr>
          <w:rFonts w:ascii="Times New Roman" w:hAnsi="Times New Roman"/>
        </w:rPr>
        <w:t>”, “</w:t>
      </w:r>
      <w:r w:rsidRPr="008F4B94">
        <w:rPr>
          <w:rFonts w:ascii="Times New Roman" w:hAnsi="Times New Roman"/>
          <w:i/>
        </w:rPr>
        <w:t>yabancılar ile ilgisi</w:t>
      </w:r>
      <w:r w:rsidRPr="008F4B94">
        <w:rPr>
          <w:rFonts w:ascii="Times New Roman" w:hAnsi="Times New Roman"/>
        </w:rPr>
        <w:t>” ve “</w:t>
      </w:r>
      <w:r w:rsidRPr="008F4B94">
        <w:rPr>
          <w:rFonts w:ascii="Times New Roman" w:hAnsi="Times New Roman"/>
          <w:i/>
        </w:rPr>
        <w:t>sır saklama yeteneği</w:t>
      </w:r>
      <w:r w:rsidRPr="008F4B94">
        <w:rPr>
          <w:rFonts w:ascii="Times New Roman" w:hAnsi="Times New Roman"/>
        </w:rPr>
        <w:t>” hususları da kişilerle alakalı nesnellik, eşitlik, hakkaniyet ilkeleri çerçevesinde muamele edilmesini güçleştirir. Yönetmeliğin 11. Maddesinde bu kavramların tanımlanması da sorunu ortadan kaldırmaz. Zira tanımlar çok genel, müphem, uygulayıcıların kişisel kanaatlerinin nihai aşamada baskın olabileceği şekilde formüle edilmiştir. Örneğin ahlaki durum ile ilgili olarak “</w:t>
      </w:r>
      <w:r w:rsidRPr="008F4B94">
        <w:rPr>
          <w:rFonts w:ascii="Times New Roman" w:hAnsi="Times New Roman"/>
          <w:i/>
        </w:rPr>
        <w:t>d) Şeref ve haysiyetini ihlal edecek ve görevine yansıyacak şekilde kumara, uyuşturucuya, içkiye, paraya ve aşırı bir şekilde menfaatine düşkün olup olmadığı, ahlak ve adaba aykırı davranıp davranmadığı</w:t>
      </w:r>
      <w:r w:rsidRPr="008F4B94">
        <w:rPr>
          <w:rFonts w:ascii="Times New Roman" w:hAnsi="Times New Roman"/>
        </w:rPr>
        <w:t>” soruşturulacak; sır saklama yeteneğinde herhalde her şeyi her yerde anlatmaya müsait olup olmadığına bakılacaktır. Bu hususların kişilik değerlendirmesi alanına kaydığı, kişilerin ahlaki yapılarının siyasi iktidarın değişen görüş ve düşüncesine göre sorgulanabildiği, sakıncalı bulunduğu bir ortama işaret etmesi ise kaçınılmazdır. Özellikle anılan maddedeki “</w:t>
      </w:r>
      <w:r w:rsidRPr="008F4B94">
        <w:rPr>
          <w:rFonts w:ascii="Times New Roman" w:hAnsi="Times New Roman"/>
          <w:i/>
        </w:rPr>
        <w:t>kişinin içinde bulunduğu ortam da dikkate alınarak</w:t>
      </w:r>
      <w:r w:rsidRPr="008F4B94">
        <w:rPr>
          <w:rFonts w:ascii="Times New Roman" w:hAnsi="Times New Roman"/>
        </w:rPr>
        <w:t xml:space="preserve">” ifadesi soruşturmanın kapsamını kişiler yönünden belirsiz bir şekilde genişletme eğilimini içermektedir. Bu hem kişinin bizzat sebebi olmadığı bir husus nedeniyle yaptırımla karşılaşması hem de konuyla ilgili olmayan kişilerin de (ilgilinin akrabaları olsa da) haklarında verilerin toplanması neticesini doğurur.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Güvenlik soruşturmasının yöntemi de tamamen idari hiyerarşik yetkililerin takdirine bırakılmakta ve soruşturma tamamen gizli bir şekilde yürütülmektedir (</w:t>
      </w:r>
      <w:proofErr w:type="spellStart"/>
      <w:r w:rsidRPr="008F4B94">
        <w:rPr>
          <w:rFonts w:ascii="Times New Roman" w:hAnsi="Times New Roman"/>
        </w:rPr>
        <w:t>bkz</w:t>
      </w:r>
      <w:proofErr w:type="spellEnd"/>
      <w:r w:rsidRPr="008F4B94">
        <w:rPr>
          <w:rFonts w:ascii="Times New Roman" w:hAnsi="Times New Roman"/>
        </w:rPr>
        <w:t xml:space="preserve">, Yönetmelik 12 ve 15. Maddeler). Yürütülmesi tamamen idarenin tasarrufunda olan ve gizli bir şekilde yürütülen bir süreç neticesinde kişinin birçok temel hakkına zarar verici işlem ve eylemlerin ortaya </w:t>
      </w:r>
      <w:r w:rsidRPr="008F4B94">
        <w:rPr>
          <w:rFonts w:ascii="Times New Roman" w:hAnsi="Times New Roman"/>
        </w:rPr>
        <w:lastRenderedPageBreak/>
        <w:t>çıkması kuvvetle muhtemeldir. Böyle bir yöntem izleyen sürecin idari ciddiyetten, hesap verilebilirlik ve saydamlıktan uzak, tarafgirlikle yürütülmesi ihtimal dışı değildir. İdarenin konumu ve niteliği dikkate alınarak, hukuka uygunluğunun sağlanmasına özel bir önem gösterilmesi gereken bir konuda yeterli hukuki güvenceler oluşturulmadan idarenin yetkilendirilmesi kabul edilemez. Bu kişilerin hukuka ve adalete olan güvenini esas alan demokratik sisteme güvensizlik oluşturur. Oysa bu şekilde işleyen bir süreç sonucunda kişi kamu görevi için “</w:t>
      </w:r>
      <w:r w:rsidRPr="008F4B94">
        <w:rPr>
          <w:rFonts w:ascii="Times New Roman" w:hAnsi="Times New Roman"/>
          <w:i/>
        </w:rPr>
        <w:t>makbul vatandaş</w:t>
      </w:r>
      <w:r w:rsidRPr="008F4B94">
        <w:rPr>
          <w:rFonts w:ascii="Times New Roman" w:hAnsi="Times New Roman"/>
        </w:rPr>
        <w:t>” olarak görülmemekte, “</w:t>
      </w:r>
      <w:r w:rsidRPr="008F4B94">
        <w:rPr>
          <w:rFonts w:ascii="Times New Roman" w:hAnsi="Times New Roman"/>
          <w:i/>
        </w:rPr>
        <w:t>sakıncalı”</w:t>
      </w:r>
      <w:r w:rsidRPr="008F4B94">
        <w:rPr>
          <w:rFonts w:ascii="Times New Roman" w:hAnsi="Times New Roman"/>
        </w:rPr>
        <w:t xml:space="preserve"> olarak fişlenmekte ve belki de hayatının kalan süresince çok farklı zamanlarda bu olumsuz niteleme ile karşı karşıya gelebilmektedir.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Güvenlik soruşturması, bir yönüyle kişilerin, kamu hizmetine girme hakkını kullanmasının şartı haline getirilen “</w:t>
      </w:r>
      <w:r w:rsidRPr="008F4B94">
        <w:rPr>
          <w:rFonts w:ascii="Times New Roman" w:hAnsi="Times New Roman"/>
          <w:i/>
        </w:rPr>
        <w:t>makbul vatandaş</w:t>
      </w:r>
      <w:r w:rsidRPr="008F4B94">
        <w:rPr>
          <w:rFonts w:ascii="Times New Roman" w:hAnsi="Times New Roman"/>
        </w:rPr>
        <w:t xml:space="preserve">” olup olmadığını saptamak amacıyla başvurulan bir yöntem olarak kabul edilmelidir. Amaç, “sakıncalılığın” araştırılması ve saptanması olduğu ölçüde, güvenlik soruşturması, ideolojik bir araç haline dönüşür. Neyin sakıncalı, neyin sakıncasız olduğunu tespit etmek, “yansızlık, objektiflik, ideolojik tarafsızlık, hukuka bağlılık ve çoğulculuk” gibi, demokratik devletin temel varsayımlarıyla çelişir ve sakıncalı nitelikte bulunanları dışlamak anlamına gelir (O. </w:t>
      </w:r>
      <w:proofErr w:type="spellStart"/>
      <w:r w:rsidRPr="008F4B94">
        <w:rPr>
          <w:rFonts w:ascii="Times New Roman" w:hAnsi="Times New Roman"/>
        </w:rPr>
        <w:t>Karahanoğulları</w:t>
      </w:r>
      <w:proofErr w:type="spellEnd"/>
      <w:r w:rsidRPr="008F4B94">
        <w:rPr>
          <w:rFonts w:ascii="Times New Roman" w:hAnsi="Times New Roman"/>
        </w:rPr>
        <w:t xml:space="preserve">, </w:t>
      </w:r>
      <w:proofErr w:type="spellStart"/>
      <w:r w:rsidRPr="008F4B94">
        <w:rPr>
          <w:rFonts w:ascii="Times New Roman" w:hAnsi="Times New Roman"/>
        </w:rPr>
        <w:t>a.g.e</w:t>
      </w:r>
      <w:proofErr w:type="spellEnd"/>
      <w:r w:rsidRPr="008F4B94">
        <w:rPr>
          <w:rFonts w:ascii="Times New Roman" w:hAnsi="Times New Roman"/>
        </w:rPr>
        <w:t>.).</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Bu şekilde birey temel hak ve özgürlüklerini esaslı bir şekilde etkileyen ve sınırlandıran bir konunun yasama organının sadece adını koyarak bütün diğer hususların tespit ve tatbikini idareye bırakması Anayasa</w:t>
      </w:r>
      <w:r w:rsidR="008F4B94">
        <w:rPr>
          <w:rFonts w:ascii="Times New Roman" w:hAnsi="Times New Roman"/>
        </w:rPr>
        <w:t>’</w:t>
      </w:r>
      <w:r w:rsidRPr="008F4B94">
        <w:rPr>
          <w:rFonts w:ascii="Times New Roman" w:hAnsi="Times New Roman"/>
        </w:rPr>
        <w:t xml:space="preserve">nın 2. ve 7. maddelerine açıkça aykırılık oluşturur.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iCs/>
        </w:rPr>
      </w:pPr>
      <w:r w:rsidRPr="008F4B94">
        <w:rPr>
          <w:rFonts w:ascii="Times New Roman" w:hAnsi="Times New Roman"/>
        </w:rPr>
        <w:t xml:space="preserve">2. Anılan düzenleme aşağıda açıklanacak sebeplerle kamu hizmetine girme hakkını düzenleyen </w:t>
      </w:r>
      <w:r w:rsidRPr="008F4B94">
        <w:rPr>
          <w:rFonts w:ascii="Times New Roman" w:hAnsi="Times New Roman"/>
          <w:iCs/>
        </w:rPr>
        <w:t>Anayasa</w:t>
      </w:r>
      <w:r w:rsidR="008F4B94">
        <w:rPr>
          <w:rFonts w:ascii="Times New Roman" w:hAnsi="Times New Roman"/>
          <w:iCs/>
        </w:rPr>
        <w:t>’</w:t>
      </w:r>
      <w:r w:rsidRPr="008F4B94">
        <w:rPr>
          <w:rFonts w:ascii="Times New Roman" w:hAnsi="Times New Roman"/>
          <w:iCs/>
        </w:rPr>
        <w:t xml:space="preserve">nın 70. maddesine de açıkça aykırıdır.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Maddede geçen  “</w:t>
      </w:r>
      <w:r w:rsidRPr="008F4B94">
        <w:rPr>
          <w:rFonts w:ascii="Times New Roman" w:hAnsi="Times New Roman"/>
          <w:i/>
        </w:rPr>
        <w:t>hizmete alınmada görevin gerektirdiği niteliklerden başka hiçbir ayrım gözetilemez</w:t>
      </w:r>
      <w:r w:rsidRPr="008F4B94">
        <w:rPr>
          <w:rFonts w:ascii="Times New Roman" w:hAnsi="Times New Roman"/>
        </w:rPr>
        <w:t xml:space="preserve">” hükmü, hakka yönelik düzenlemelerdeki anayasal sınırı ifade eder. Böylece memurun görev yapacağı hizmet gerektirmedikçe başka bir şart aranması, Anayasaya aykırılık oluşturur.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Diğer yandan Anayasanın 13. maddesine göre temel hak ve özgürlükler ancak kanunla sınırlandırılabilir. Bu çerçevede bir hakla ilgili sınırlama öngören yasanın temel ilkeleri, usul ve esasları ortaya koymuş olması gerekir. Aksi halde yasayla sınırlama koşuluna aykırılık ortaya çıkacaktır.  AYM de “</w:t>
      </w:r>
      <w:r w:rsidRPr="008F4B94">
        <w:rPr>
          <w:rFonts w:ascii="Times New Roman" w:hAnsi="Times New Roman"/>
          <w:i/>
        </w:rPr>
        <w:t>Anayasa</w:t>
      </w:r>
      <w:r w:rsidR="008F4B94">
        <w:rPr>
          <w:rFonts w:ascii="Times New Roman" w:hAnsi="Times New Roman"/>
          <w:i/>
        </w:rPr>
        <w:t>’</w:t>
      </w:r>
      <w:r w:rsidRPr="008F4B94">
        <w:rPr>
          <w:rFonts w:ascii="Times New Roman" w:hAnsi="Times New Roman"/>
          <w:i/>
        </w:rPr>
        <w:t xml:space="preserve">da kanunla düzenlenmesi öngörülen konularda genel ifadelerle yürütme organına düzenleme yapma yetkisi verilmesi, yasama yetkisinin </w:t>
      </w:r>
      <w:proofErr w:type="spellStart"/>
      <w:r w:rsidRPr="008F4B94">
        <w:rPr>
          <w:rFonts w:ascii="Times New Roman" w:hAnsi="Times New Roman"/>
          <w:i/>
        </w:rPr>
        <w:t>devredilmezliği</w:t>
      </w:r>
      <w:proofErr w:type="spellEnd"/>
      <w:r w:rsidRPr="008F4B94">
        <w:rPr>
          <w:rFonts w:ascii="Times New Roman" w:hAnsi="Times New Roman"/>
          <w:i/>
        </w:rPr>
        <w:t xml:space="preserve"> ilkesine aykırılık oluşturabilmektedir. Bu nedenle Anayasa</w:t>
      </w:r>
      <w:r w:rsidR="008F4B94">
        <w:rPr>
          <w:rFonts w:ascii="Times New Roman" w:hAnsi="Times New Roman"/>
          <w:i/>
        </w:rPr>
        <w:t>’</w:t>
      </w:r>
      <w:r w:rsidRPr="008F4B94">
        <w:rPr>
          <w:rFonts w:ascii="Times New Roman" w:hAnsi="Times New Roman"/>
          <w:i/>
        </w:rPr>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w:t>
      </w:r>
      <w:r w:rsidRPr="008F4B94">
        <w:rPr>
          <w:rFonts w:ascii="Times New Roman" w:hAnsi="Times New Roman"/>
        </w:rPr>
        <w:t xml:space="preserve">.” demek suretiyle temel esasları, ilkeleri ve çerçeveyi belirlemeyen bir yasal düzenlemenin kanunla sınırlama koşulunu gerçekleştirmeyeceğini ortaya koymuştur (E.2017/51 K.2017/163, 29.11.2017).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 xml:space="preserve">Bu nedenle iptali istenen kural kanunla sınırlama ölçütüne aykırı olduğundan Anayasanın 13. ve 70. maddelerine aykırıdır.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Diğer taraftan AYM kararında belirtildiği üzere “</w:t>
      </w:r>
      <w:r w:rsidRPr="008F4B94">
        <w:rPr>
          <w:rFonts w:ascii="Times New Roman" w:hAnsi="Times New Roman"/>
          <w:i/>
        </w:rPr>
        <w:t xml:space="preserve">Kamu hizmetlerinin özellikleri olduğu ve bu hizmetleri gören idare ajanlarının da özel statülere bağlı bulunduğu bilinen bir </w:t>
      </w:r>
      <w:r w:rsidRPr="008F4B94">
        <w:rPr>
          <w:rFonts w:ascii="Times New Roman" w:hAnsi="Times New Roman"/>
          <w:i/>
        </w:rPr>
        <w:lastRenderedPageBreak/>
        <w:t xml:space="preserve">gerçektir. Memurlarda yasalarca aranan nitelikler ve onlar hakkında yasalarda öngörülen kısıtlamalar, kamu hizmetinin etkin ve </w:t>
      </w:r>
      <w:proofErr w:type="spellStart"/>
      <w:r w:rsidRPr="008F4B94">
        <w:rPr>
          <w:rFonts w:ascii="Times New Roman" w:hAnsi="Times New Roman"/>
          <w:i/>
        </w:rPr>
        <w:t>esenlikli</w:t>
      </w:r>
      <w:proofErr w:type="spellEnd"/>
      <w:r w:rsidRPr="008F4B94">
        <w:rPr>
          <w:rFonts w:ascii="Times New Roman" w:hAnsi="Times New Roman"/>
          <w:i/>
        </w:rPr>
        <w:t xml:space="preserve"> bir biçimde yürütülmesi amacına yöneliktir. Bu nedenle bir kamu hizmetine alınacaklarla ilgili yasal niteliklerle kısıtlamalar düzenlenirken, doğrudan doğruya, o hizmetin gereklerinin göz önünde tutulması, başka bir anlatımla konulan nitelik ve kısıtlamalarla hizmet arasında gerçeklere uyan, nesnel ve zorunlu bir neden sonuç ilişkisinin kurulması gereklidir.”</w:t>
      </w:r>
      <w:r w:rsidRPr="008F4B94">
        <w:rPr>
          <w:rFonts w:ascii="Times New Roman" w:hAnsi="Times New Roman"/>
        </w:rPr>
        <w:t xml:space="preserve"> (E.1979/19, K.1979/39, 9.10.1979).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Kamu hizmetine girişte aranan şartların alıntılanan kararların çizdiği çerçevede belirlenmesi gerekir. Kamu hizmetine girmede görevin gerektirdiği nitelikler dolayısıyla getirilen sınırlamalar ile ilgili kamu hizmeti arasında “</w:t>
      </w:r>
      <w:r w:rsidRPr="008F4B94">
        <w:rPr>
          <w:rFonts w:ascii="Times New Roman" w:hAnsi="Times New Roman"/>
          <w:i/>
        </w:rPr>
        <w:t>gerçeklere uyan, nesnel ve zorunlu bir neden sonuç ilişkisi kurulması</w:t>
      </w:r>
      <w:r w:rsidRPr="008F4B94">
        <w:rPr>
          <w:rFonts w:ascii="Times New Roman" w:hAnsi="Times New Roman"/>
        </w:rPr>
        <w:t>” zorunludur. Güvenlik soruşturması konusunda kanunlarda herhangi bir düzenleme bulunmadığına göre uygulama 2000 yılında çıkarılan yönetmelik çerçevesinde gerçekleştirilecektir. Bu yönetmeliğe göre güvenlik soruşturmasında soruşturulması istenen hususlardan birçoğu -</w:t>
      </w:r>
      <w:r w:rsidRPr="008F4B94">
        <w:rPr>
          <w:rFonts w:ascii="Times New Roman" w:hAnsi="Times New Roman"/>
          <w:i/>
        </w:rPr>
        <w:t>“istihbarat ünitelerinde ilişiği</w:t>
      </w:r>
      <w:r w:rsidRPr="008F4B94">
        <w:rPr>
          <w:rFonts w:ascii="Times New Roman" w:hAnsi="Times New Roman"/>
        </w:rPr>
        <w:t>”, “</w:t>
      </w:r>
      <w:r w:rsidRPr="008F4B94">
        <w:rPr>
          <w:rFonts w:ascii="Times New Roman" w:hAnsi="Times New Roman"/>
          <w:i/>
        </w:rPr>
        <w:t>yıkıcı ve bölücü faaliyetlerde bulunup bulunmadığı</w:t>
      </w:r>
      <w:r w:rsidRPr="008F4B94">
        <w:rPr>
          <w:rFonts w:ascii="Times New Roman" w:hAnsi="Times New Roman"/>
        </w:rPr>
        <w:t xml:space="preserve">”, </w:t>
      </w:r>
      <w:r w:rsidRPr="008F4B94">
        <w:rPr>
          <w:rFonts w:ascii="Times New Roman" w:hAnsi="Times New Roman"/>
          <w:i/>
        </w:rPr>
        <w:t>“ahlaki durumu</w:t>
      </w:r>
      <w:r w:rsidRPr="008F4B94">
        <w:rPr>
          <w:rFonts w:ascii="Times New Roman" w:hAnsi="Times New Roman"/>
        </w:rPr>
        <w:t>”, “</w:t>
      </w:r>
      <w:r w:rsidRPr="008F4B94">
        <w:rPr>
          <w:rFonts w:ascii="Times New Roman" w:hAnsi="Times New Roman"/>
          <w:i/>
        </w:rPr>
        <w:t>yabancılar ile ilgisi</w:t>
      </w:r>
      <w:r w:rsidRPr="008F4B94">
        <w:rPr>
          <w:rFonts w:ascii="Times New Roman" w:hAnsi="Times New Roman"/>
        </w:rPr>
        <w:t>” ve “</w:t>
      </w:r>
      <w:r w:rsidRPr="008F4B94">
        <w:rPr>
          <w:rFonts w:ascii="Times New Roman" w:hAnsi="Times New Roman"/>
          <w:i/>
        </w:rPr>
        <w:t>sır saklama yeteneği</w:t>
      </w:r>
      <w:r w:rsidRPr="008F4B94">
        <w:rPr>
          <w:rFonts w:ascii="Times New Roman" w:hAnsi="Times New Roman"/>
        </w:rPr>
        <w:t>”- pek çok kamu hizmeti ile nesnel, objektif, tarafsız ve zorunlu bir neden sonuç ilişkisi kurmaya müsait olmayan hususlardır. Örneğin ahlaki durum ile ilgili olarak “</w:t>
      </w:r>
      <w:r w:rsidRPr="008F4B94">
        <w:rPr>
          <w:rFonts w:ascii="Times New Roman" w:hAnsi="Times New Roman"/>
          <w:i/>
        </w:rPr>
        <w:t>d) Şeref ve haysiyetini ihlal edecek ve görevine yansıyacak şekilde kumara, uyuşturucuya, içkiye, paraya ve aşırı bir şekilde menfaatine düşkün olup olmadığı, ahlak ve adaba aykırı davranıp davranmadığı</w:t>
      </w:r>
      <w:r w:rsidRPr="008F4B94">
        <w:rPr>
          <w:rFonts w:ascii="Times New Roman" w:hAnsi="Times New Roman"/>
        </w:rPr>
        <w:t xml:space="preserve">” soruşturulacak; sır saklama yeteneğinde herhalde her şeyi her yerde anlatmaya müsait olup olmadığına bakılacaktır.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 xml:space="preserve">Yerinde yapılan araştırma bazen kişinin fiziki özellikleri (bıyık, sakal vb.), okuduğu gazete ya da komşu duyumları vb. hususların nesnel veri olarak alınmasına yol açmaktadır. Bu hususlarda yapılan bir soruşturmada, soruşturmakla görevli kişilerin dinsel, kültürel, siyasal ve ahlaki tercihleri, siyasal iktidarın bu kişiler üzerindeki tesiri, üstlerine yaranma düşüncesi, örneğin mahallinde incelemede soruların muhatabı olan kişilerin özellikleri vb. sübjektif etkiler raporu çok rahat objektiflikten uzak hale getirebilecektir. Bu hususlarda veri toplanması ve değerlendirmesi, tamamen görevlilerin ve amirlerin sübjektif algılarını devreye sokmaktadır. </w:t>
      </w:r>
    </w:p>
    <w:p w:rsidR="008F4B94" w:rsidRPr="008F4B94" w:rsidRDefault="008F4B94" w:rsidP="008F4B94">
      <w:pPr>
        <w:ind w:firstLine="851"/>
        <w:jc w:val="both"/>
        <w:rPr>
          <w:rFonts w:ascii="Times New Roman" w:hAnsi="Times New Roman"/>
        </w:rPr>
      </w:pPr>
    </w:p>
    <w:p w:rsidR="008F4B94" w:rsidRDefault="003A1393" w:rsidP="008F4B94">
      <w:pPr>
        <w:ind w:firstLine="851"/>
        <w:jc w:val="both"/>
        <w:rPr>
          <w:rFonts w:ascii="Times New Roman" w:hAnsi="Times New Roman"/>
        </w:rPr>
      </w:pPr>
      <w:r w:rsidRPr="008F4B94">
        <w:rPr>
          <w:rFonts w:ascii="Times New Roman" w:hAnsi="Times New Roman"/>
        </w:rPr>
        <w:t>Salt güvenlik soruşturması verilerine dayalı olarak idareye bir kişinin anayasal hakkını kullanmasını engelleme yetkisi verilmesi en azından mevcut yöntemle idareyi keyfiliğe açık hale getirir. Kimlerin kamu hizmetine girmeye “</w:t>
      </w:r>
      <w:r w:rsidRPr="008F4B94">
        <w:rPr>
          <w:rFonts w:ascii="Times New Roman" w:hAnsi="Times New Roman"/>
          <w:i/>
        </w:rPr>
        <w:t>uygun olmadığı</w:t>
      </w:r>
      <w:r w:rsidRPr="008F4B94">
        <w:rPr>
          <w:rFonts w:ascii="Times New Roman" w:hAnsi="Times New Roman"/>
        </w:rPr>
        <w:t>”, “</w:t>
      </w:r>
      <w:r w:rsidRPr="008F4B94">
        <w:rPr>
          <w:rFonts w:ascii="Times New Roman" w:hAnsi="Times New Roman"/>
          <w:i/>
        </w:rPr>
        <w:t>riskli ve sakıncalı</w:t>
      </w:r>
      <w:r w:rsidRPr="008F4B94">
        <w:rPr>
          <w:rFonts w:ascii="Times New Roman" w:hAnsi="Times New Roman"/>
        </w:rPr>
        <w:t xml:space="preserve">” kategoride yer aldığının tespiti idarece tamamen öznel ölçülere göre, zamana ve yere göre değişen şekillerde, yapılabilmektedir. Bu şekilde bir düzenlemeden kaynaklanan bir yargı denetimi de, kavramların belirsiz ve nesnellikten yoksun olması nedeniyle etkili olmayacaktır.   </w:t>
      </w:r>
    </w:p>
    <w:p w:rsidR="003A1393" w:rsidRPr="008F4B94" w:rsidRDefault="003A1393" w:rsidP="008F4B94">
      <w:pPr>
        <w:ind w:firstLine="851"/>
        <w:jc w:val="both"/>
        <w:rPr>
          <w:rFonts w:ascii="Times New Roman" w:hAnsi="Times New Roman"/>
        </w:rPr>
      </w:pPr>
      <w:r w:rsidRPr="008F4B94">
        <w:rPr>
          <w:rFonts w:ascii="Times New Roman" w:hAnsi="Times New Roman"/>
        </w:rPr>
        <w:t xml:space="preserve"> </w:t>
      </w:r>
    </w:p>
    <w:p w:rsidR="003A1393" w:rsidRDefault="003A1393" w:rsidP="008F4B94">
      <w:pPr>
        <w:ind w:firstLine="851"/>
        <w:jc w:val="both"/>
        <w:rPr>
          <w:rFonts w:ascii="Times New Roman" w:hAnsi="Times New Roman"/>
        </w:rPr>
      </w:pPr>
      <w:r w:rsidRPr="008F4B94">
        <w:rPr>
          <w:rFonts w:ascii="Times New Roman" w:hAnsi="Times New Roman"/>
        </w:rPr>
        <w:t>Belirlenebilir, saydam ve denetlenebilir birtakım neden sonuç ilişkileri içermeyen, yıllardır yapılan uygulamalarla da belirli kesimlerin –siyasi tarafgirlikle tespit edilen ve değişen- kamuya alınmaması amacıyla kullanılan bu verilerin kamu hizmetine girmede esas alınması Anayasa</w:t>
      </w:r>
      <w:r w:rsidR="008F4B94">
        <w:rPr>
          <w:rFonts w:ascii="Times New Roman" w:hAnsi="Times New Roman"/>
        </w:rPr>
        <w:t>’</w:t>
      </w:r>
      <w:r w:rsidRPr="008F4B94">
        <w:rPr>
          <w:rFonts w:ascii="Times New Roman" w:hAnsi="Times New Roman"/>
        </w:rPr>
        <w:t>nın 70. maddesindeki liyakat ilkesine aykırılık oluşturur. Zira iptali istenen kural ile getirilen bu düzenlemeyle Anayasa</w:t>
      </w:r>
      <w:r w:rsidR="008F4B94">
        <w:rPr>
          <w:rFonts w:ascii="Times New Roman" w:hAnsi="Times New Roman"/>
        </w:rPr>
        <w:t>’</w:t>
      </w:r>
      <w:r w:rsidRPr="008F4B94">
        <w:rPr>
          <w:rFonts w:ascii="Times New Roman" w:hAnsi="Times New Roman"/>
        </w:rPr>
        <w:t>nın 70. maddesine liyakat ilkesi yanında “</w:t>
      </w:r>
      <w:r w:rsidRPr="008F4B94">
        <w:rPr>
          <w:rFonts w:ascii="Times New Roman" w:hAnsi="Times New Roman"/>
          <w:i/>
        </w:rPr>
        <w:t>sakıncalı olmama</w:t>
      </w:r>
      <w:r w:rsidRPr="008F4B94">
        <w:rPr>
          <w:rFonts w:ascii="Times New Roman" w:hAnsi="Times New Roman"/>
        </w:rPr>
        <w:t>” ve “</w:t>
      </w:r>
      <w:r w:rsidRPr="008F4B94">
        <w:rPr>
          <w:rFonts w:ascii="Times New Roman" w:hAnsi="Times New Roman"/>
          <w:i/>
        </w:rPr>
        <w:t>siyasi ve ahlaki açıdan siyasal iktidarla uyumlu olma</w:t>
      </w:r>
      <w:r w:rsidRPr="008F4B94">
        <w:rPr>
          <w:rFonts w:ascii="Times New Roman" w:hAnsi="Times New Roman"/>
        </w:rPr>
        <w:t xml:space="preserve">” kriteri eklenmiş olmaktadır.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lastRenderedPageBreak/>
        <w:t>3. Güvenlik soruşturmasının tehdit ettiği haklardan biri de özel hayatın gizliliği ve kişisel verilerin korunması hakkıdır. Anayasanın 20. Maddesi şöyledir: “</w:t>
      </w:r>
      <w:r w:rsidRPr="008F4B94">
        <w:rPr>
          <w:rFonts w:ascii="Times New Roman" w:hAnsi="Times New Roman"/>
          <w:i/>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8F4B94">
        <w:rPr>
          <w:rFonts w:ascii="Times New Roman" w:hAnsi="Times New Roman"/>
        </w:rPr>
        <w:t xml:space="preserve">.”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Kişisel veri kavramı, 24.3.2016 günlü ve 6698 sayılı Kişisel Verilerin Korunması Yasasına göre, kimliği belirli veya belirlenebilir bir gerçek kişi hakkındaki tüm bilgilerdir. Güvenlik soruşturması kapsamında işlemlerin kişisel verilerin işlenmesi kapsamında olduğundan kuşku yoktur. Yasaya göre “</w:t>
      </w:r>
      <w:r w:rsidRPr="008F4B94">
        <w:rPr>
          <w:rFonts w:ascii="Times New Roman" w:hAnsi="Times New Roman"/>
          <w:i/>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w:t>
      </w:r>
      <w:proofErr w:type="spellStart"/>
      <w:r w:rsidRPr="008F4B94">
        <w:rPr>
          <w:rFonts w:ascii="Times New Roman" w:hAnsi="Times New Roman"/>
          <w:i/>
        </w:rPr>
        <w:t>md.</w:t>
      </w:r>
      <w:proofErr w:type="spellEnd"/>
      <w:r w:rsidRPr="008F4B94">
        <w:rPr>
          <w:rFonts w:ascii="Times New Roman" w:hAnsi="Times New Roman"/>
          <w:i/>
        </w:rPr>
        <w:t xml:space="preserve"> 3/</w:t>
      </w:r>
      <w:proofErr w:type="gramStart"/>
      <w:r w:rsidRPr="008F4B94">
        <w:rPr>
          <w:rFonts w:ascii="Times New Roman" w:hAnsi="Times New Roman"/>
          <w:i/>
        </w:rPr>
        <w:t>1 e</w:t>
      </w:r>
      <w:proofErr w:type="gramEnd"/>
      <w:r w:rsidRPr="008F4B94">
        <w:rPr>
          <w:rFonts w:ascii="Times New Roman" w:hAnsi="Times New Roman"/>
          <w:i/>
        </w:rPr>
        <w:t>)</w:t>
      </w:r>
      <w:r w:rsidRPr="008F4B94">
        <w:rPr>
          <w:rFonts w:ascii="Times New Roman" w:hAnsi="Times New Roman"/>
        </w:rPr>
        <w:t xml:space="preserve">” ifade eder.  Üstelik bu çerçevede işlenen veriler, özel nitelikli kişisel veri kategorisi (mad. 6) ya da hassas veri kapsamındadır ve ilke olarak bu verilerin ilgilinin açık rızası olmaksızın işlenmesi kabul edilmemektedir. Ayrıca Yasaya göre kişilerin kendileriyle alakalı kişisel verilerin işlenmesinin farklı aşamalarına dair bilgi edinme imkânına ve başvuru yollarına sahip olması gerekir.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Güvenlik soruşturmasında kullanılan bilgilerin tamamının kişisel veri, yoğunluğunun da özel nitelikli kişisel veri olduğu dikkate alındığında bu soruşturmanın tabi olduğu esas ve usullerin yasayla düzenlenmemesi zorunludur. Öncelikle belirtmek gerekir ki güvenlik soruşturması suretiyle kişisel verilerin toplanması ve bu verilerin kullanılması söz konusudur. Yukarıda belirtildiği gibi yürürlükteki Yönetmelik yerinde araştırma yapılması suretiyle kişiler hakkındaki kişisel verilerin toplanmasını öngörmektedir. Bir temel hak olarak kişisel verilerin toplanması, işlenmesi ve kullanılması yasayla düzenlemiş olması gerekir. Ne var ki iptali istenen kural bu yönde hiçbir açıklık taşımamaktadır. Yönetmelikle konulan hükümlerin keyfiliğe açık, belirgin olmaktan uzak, uygulayıcıların sübjektif değerlendirmelerine neredeyse sınırsız imkân tanıyan ifadelerle formüle edilmesi böylesine önemli bir temel hakkın yasa ile düzenlenmesi gereğine aykırılık sorununu daha da ağırlaştırmaktadır. Salt bu nedenle bile kural Anayasa</w:t>
      </w:r>
      <w:r w:rsidR="008F4B94">
        <w:rPr>
          <w:rFonts w:ascii="Times New Roman" w:hAnsi="Times New Roman"/>
        </w:rPr>
        <w:t>’</w:t>
      </w:r>
      <w:r w:rsidRPr="008F4B94">
        <w:rPr>
          <w:rFonts w:ascii="Times New Roman" w:hAnsi="Times New Roman"/>
        </w:rPr>
        <w:t xml:space="preserve">nın hem 13. hem de 20. maddelerine açıkça aykırıdır.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Diğer taraftan güvenlik soruşturmasına ilişkin uygulamayı düzenleyen Yönetmelikte yer alan usuller 20. maddede yer alan diğer pek çok güvenceye de aykırılık oluşturmaktadır. Yukarıda belirtildiği gibi Yönetmelik hükümleri son derece belirsiz, muğlâk, keyfiliğe açık ifadelerle formüle edilmiştir. Diğer yandan 12. Maddede “</w:t>
      </w:r>
      <w:r w:rsidRPr="008F4B94">
        <w:rPr>
          <w:rFonts w:ascii="Times New Roman" w:hAnsi="Times New Roman"/>
          <w:i/>
        </w:rPr>
        <w:t>Güvenlik soruşturması ve arşiv araştırmasının nasıl ve ne şekilde yapılacağı, soruşturma ve araştırma yapmaya yetkili makamların görev talimatları ile belirlenir</w:t>
      </w:r>
      <w:r w:rsidRPr="008F4B94">
        <w:rPr>
          <w:rFonts w:ascii="Times New Roman" w:hAnsi="Times New Roman"/>
        </w:rPr>
        <w:t>” (e) bendi) denilerek güvenlik soruşturması ve arşiv araştırması süreci bütünüyle gizlilik içinde ve idarece keyfi şekilde yürütülebilecek hale getirilmiştir. Soruşturmanın olumsuz olması halinde bir değerlendirme komisyonu kurulacak ve onun kararı sorumlu amirin takdirine sunulacaktır. Ancak “</w:t>
      </w:r>
      <w:r w:rsidRPr="008F4B94">
        <w:rPr>
          <w:rFonts w:ascii="Times New Roman" w:hAnsi="Times New Roman"/>
          <w:i/>
        </w:rPr>
        <w:t>Değerlendirme Komisyonunun çalışma tutanakları ve kararları gizlidir</w:t>
      </w:r>
      <w:r w:rsidRPr="008F4B94">
        <w:rPr>
          <w:rFonts w:ascii="Times New Roman" w:hAnsi="Times New Roman"/>
        </w:rPr>
        <w:t xml:space="preserve">.” (Yön. m.15). Güvenlik soruşturmasının temel unsurunu oluşturan istihbarat raporlarının hazırlanma usulünün hukuki ve nesnel ölçütlerden uzak olduğu kabul edilmektedir. Her aşamasında gizliliğin olduğu bu raporlarda gizlilik nedeniyle ciddiyetsizlik, hesap </w:t>
      </w:r>
      <w:proofErr w:type="spellStart"/>
      <w:r w:rsidRPr="008F4B94">
        <w:rPr>
          <w:rFonts w:ascii="Times New Roman" w:hAnsi="Times New Roman"/>
        </w:rPr>
        <w:t>sorulamazlık</w:t>
      </w:r>
      <w:proofErr w:type="spellEnd"/>
      <w:r w:rsidRPr="008F4B94">
        <w:rPr>
          <w:rFonts w:ascii="Times New Roman" w:hAnsi="Times New Roman"/>
        </w:rPr>
        <w:t xml:space="preserve">, saydamlığın olmaması ve yanlışlıklar halinde </w:t>
      </w:r>
      <w:r w:rsidRPr="008F4B94">
        <w:rPr>
          <w:rFonts w:ascii="Times New Roman" w:hAnsi="Times New Roman"/>
        </w:rPr>
        <w:lastRenderedPageBreak/>
        <w:t>ilgililerin sorumluluğu yoluna gidilemeyeceği kanaati, nesnellikten uzak, taraflı ve bazen de sanal, gerçeğe aykırı raporlar hazırlanmasına yol açabilecektir.</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Güvenlik soruşturması ve arşiv araştırmasının sonuçlarını keyfiliğine karşı hiçbir etkin koruyucu mekanizma öngörülmemiştir. Oysa güvenlik soruşturması ile bir kişi kamu hizmetine girmeye elverişsiz, “makbul olmayan vatandaş” olarak nitelenmekte, kamuda çalışamadığı gibi özel sektörde de “</w:t>
      </w:r>
      <w:r w:rsidRPr="008F4B94">
        <w:rPr>
          <w:rFonts w:ascii="Times New Roman" w:hAnsi="Times New Roman"/>
          <w:i/>
        </w:rPr>
        <w:t>fişlenme</w:t>
      </w:r>
      <w:r w:rsidRPr="008F4B94">
        <w:rPr>
          <w:rFonts w:ascii="Times New Roman" w:hAnsi="Times New Roman"/>
        </w:rPr>
        <w:t>” nedeniyle zorluklar yaşamaktadır. Tamamen gizli ve kişilerin içeriğinde neler olduğundan ve nasıl işlediğinden haberdar olmadıkları bir süreç ile özel nitelikli veriler toplanmakta, değerlendirilmekte ve ilgiliye sadece 657 sayılı Yasa</w:t>
      </w:r>
      <w:r w:rsidR="008F4B94">
        <w:rPr>
          <w:rFonts w:ascii="Times New Roman" w:hAnsi="Times New Roman"/>
        </w:rPr>
        <w:t>’</w:t>
      </w:r>
      <w:r w:rsidRPr="008F4B94">
        <w:rPr>
          <w:rFonts w:ascii="Times New Roman" w:hAnsi="Times New Roman"/>
        </w:rPr>
        <w:t xml:space="preserve">nın 48. maddesindeki genel şartları taşımadığınızdan atamanız yapılamamaktadır şeklinde bir yazı ile olumsuz cevap verilmektedir.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i/>
        </w:rPr>
      </w:pPr>
      <w:r w:rsidRPr="008F4B94">
        <w:rPr>
          <w:rFonts w:ascii="Times New Roman" w:hAnsi="Times New Roman"/>
        </w:rPr>
        <w:t>Bu şekilde işleyen bir sürecin Anayasa</w:t>
      </w:r>
      <w:r w:rsidR="008F4B94">
        <w:rPr>
          <w:rFonts w:ascii="Times New Roman" w:hAnsi="Times New Roman"/>
        </w:rPr>
        <w:t>’</w:t>
      </w:r>
      <w:r w:rsidRPr="008F4B94">
        <w:rPr>
          <w:rFonts w:ascii="Times New Roman" w:hAnsi="Times New Roman"/>
        </w:rPr>
        <w:t>nın 20. maddesinde güvence altına alınan kişisel bilgiler hakkında bilgilendirilme, bu verilere erişme, bunların düzeltilmesini veya silinmesini talep etme haklarına olanak tanımadığı, hiçbir şekilde bu hakların kullanılmasına imkân vermediği açıktır. Bu uygulamanın Anayasa ve AİHS ile uyumlu olduğunu söylemeye olanak yoktur.  AİHM, bireyin özel yaşamına dair bilgilere yönelik kamu müdahalesini, bireyi koruyucu uygun ve etkili garantiler içeren yasal düzenlemeler, istismar ve kötü kullanıma karşı güvenceler bulunmadığı sürece Sözleşme</w:t>
      </w:r>
      <w:r w:rsidR="008F4B94">
        <w:rPr>
          <w:rFonts w:ascii="Times New Roman" w:hAnsi="Times New Roman"/>
        </w:rPr>
        <w:t>’</w:t>
      </w:r>
      <w:r w:rsidRPr="008F4B94">
        <w:rPr>
          <w:rFonts w:ascii="Times New Roman" w:hAnsi="Times New Roman"/>
        </w:rPr>
        <w:t>nin 8. Maddesinin ihlali olarak değerlendirmektedir (</w:t>
      </w:r>
      <w:proofErr w:type="spellStart"/>
      <w:r w:rsidRPr="008F4B94">
        <w:rPr>
          <w:rFonts w:ascii="Times New Roman" w:hAnsi="Times New Roman"/>
        </w:rPr>
        <w:t>Klass</w:t>
      </w:r>
      <w:proofErr w:type="spellEnd"/>
      <w:r w:rsidRPr="008F4B94">
        <w:rPr>
          <w:rFonts w:ascii="Times New Roman" w:hAnsi="Times New Roman"/>
        </w:rPr>
        <w:t xml:space="preserve"> ve Diğerleri/Almanya, § 50). Bir diğer kararında ise Mahkeme, (</w:t>
      </w:r>
      <w:proofErr w:type="spellStart"/>
      <w:r w:rsidRPr="008F4B94">
        <w:rPr>
          <w:rFonts w:ascii="Times New Roman" w:hAnsi="Times New Roman"/>
          <w:i/>
          <w:iCs/>
          <w:color w:val="000000"/>
          <w:lang w:eastAsia="tr-TR"/>
        </w:rPr>
        <w:t>Rotaru</w:t>
      </w:r>
      <w:proofErr w:type="spellEnd"/>
      <w:r w:rsidRPr="008F4B94">
        <w:rPr>
          <w:rFonts w:ascii="Times New Roman" w:hAnsi="Times New Roman"/>
          <w:i/>
          <w:iCs/>
          <w:color w:val="000000"/>
          <w:lang w:eastAsia="tr-TR"/>
        </w:rPr>
        <w:t>/Romanya)</w:t>
      </w:r>
      <w:r w:rsidRPr="008F4B94">
        <w:rPr>
          <w:rFonts w:ascii="Times New Roman" w:hAnsi="Times New Roman"/>
          <w:color w:val="000000"/>
          <w:lang w:eastAsia="tr-TR"/>
        </w:rPr>
        <w:t xml:space="preserve"> ulusal </w:t>
      </w:r>
      <w:r w:rsidRPr="008F4B94">
        <w:rPr>
          <w:rFonts w:ascii="Times New Roman" w:hAnsi="Times New Roman"/>
        </w:rPr>
        <w:t xml:space="preserve">yasanın milli güvenliği etkileyecek bilgilerin toplanmasına, kaydedilmesine ve gizli dosyalarda arşivlenmesine izin verdiğini saptamış ancak bu yasanın AİHS ile uyumlu olmadığını tespit etmiştir. AİHM, hangi koşullar altında, hangi amaçla, ne kadar süreyle </w:t>
      </w:r>
      <w:r w:rsidRPr="008F4B94">
        <w:rPr>
          <w:rFonts w:ascii="Times New Roman" w:hAnsi="Times New Roman"/>
          <w:i/>
        </w:rPr>
        <w:t>kamu otoritelerinin özel hayatla ilgili bilgileri saklayacağı ve kullanacağının belirsizliğini, istismarlara karşı hiçbir önlem alınmamasını, kötüye kullanımı engellemeye yönelik etkili denetim mekanizmalarının öngörülmemesini ve verilerin değerlendirilmesine ilişkin hukuki sınırlar çizilmemesini, 8. maddenin ihlali kabul etmiştir.</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AYM de 5429 sayılı Türkiye İstatistik Kanunu</w:t>
      </w:r>
      <w:r w:rsidR="008F4B94">
        <w:rPr>
          <w:rFonts w:ascii="Times New Roman" w:hAnsi="Times New Roman"/>
        </w:rPr>
        <w:t>’</w:t>
      </w:r>
      <w:r w:rsidRPr="008F4B94">
        <w:rPr>
          <w:rFonts w:ascii="Times New Roman" w:hAnsi="Times New Roman"/>
        </w:rPr>
        <w:t>nun 8. Maddesiyle ilgili bir itiraz davasında “</w:t>
      </w:r>
      <w:r w:rsidRPr="008F4B94">
        <w:rPr>
          <w:rFonts w:ascii="Times New Roman" w:hAnsi="Times New Roman"/>
          <w:i/>
        </w:rPr>
        <w:t xml:space="preserve">Bir ülkede en güçlü veri tekeli idaredir. Bu gücün sınırlandırılması özel yaşamın ve düşünce ve kanaat özgürlüğünün korunması bakımından önemlidir … İtiraza konu 8. madde hükmüyle </w:t>
      </w:r>
      <w:proofErr w:type="gramStart"/>
      <w:r w:rsidRPr="008F4B94">
        <w:rPr>
          <w:rFonts w:ascii="Times New Roman" w:hAnsi="Times New Roman"/>
          <w:i/>
        </w:rPr>
        <w:t>kişiler,  bilgi</w:t>
      </w:r>
      <w:proofErr w:type="gramEnd"/>
      <w:r w:rsidRPr="008F4B94">
        <w:rPr>
          <w:rFonts w:ascii="Times New Roman" w:hAnsi="Times New Roman"/>
          <w:i/>
        </w:rPr>
        <w:t xml:space="preserve"> toplama, saklama, işleme ve değiştirme tekeli olan idareye ve diğer kişilere karşı korumasız bırakılmış, veri toplamanın sınırlarına yasal düzenlemede yer verilmemiştir</w:t>
      </w:r>
      <w:r w:rsidRPr="008F4B94">
        <w:rPr>
          <w:rFonts w:ascii="Times New Roman" w:hAnsi="Times New Roman"/>
        </w:rPr>
        <w:t>.” denilerek iptale karar verilmiştir.</w:t>
      </w:r>
      <w:r w:rsidRPr="008F4B94">
        <w:rPr>
          <w:rFonts w:ascii="Times New Roman" w:hAnsi="Times New Roman"/>
          <w:color w:val="000000"/>
          <w:lang w:eastAsia="tr-TR"/>
        </w:rPr>
        <w:t xml:space="preserve"> </w:t>
      </w:r>
      <w:r w:rsidRPr="008F4B94">
        <w:rPr>
          <w:rFonts w:ascii="Times New Roman" w:hAnsi="Times New Roman"/>
        </w:rPr>
        <w:t>(E.2006/167 K.2008/86, 20.3.2008),</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iCs/>
        </w:rPr>
      </w:pPr>
      <w:r w:rsidRPr="008F4B94">
        <w:rPr>
          <w:rFonts w:ascii="Times New Roman" w:hAnsi="Times New Roman"/>
        </w:rPr>
        <w:t xml:space="preserve">Diğer yandan her ne kadar, </w:t>
      </w:r>
      <w:r w:rsidRPr="008F4B94">
        <w:rPr>
          <w:rFonts w:ascii="Times New Roman" w:hAnsi="Times New Roman"/>
          <w:iCs/>
        </w:rPr>
        <w:t xml:space="preserve">6698 sayılı kişisel verilerle alakalı Yasanın, güvenlik soruşturmasına da uygulanabilir bazı koruma önlemleri içerdiği iddia edilse </w:t>
      </w:r>
      <w:proofErr w:type="gramStart"/>
      <w:r w:rsidRPr="008F4B94">
        <w:rPr>
          <w:rFonts w:ascii="Times New Roman" w:hAnsi="Times New Roman"/>
          <w:iCs/>
        </w:rPr>
        <w:t>de,</w:t>
      </w:r>
      <w:proofErr w:type="gramEnd"/>
      <w:r w:rsidRPr="008F4B94">
        <w:rPr>
          <w:rFonts w:ascii="Times New Roman" w:hAnsi="Times New Roman"/>
          <w:iCs/>
        </w:rPr>
        <w:t xml:space="preserve"> güvenlik soruşturmasının asıl kaynağını oluşturan istihbarı bilgiler, Yasa hükümlerinin uygulanmayacağı </w:t>
      </w:r>
      <w:r w:rsidR="008F4B94">
        <w:rPr>
          <w:rFonts w:ascii="Times New Roman" w:hAnsi="Times New Roman"/>
          <w:iCs/>
        </w:rPr>
        <w:t>‘</w:t>
      </w:r>
      <w:r w:rsidRPr="008F4B94">
        <w:rPr>
          <w:rFonts w:ascii="Times New Roman" w:hAnsi="Times New Roman"/>
          <w:iCs/>
        </w:rPr>
        <w:t>istisna</w:t>
      </w:r>
      <w:r w:rsidR="008F4B94">
        <w:rPr>
          <w:rFonts w:ascii="Times New Roman" w:hAnsi="Times New Roman"/>
          <w:iCs/>
        </w:rPr>
        <w:t>’</w:t>
      </w:r>
      <w:r w:rsidRPr="008F4B94">
        <w:rPr>
          <w:rFonts w:ascii="Times New Roman" w:hAnsi="Times New Roman"/>
          <w:iCs/>
        </w:rPr>
        <w:t xml:space="preserve"> durumlar kapsamına girdiğinden bu Yasanın güvenlik soruşturmasını kişisel verilerin işlenmesi çerçevesinde Anayasaya uygun hale getirmediği de açıktır.  Bu nedenle kural Anayasanın 20. maddesine açıkça aykırıdır. </w:t>
      </w:r>
    </w:p>
    <w:p w:rsidR="008F4B94" w:rsidRPr="008F4B94" w:rsidRDefault="008F4B94" w:rsidP="008F4B94">
      <w:pPr>
        <w:ind w:firstLine="851"/>
        <w:jc w:val="both"/>
        <w:rPr>
          <w:rFonts w:ascii="Times New Roman" w:hAnsi="Times New Roman"/>
          <w:iCs/>
        </w:rPr>
      </w:pPr>
    </w:p>
    <w:p w:rsidR="003A1393" w:rsidRPr="008F4B94" w:rsidRDefault="003A1393" w:rsidP="008F4B94">
      <w:pPr>
        <w:ind w:firstLine="851"/>
        <w:jc w:val="both"/>
        <w:rPr>
          <w:rFonts w:ascii="Times New Roman" w:hAnsi="Times New Roman"/>
          <w:lang w:eastAsia="tr-TR"/>
        </w:rPr>
      </w:pPr>
      <w:r w:rsidRPr="008F4B94">
        <w:rPr>
          <w:rFonts w:ascii="Times New Roman" w:hAnsi="Times New Roman"/>
          <w:iCs/>
        </w:rPr>
        <w:t xml:space="preserve">Sonuç olarak, </w:t>
      </w:r>
      <w:r w:rsidRPr="008F4B94">
        <w:rPr>
          <w:rFonts w:ascii="Times New Roman" w:hAnsi="Times New Roman"/>
          <w:bCs/>
          <w:lang w:eastAsia="tr-TR"/>
        </w:rPr>
        <w:t xml:space="preserve">7077 sayılı Yasanın </w:t>
      </w:r>
      <w:r w:rsidRPr="008F4B94">
        <w:rPr>
          <w:rFonts w:ascii="Times New Roman" w:hAnsi="Times New Roman"/>
        </w:rPr>
        <w:t>9.</w:t>
      </w:r>
      <w:r w:rsidR="00047EBC">
        <w:rPr>
          <w:rFonts w:ascii="Times New Roman" w:hAnsi="Times New Roman"/>
        </w:rPr>
        <w:t xml:space="preserve"> </w:t>
      </w:r>
      <w:r w:rsidRPr="008F4B94">
        <w:rPr>
          <w:rFonts w:ascii="Times New Roman" w:hAnsi="Times New Roman"/>
          <w:bCs/>
          <w:lang w:eastAsia="tr-TR"/>
        </w:rPr>
        <w:t xml:space="preserve">maddesi ile </w:t>
      </w:r>
      <w:r w:rsidRPr="008F4B94">
        <w:rPr>
          <w:rFonts w:ascii="Times New Roman" w:hAnsi="Times New Roman"/>
          <w:lang w:eastAsia="tr-TR"/>
        </w:rPr>
        <w:t>1325 sayılı Millî Savunma Bakanlığı Görev ve Teşkilâtı Hakkında Kanunun 2. maddesinin birinci fıkrasına (d) bendi Anayasa</w:t>
      </w:r>
      <w:r w:rsidR="008F4B94">
        <w:rPr>
          <w:rFonts w:ascii="Times New Roman" w:hAnsi="Times New Roman"/>
          <w:lang w:eastAsia="tr-TR"/>
        </w:rPr>
        <w:t>’</w:t>
      </w:r>
      <w:r w:rsidRPr="008F4B94">
        <w:rPr>
          <w:rFonts w:ascii="Times New Roman" w:hAnsi="Times New Roman"/>
          <w:lang w:eastAsia="tr-TR"/>
        </w:rPr>
        <w:t xml:space="preserve">nın 2., 7., 13., 20. ve 70. maddelerine aykırıdır, iptali gerekir. </w:t>
      </w:r>
    </w:p>
    <w:p w:rsidR="003A1393" w:rsidRPr="008F4B94" w:rsidRDefault="003A1393" w:rsidP="008F4B94">
      <w:pPr>
        <w:ind w:firstLine="851"/>
        <w:jc w:val="both"/>
        <w:rPr>
          <w:rFonts w:ascii="Times New Roman" w:hAnsi="Times New Roman"/>
          <w:lang w:eastAsia="tr-TR"/>
        </w:rPr>
      </w:pPr>
    </w:p>
    <w:p w:rsidR="003A1393" w:rsidRPr="008F4B94" w:rsidRDefault="008F4B94" w:rsidP="008F4B94">
      <w:pPr>
        <w:pStyle w:val="ListeParagraf"/>
        <w:widowControl w:val="0"/>
        <w:autoSpaceDE w:val="0"/>
        <w:autoSpaceDN w:val="0"/>
        <w:adjustRightInd w:val="0"/>
        <w:ind w:left="0" w:firstLine="851"/>
        <w:jc w:val="both"/>
        <w:rPr>
          <w:rFonts w:ascii="Times New Roman" w:hAnsi="Times New Roman"/>
          <w:color w:val="000000"/>
          <w:lang w:eastAsia="tr-TR"/>
        </w:rPr>
      </w:pPr>
      <w:r>
        <w:rPr>
          <w:rFonts w:ascii="Times New Roman" w:hAnsi="Times New Roman"/>
          <w:bCs/>
        </w:rPr>
        <w:t xml:space="preserve">2. </w:t>
      </w:r>
      <w:r w:rsidR="003A1393" w:rsidRPr="008F4B94">
        <w:rPr>
          <w:rFonts w:ascii="Times New Roman" w:hAnsi="Times New Roman"/>
          <w:bCs/>
        </w:rPr>
        <w:t xml:space="preserve">7077 Sayılı </w:t>
      </w:r>
      <w:r w:rsidR="003A1393" w:rsidRPr="008F4B94">
        <w:rPr>
          <w:rFonts w:ascii="Times New Roman" w:hAnsi="Times New Roman"/>
          <w:bCs/>
          <w:color w:val="000000"/>
        </w:rPr>
        <w:t>Olağanüstü Hal Kapsamında Bazı Düzenlemeler Yapılması Hakkında Kanun Hükmünde Kararnamenin Değiştirilerek Kabul Edilmesine Dair Kanun</w:t>
      </w:r>
      <w:r>
        <w:rPr>
          <w:rFonts w:ascii="Times New Roman" w:hAnsi="Times New Roman"/>
          <w:bCs/>
          <w:color w:val="000000"/>
        </w:rPr>
        <w:t>’</w:t>
      </w:r>
      <w:r w:rsidR="003A1393" w:rsidRPr="008F4B94">
        <w:rPr>
          <w:rFonts w:ascii="Times New Roman" w:hAnsi="Times New Roman"/>
          <w:bCs/>
          <w:color w:val="000000"/>
        </w:rPr>
        <w:t>un</w:t>
      </w:r>
      <w:r w:rsidR="003A1393" w:rsidRPr="008F4B94">
        <w:rPr>
          <w:rFonts w:ascii="Times New Roman" w:hAnsi="Times New Roman"/>
        </w:rPr>
        <w:t xml:space="preserve"> 12. </w:t>
      </w:r>
      <w:r w:rsidR="003A1393" w:rsidRPr="008F4B94">
        <w:rPr>
          <w:rFonts w:ascii="Times New Roman" w:hAnsi="Times New Roman"/>
        </w:rPr>
        <w:lastRenderedPageBreak/>
        <w:t xml:space="preserve">Maddesi ile </w:t>
      </w:r>
      <w:r w:rsidR="003A1393" w:rsidRPr="008F4B94">
        <w:rPr>
          <w:rFonts w:ascii="Times New Roman" w:hAnsi="Times New Roman"/>
          <w:color w:val="000000"/>
          <w:lang w:eastAsia="tr-TR"/>
        </w:rPr>
        <w:t>31/1/2013 tarihli ve 6413 sayılı Türk Silahlı Kuvvetleri Disiplin Kanununun 20. maddesinin birinci fıkrasına eklenen (h) bendinde yer alan “eylem birliği içinde olmak” ibaresinin Anayasaya aykırılığı</w:t>
      </w:r>
    </w:p>
    <w:p w:rsidR="00066212" w:rsidRPr="008F4B94" w:rsidRDefault="00066212" w:rsidP="008F4B94">
      <w:pPr>
        <w:ind w:firstLine="851"/>
        <w:jc w:val="both"/>
        <w:rPr>
          <w:rFonts w:ascii="Times New Roman" w:hAnsi="Times New Roman"/>
          <w:color w:val="000000"/>
          <w:lang w:eastAsia="tr-TR"/>
        </w:rPr>
      </w:pPr>
    </w:p>
    <w:p w:rsidR="003A1393" w:rsidRDefault="003A1393" w:rsidP="008F4B94">
      <w:pPr>
        <w:ind w:firstLine="851"/>
        <w:jc w:val="both"/>
        <w:rPr>
          <w:rFonts w:ascii="Times New Roman" w:hAnsi="Times New Roman"/>
          <w:color w:val="000000"/>
        </w:rPr>
      </w:pPr>
      <w:r w:rsidRPr="008F4B94">
        <w:rPr>
          <w:rFonts w:ascii="Times New Roman" w:hAnsi="Times New Roman"/>
          <w:color w:val="000000"/>
          <w:lang w:eastAsia="tr-TR"/>
        </w:rPr>
        <w:t xml:space="preserve"> 6413 sayılı Türk Silahlı Kuvvetleri Disiplin Kanununun 20. </w:t>
      </w:r>
      <w:r w:rsidRPr="008F4B94">
        <w:rPr>
          <w:rFonts w:ascii="Times New Roman" w:hAnsi="Times New Roman"/>
        </w:rPr>
        <w:t>maddesinde Türk Silahlı Kuvvetlerinden ayırmayı gerektirecek disiplinsizlikler düzenlenmiştir. İptali istenen kural ile Türk Silahlı Kuvvetlerinden ayırmayı gerektirecek fiiller arasına t</w:t>
      </w:r>
      <w:r w:rsidRPr="008F4B94">
        <w:rPr>
          <w:rFonts w:ascii="Times New Roman" w:hAnsi="Times New Roman"/>
          <w:color w:val="000000"/>
        </w:rPr>
        <w:t>erör örgütleriyle ilişkisi olmak fiili de eklenmi</w:t>
      </w:r>
      <w:r w:rsidR="008F4B94">
        <w:rPr>
          <w:rFonts w:ascii="Times New Roman" w:hAnsi="Times New Roman"/>
          <w:color w:val="000000"/>
        </w:rPr>
        <w:t>ş</w:t>
      </w:r>
      <w:r w:rsidRPr="008F4B94">
        <w:rPr>
          <w:rFonts w:ascii="Times New Roman" w:hAnsi="Times New Roman"/>
          <w:color w:val="000000"/>
        </w:rPr>
        <w:t>tir. Terör örgütleriyle ilişkisi olmak fiili ise terör örgütleriyle eylem birliği içerisinde olmak, bu örgütlere yardım etmek, kamu imkân ve kaynaklarını bu örgütleri desteklemeye yönelik kullanmak ya da kullandırmak, bu örgütlerin propagandasını yapmak şeklinde tanımlanmıştır.</w:t>
      </w:r>
    </w:p>
    <w:p w:rsidR="008F4B94" w:rsidRPr="008F4B94" w:rsidRDefault="008F4B94" w:rsidP="008F4B94">
      <w:pPr>
        <w:ind w:firstLine="851"/>
        <w:jc w:val="both"/>
        <w:rPr>
          <w:rFonts w:ascii="Times New Roman" w:hAnsi="Times New Roman"/>
          <w:color w:val="000000"/>
        </w:rPr>
      </w:pPr>
    </w:p>
    <w:p w:rsidR="003A1393" w:rsidRDefault="003A1393" w:rsidP="008F4B94">
      <w:pPr>
        <w:widowControl w:val="0"/>
        <w:autoSpaceDE w:val="0"/>
        <w:autoSpaceDN w:val="0"/>
        <w:adjustRightInd w:val="0"/>
        <w:ind w:firstLine="851"/>
        <w:jc w:val="both"/>
        <w:rPr>
          <w:rFonts w:ascii="Times New Roman" w:hAnsi="Times New Roman"/>
          <w:bCs/>
          <w:color w:val="000000"/>
        </w:rPr>
      </w:pPr>
      <w:r w:rsidRPr="008F4B94">
        <w:rPr>
          <w:rFonts w:ascii="Times New Roman" w:hAnsi="Times New Roman"/>
          <w:color w:val="000000"/>
        </w:rPr>
        <w:t xml:space="preserve">Bu çerçevede terör örgütleriyle eylem birliği içinde olmak fiili de terör örgütleriyle ilişkisi olmak fiili içinde tanımlanmış ve Türk silahlı Kuvvetlerinden ayırma nedeni olarak öngörülmüştür. Buna göre terör örgütleri ile eylem birliği içinde olduğu tespit edilen bir TSK mensubu bir daha atanmamak üzere TSK dan ayırılacaktır.  Eylem birliği içinde bulunmak kavramının içeriği belirsiz ve öngörülemezdir. </w:t>
      </w:r>
      <w:r w:rsidRPr="008F4B94">
        <w:rPr>
          <w:rFonts w:ascii="Times New Roman" w:hAnsi="Times New Roman"/>
        </w:rPr>
        <w:t xml:space="preserve">Hangi fiillerin bu kavramın kapsamına girdiğini açıklayan bir yargı kararı ya da alt bir düzenleme de bulunmamaktadır. Bu nedenle kurala tabi olanlar açısından hangi fiillerin yasaklanmış olduğunu öngörmek mümkün değildir. </w:t>
      </w:r>
      <w:r w:rsidRPr="008F4B94">
        <w:rPr>
          <w:rFonts w:ascii="Times New Roman" w:hAnsi="Times New Roman"/>
          <w:color w:val="000000"/>
        </w:rPr>
        <w:t xml:space="preserve">Bir disiplin suçu olarak öngörülen bu fiiller oldukça muğlâk </w:t>
      </w:r>
      <w:r w:rsidRPr="008F4B94">
        <w:rPr>
          <w:rFonts w:ascii="Times New Roman" w:hAnsi="Times New Roman"/>
        </w:rPr>
        <w:t>olup</w:t>
      </w:r>
      <w:r w:rsidRPr="008F4B94">
        <w:rPr>
          <w:rFonts w:ascii="Times New Roman" w:hAnsi="Times New Roman"/>
          <w:color w:val="000000"/>
        </w:rPr>
        <w:t xml:space="preserve"> bunların içeriğini öngörmek tamamen imkânsızdır. Hangi somut eylemlerin bu suçu oluşturduğunu ortaya koyan hiçbir düzenleme ya da açıklık bulunmamaktadır. </w:t>
      </w:r>
      <w:r w:rsidRPr="008F4B94">
        <w:rPr>
          <w:rFonts w:ascii="Times New Roman" w:hAnsi="Times New Roman"/>
          <w:bCs/>
        </w:rPr>
        <w:t xml:space="preserve">Oysa bir hukuk devletinde hukuk kurallarının belli ve öngörülebilir olması asgari koşuldur. </w:t>
      </w:r>
      <w:r w:rsidRPr="008F4B94">
        <w:rPr>
          <w:rFonts w:ascii="Times New Roman" w:hAnsi="Times New Roman"/>
          <w:bCs/>
          <w:color w:val="000000"/>
        </w:rPr>
        <w:t xml:space="preserve">Hangi fiilleri dolayısıyla bireylerin yaptırıma tabi tutulabileceklerini önceden öngörebilmeleri gerekir. Bu derece muğlâk ve belirsiz bir düzenlemenin öngörülebilir olduğunu söylemeye olanak bulunmamaktadır. </w:t>
      </w:r>
    </w:p>
    <w:p w:rsidR="008F4B94" w:rsidRPr="008F4B94" w:rsidRDefault="008F4B94" w:rsidP="008F4B94">
      <w:pPr>
        <w:widowControl w:val="0"/>
        <w:autoSpaceDE w:val="0"/>
        <w:autoSpaceDN w:val="0"/>
        <w:adjustRightInd w:val="0"/>
        <w:ind w:firstLine="851"/>
        <w:jc w:val="both"/>
        <w:rPr>
          <w:rFonts w:ascii="Times New Roman" w:hAnsi="Times New Roman"/>
          <w:bCs/>
          <w:color w:val="000000"/>
        </w:rPr>
      </w:pPr>
    </w:p>
    <w:p w:rsidR="003A1393" w:rsidRDefault="003A1393" w:rsidP="008F4B94">
      <w:pPr>
        <w:ind w:firstLine="851"/>
        <w:jc w:val="both"/>
        <w:rPr>
          <w:rFonts w:ascii="Times New Roman" w:hAnsi="Times New Roman"/>
          <w:bCs/>
          <w:color w:val="000000"/>
        </w:rPr>
      </w:pPr>
      <w:r w:rsidRPr="008F4B94">
        <w:rPr>
          <w:rFonts w:ascii="Times New Roman" w:hAnsi="Times New Roman"/>
          <w:bCs/>
          <w:color w:val="000000"/>
        </w:rPr>
        <w:t>Yasaların içeriğinin belirliliği ve öngörülebilirliği hukuka bağlı yönetimin en temel gereklerinden biridir. Bireyler en azından bir uzmanın yardımıyla hukuk kuralının kendisinden hangi davranışı beklediğini, davranışlarının sonuçlarının ne olacağını öngörebilmelidir. Bu birey özgürlüğünün de asgari koşuludur. Yasaların hangi davranışı yasakladığını ve hangi davranışı serbest bıraktığını öngöremeyen bir bireyin davranışlarını özgürce belirlemesi mümkün olmadığı gibi, bir davranışın sonuçlarının ne olacağını öngöremeyen bireyin davranışlarından sorumlu tutulması da birey özgürlüğü ile bağdaşmaz. Hukuk devletinin yasaların öngörülebilirliğine atfettiği önem, özgürlük ile öngörülebilirlik arasındaki bu ilişkiden kaynaklanmaktadır. Bu nedenle iptali istenen içeriği belirsiz kural öncelikle Anayasa</w:t>
      </w:r>
      <w:r w:rsidR="008F4B94">
        <w:rPr>
          <w:rFonts w:ascii="Times New Roman" w:hAnsi="Times New Roman"/>
          <w:bCs/>
          <w:color w:val="000000"/>
        </w:rPr>
        <w:t>’</w:t>
      </w:r>
      <w:r w:rsidRPr="008F4B94">
        <w:rPr>
          <w:rFonts w:ascii="Times New Roman" w:hAnsi="Times New Roman"/>
          <w:bCs/>
          <w:color w:val="000000"/>
        </w:rPr>
        <w:t xml:space="preserve">nın 2. maddesinde Cumhuriyetin temel nitelikleri arasında sayılan hukuk devleti ilkesine açıkça aykırıdır. </w:t>
      </w:r>
    </w:p>
    <w:p w:rsidR="008F4B94" w:rsidRPr="008F4B94" w:rsidRDefault="008F4B94" w:rsidP="008F4B94">
      <w:pPr>
        <w:ind w:firstLine="851"/>
        <w:jc w:val="both"/>
        <w:rPr>
          <w:rFonts w:ascii="Times New Roman" w:hAnsi="Times New Roman"/>
          <w:bCs/>
          <w:color w:val="000000"/>
        </w:rPr>
      </w:pPr>
    </w:p>
    <w:p w:rsidR="003A1393" w:rsidRDefault="003A1393" w:rsidP="008F4B94">
      <w:pPr>
        <w:ind w:firstLine="851"/>
        <w:jc w:val="both"/>
        <w:rPr>
          <w:rFonts w:ascii="Times New Roman" w:hAnsi="Times New Roman"/>
          <w:color w:val="000000"/>
        </w:rPr>
      </w:pPr>
      <w:r w:rsidRPr="008F4B94">
        <w:rPr>
          <w:rFonts w:ascii="Times New Roman" w:hAnsi="Times New Roman"/>
          <w:bCs/>
          <w:color w:val="000000"/>
        </w:rPr>
        <w:t>Diğer taraftan hukuk devleti ilkesinin bir uzantısı olarak Anayasa</w:t>
      </w:r>
      <w:r w:rsidR="008F4B94">
        <w:rPr>
          <w:rFonts w:ascii="Times New Roman" w:hAnsi="Times New Roman"/>
          <w:bCs/>
          <w:color w:val="000000"/>
        </w:rPr>
        <w:t>’</w:t>
      </w:r>
      <w:r w:rsidRPr="008F4B94">
        <w:rPr>
          <w:rFonts w:ascii="Times New Roman" w:hAnsi="Times New Roman"/>
          <w:bCs/>
          <w:color w:val="000000"/>
        </w:rPr>
        <w:t xml:space="preserve">nın 13. maddesinde </w:t>
      </w:r>
      <w:r w:rsidRPr="008F4B94">
        <w:rPr>
          <w:rFonts w:ascii="Times New Roman" w:hAnsi="Times New Roman"/>
          <w:color w:val="000000"/>
        </w:rPr>
        <w:t>temel hakların kanunla sınırlandırılması ilkesine yer verilmiştir.  Kanunla sınırlama ilkesinin nedeni birey haklarına keyfi müdahaleyi engellemek olup, yasama organının açık tartışma ile kabul ettiği bir yasa çerçevesinde temel haklara müdahaleye izin verilmesi bireylerin temel haklarını korumayı amaçlamaktadır. Birey haklarına müdahaleye izin veren yasalar ancak içeriği belirli, anlamı öngörülebilir ise kendisinden beklenen faydayı sağlayacaktır. Temel haklara müdahaleye izin veren bir yasanın içeriği muğlâk ve tanınan yetkinin kapsamı konusunda belirlilik içermiyorsa yasayla sınırlama ölçütü ihlal edilmiş demektir. Anayasa</w:t>
      </w:r>
      <w:r w:rsidR="008F4B94">
        <w:rPr>
          <w:rFonts w:ascii="Times New Roman" w:hAnsi="Times New Roman"/>
          <w:color w:val="000000"/>
        </w:rPr>
        <w:t>’</w:t>
      </w:r>
      <w:r w:rsidRPr="008F4B94">
        <w:rPr>
          <w:rFonts w:ascii="Times New Roman" w:hAnsi="Times New Roman"/>
          <w:color w:val="000000"/>
        </w:rPr>
        <w:t xml:space="preserve">nın 70. maddesinde güvence altına alınan kamu görevine girme hakkına ağır bir sınırlama öngören bu müdahalenin kanunla sınırlama ölçütüne uyduğunu söylemeye </w:t>
      </w:r>
      <w:r w:rsidRPr="008F4B94">
        <w:rPr>
          <w:rFonts w:ascii="Times New Roman" w:hAnsi="Times New Roman"/>
          <w:color w:val="000000"/>
        </w:rPr>
        <w:lastRenderedPageBreak/>
        <w:t>olanak bulunmamaktadır. Bu nedenle içeriği belirsiz olan iptali istenen kurallar Anayasa</w:t>
      </w:r>
      <w:r w:rsidR="008F4B94">
        <w:rPr>
          <w:rFonts w:ascii="Times New Roman" w:hAnsi="Times New Roman"/>
          <w:color w:val="000000"/>
        </w:rPr>
        <w:t>’</w:t>
      </w:r>
      <w:r w:rsidRPr="008F4B94">
        <w:rPr>
          <w:rFonts w:ascii="Times New Roman" w:hAnsi="Times New Roman"/>
          <w:color w:val="000000"/>
        </w:rPr>
        <w:t xml:space="preserve">nın 13. ve 70. maddelerine de aykırıdır. </w:t>
      </w:r>
    </w:p>
    <w:p w:rsidR="008F4B94" w:rsidRPr="008F4B94" w:rsidRDefault="008F4B94" w:rsidP="008F4B94">
      <w:pPr>
        <w:ind w:firstLine="851"/>
        <w:jc w:val="both"/>
        <w:rPr>
          <w:rFonts w:ascii="Times New Roman" w:hAnsi="Times New Roman"/>
          <w:color w:val="000000"/>
        </w:rPr>
      </w:pPr>
    </w:p>
    <w:p w:rsidR="003A1393" w:rsidRDefault="003A1393" w:rsidP="008F4B94">
      <w:pPr>
        <w:ind w:firstLine="851"/>
        <w:jc w:val="both"/>
        <w:rPr>
          <w:rFonts w:ascii="Times New Roman" w:hAnsi="Times New Roman"/>
        </w:rPr>
      </w:pPr>
      <w:r w:rsidRPr="008F4B94">
        <w:rPr>
          <w:rFonts w:ascii="Times New Roman" w:hAnsi="Times New Roman"/>
          <w:color w:val="000000"/>
        </w:rPr>
        <w:t xml:space="preserve">Ayrıca </w:t>
      </w:r>
      <w:r w:rsidRPr="008F4B94">
        <w:rPr>
          <w:rFonts w:ascii="Times New Roman" w:hAnsi="Times New Roman"/>
        </w:rPr>
        <w:t>Anayasa</w:t>
      </w:r>
      <w:r w:rsidR="008F4B94">
        <w:rPr>
          <w:rFonts w:ascii="Times New Roman" w:hAnsi="Times New Roman"/>
        </w:rPr>
        <w:t>’</w:t>
      </w:r>
      <w:r w:rsidRPr="008F4B94">
        <w:rPr>
          <w:rFonts w:ascii="Times New Roman" w:hAnsi="Times New Roman"/>
        </w:rPr>
        <w:t>nın 38. maddesinde suç ve cezaların kanuniliği ilkesi düzenlenmiştir. Buna göre bireyler ancak işlendiği zaman yürürlükteki kanunların suç saydığı fiiller nedeniyle sorumlu tutulabilirler ve ancak fiil işlendiği zaman kanunda öngörülen ceza ile cezalandırılabilirler. Bu kuralın gereği olarak ceza ve ceza yerine geçen tedbirler ancak kanun yoluyla konulabilir. Kanun altı düzenlemeler, hatta KHK</w:t>
      </w:r>
      <w:r w:rsidR="008F4B94">
        <w:rPr>
          <w:rFonts w:ascii="Times New Roman" w:hAnsi="Times New Roman"/>
        </w:rPr>
        <w:t>’</w:t>
      </w:r>
      <w:r w:rsidRPr="008F4B94">
        <w:rPr>
          <w:rFonts w:ascii="Times New Roman" w:hAnsi="Times New Roman"/>
        </w:rPr>
        <w:t>lar ile ceza normu konamaz.</w:t>
      </w:r>
      <w:r w:rsidRPr="008F4B94">
        <w:rPr>
          <w:rFonts w:ascii="Times New Roman" w:hAnsi="Times New Roman"/>
          <w:color w:val="000000"/>
        </w:rPr>
        <w:t xml:space="preserve"> S</w:t>
      </w:r>
      <w:r w:rsidRPr="008F4B94">
        <w:rPr>
          <w:rFonts w:ascii="Times New Roman" w:hAnsi="Times New Roman"/>
        </w:rPr>
        <w:t xml:space="preserve">uç ve cezaların kanuniliğinden söz edilebilmesi için bunu düzenleyen yasa hükmünün bireyler açısından en azından bir hukukçunun yardımıyla anlaşılabilir olması, yani bireylerin hangi fiillerin yasaklandığını ve yaptırıma tabi tutulduğunu öngörebilmesi gerekir. </w:t>
      </w:r>
      <w:r w:rsidRPr="008F4B94">
        <w:rPr>
          <w:rFonts w:ascii="Times New Roman" w:hAnsi="Times New Roman"/>
          <w:color w:val="000000"/>
        </w:rPr>
        <w:t>Anayasa Mahkemesinin yerleşik içtihadına göre disiplin suç ve cezaları da 38. maddede öngörülen kanunilik ilkesine tabidir.</w:t>
      </w:r>
      <w:r w:rsidRPr="008F4B94">
        <w:rPr>
          <w:rFonts w:ascii="Times New Roman" w:hAnsi="Times New Roman"/>
        </w:rPr>
        <w:t xml:space="preserve"> Anayasa Mahkemesi pek çok kararında Anayasa</w:t>
      </w:r>
      <w:r w:rsidR="008F4B94">
        <w:rPr>
          <w:rFonts w:ascii="Times New Roman" w:hAnsi="Times New Roman"/>
        </w:rPr>
        <w:t>’</w:t>
      </w:r>
      <w:r w:rsidRPr="008F4B94">
        <w:rPr>
          <w:rFonts w:ascii="Times New Roman" w:hAnsi="Times New Roman"/>
        </w:rPr>
        <w:t>nın 38. maddesindeki ilkelerin disiplin suç ve cezaları için de geçerli olduğuna karar vermiştir (bkz. E.2014/100, K.2015/6, K.T. 14.1.2015;</w:t>
      </w:r>
      <w:r w:rsidRPr="008F4B94">
        <w:rPr>
          <w:rFonts w:ascii="Times New Roman" w:hAnsi="Times New Roman"/>
          <w:i/>
          <w:iCs/>
        </w:rPr>
        <w:t xml:space="preserve"> </w:t>
      </w:r>
      <w:r w:rsidRPr="008F4B94">
        <w:rPr>
          <w:rFonts w:ascii="Times New Roman" w:hAnsi="Times New Roman"/>
        </w:rPr>
        <w:t xml:space="preserve">E. 2010/28, K. 2011/139, K.T. 20.10.2011). İptali istenen kural bireylerin TSK çıkarılmasını öngörmektedir.  Kamu görevinden çıkarılmayı düzenleyen kuralın hangi eylemin bu sonucu doğuracağını açık bir şekilde ortaya koyması gerekir. Oysa yukarıda belirtildiği gibi bu kavramın içeriği ve kapsamı belli olmadığı gibi, bu açıklığı sağlayacak ne bir alt düzenleme ne de yargısal içtihat ortaya çıkmış değildir. </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color w:val="000000"/>
          <w:lang w:eastAsia="tr-TR"/>
        </w:rPr>
      </w:pPr>
      <w:r w:rsidRPr="008F4B94">
        <w:rPr>
          <w:rFonts w:ascii="Times New Roman" w:hAnsi="Times New Roman"/>
        </w:rPr>
        <w:t>Açıklanan nedenlerle iptali istenen kural Anayasa</w:t>
      </w:r>
      <w:r w:rsidR="008F4B94">
        <w:rPr>
          <w:rFonts w:ascii="Times New Roman" w:hAnsi="Times New Roman"/>
        </w:rPr>
        <w:t>’</w:t>
      </w:r>
      <w:r w:rsidRPr="008F4B94">
        <w:rPr>
          <w:rFonts w:ascii="Times New Roman" w:hAnsi="Times New Roman"/>
        </w:rPr>
        <w:t xml:space="preserve">nın 2., 13., 38. ve 70. maddelerine aykırıdır, iptali gerekir. </w:t>
      </w:r>
    </w:p>
    <w:p w:rsidR="003A1393" w:rsidRPr="008F4B94" w:rsidRDefault="003A1393" w:rsidP="008F4B94">
      <w:pPr>
        <w:pStyle w:val="ListeParagraf"/>
        <w:ind w:left="0" w:firstLine="851"/>
        <w:jc w:val="both"/>
        <w:rPr>
          <w:rFonts w:ascii="Times New Roman" w:hAnsi="Times New Roman"/>
          <w:lang w:eastAsia="tr-TR"/>
        </w:rPr>
      </w:pPr>
    </w:p>
    <w:p w:rsidR="003A1393" w:rsidRPr="008F4B94" w:rsidRDefault="008F4B94" w:rsidP="008F4B94">
      <w:pPr>
        <w:pStyle w:val="ListeParagraf"/>
        <w:widowControl w:val="0"/>
        <w:autoSpaceDE w:val="0"/>
        <w:autoSpaceDN w:val="0"/>
        <w:adjustRightInd w:val="0"/>
        <w:ind w:left="0" w:firstLine="851"/>
        <w:jc w:val="both"/>
        <w:rPr>
          <w:rFonts w:ascii="Times New Roman" w:hAnsi="Times New Roman"/>
        </w:rPr>
      </w:pPr>
      <w:r>
        <w:rPr>
          <w:rFonts w:ascii="Times New Roman" w:hAnsi="Times New Roman"/>
          <w:bCs/>
        </w:rPr>
        <w:t xml:space="preserve">3. </w:t>
      </w:r>
      <w:r w:rsidR="003A1393" w:rsidRPr="008F4B94">
        <w:rPr>
          <w:rFonts w:ascii="Times New Roman" w:hAnsi="Times New Roman"/>
          <w:bCs/>
        </w:rPr>
        <w:t xml:space="preserve">7077 Sayılı </w:t>
      </w:r>
      <w:r w:rsidR="003A1393" w:rsidRPr="008F4B94">
        <w:rPr>
          <w:rFonts w:ascii="Times New Roman" w:hAnsi="Times New Roman"/>
          <w:bCs/>
          <w:color w:val="000000"/>
        </w:rPr>
        <w:t>Olağanüstü Hal Kapsamında Bazı Düzenlemeler Yapılması Hakkında Kanun Hükmünde Kararnamenin Değiştirilerek Kabul Edilmesine Dair Kanun</w:t>
      </w:r>
      <w:r>
        <w:rPr>
          <w:rFonts w:ascii="Times New Roman" w:hAnsi="Times New Roman"/>
          <w:bCs/>
          <w:color w:val="000000"/>
        </w:rPr>
        <w:t>’</w:t>
      </w:r>
      <w:r w:rsidR="003A1393" w:rsidRPr="008F4B94">
        <w:rPr>
          <w:rFonts w:ascii="Times New Roman" w:hAnsi="Times New Roman"/>
          <w:bCs/>
          <w:color w:val="000000"/>
        </w:rPr>
        <w:t>un</w:t>
      </w:r>
      <w:r w:rsidR="003A1393" w:rsidRPr="008F4B94">
        <w:rPr>
          <w:rFonts w:ascii="Times New Roman" w:hAnsi="Times New Roman"/>
        </w:rPr>
        <w:t xml:space="preserve"> 48. Maddesi ile 6112 sayılı Radyo ve Televizyonların Kuruluş ve Yayın Hizmetleri Hakkında Kanunun 2 </w:t>
      </w:r>
      <w:proofErr w:type="spellStart"/>
      <w:r w:rsidR="003A1393" w:rsidRPr="008F4B94">
        <w:rPr>
          <w:rFonts w:ascii="Times New Roman" w:hAnsi="Times New Roman"/>
        </w:rPr>
        <w:t>nci</w:t>
      </w:r>
      <w:proofErr w:type="spellEnd"/>
      <w:r w:rsidR="003A1393" w:rsidRPr="008F4B94">
        <w:rPr>
          <w:rFonts w:ascii="Times New Roman" w:hAnsi="Times New Roman"/>
        </w:rPr>
        <w:t xml:space="preserve"> maddesine eklenen 4. fıkrasının Anayasa</w:t>
      </w:r>
      <w:r>
        <w:rPr>
          <w:rFonts w:ascii="Times New Roman" w:hAnsi="Times New Roman"/>
        </w:rPr>
        <w:t>’</w:t>
      </w:r>
      <w:r w:rsidR="003A1393" w:rsidRPr="008F4B94">
        <w:rPr>
          <w:rFonts w:ascii="Times New Roman" w:hAnsi="Times New Roman"/>
        </w:rPr>
        <w:t>ya aykırılığı</w:t>
      </w:r>
    </w:p>
    <w:p w:rsidR="00066212" w:rsidRPr="008F4B94" w:rsidRDefault="00066212" w:rsidP="008F4B94">
      <w:pPr>
        <w:ind w:firstLine="851"/>
        <w:jc w:val="both"/>
        <w:rPr>
          <w:rFonts w:ascii="Times New Roman" w:hAnsi="Times New Roman"/>
          <w:bCs/>
        </w:rPr>
      </w:pPr>
    </w:p>
    <w:p w:rsidR="003A1393" w:rsidRDefault="003A1393" w:rsidP="008F4B94">
      <w:pPr>
        <w:ind w:firstLine="851"/>
        <w:jc w:val="both"/>
        <w:rPr>
          <w:rFonts w:ascii="Times New Roman" w:hAnsi="Times New Roman"/>
        </w:rPr>
      </w:pPr>
      <w:r w:rsidRPr="008F4B94">
        <w:rPr>
          <w:rFonts w:ascii="Times New Roman" w:hAnsi="Times New Roman"/>
          <w:bCs/>
        </w:rPr>
        <w:t xml:space="preserve">7077 sayılı kanunun 48. </w:t>
      </w:r>
      <w:r w:rsidRPr="008F4B94">
        <w:rPr>
          <w:rFonts w:ascii="Times New Roman" w:hAnsi="Times New Roman"/>
        </w:rPr>
        <w:t>Maddesi</w:t>
      </w:r>
      <w:r w:rsidRPr="008F4B94">
        <w:rPr>
          <w:rFonts w:ascii="Times New Roman" w:hAnsi="Times New Roman"/>
          <w:bCs/>
        </w:rPr>
        <w:t xml:space="preserve"> ile </w:t>
      </w:r>
      <w:r w:rsidRPr="008F4B94">
        <w:rPr>
          <w:rFonts w:ascii="Times New Roman" w:hAnsi="Times New Roman"/>
        </w:rPr>
        <w:t xml:space="preserve">15/2/2011 tarihli ve 6112 sayılı Radyo ve Televizyonların Kuruluş ve Yayın Hizmetleri Hakkında Kanunun </w:t>
      </w:r>
      <w:proofErr w:type="gramStart"/>
      <w:r w:rsidRPr="008F4B94">
        <w:rPr>
          <w:rFonts w:ascii="Times New Roman" w:hAnsi="Times New Roman"/>
        </w:rPr>
        <w:t xml:space="preserve">2 </w:t>
      </w:r>
      <w:proofErr w:type="spellStart"/>
      <w:r w:rsidRPr="008F4B94">
        <w:rPr>
          <w:rFonts w:ascii="Times New Roman" w:hAnsi="Times New Roman"/>
        </w:rPr>
        <w:t>nci</w:t>
      </w:r>
      <w:proofErr w:type="spellEnd"/>
      <w:proofErr w:type="gramEnd"/>
      <w:r w:rsidRPr="008F4B94">
        <w:rPr>
          <w:rFonts w:ascii="Times New Roman" w:hAnsi="Times New Roman"/>
        </w:rPr>
        <w:t xml:space="preserve"> maddesinde değişiklikler yapılmıştır. Yapılan değişikliklerden ek fıkra düzenlemesi ile Türkiye</w:t>
      </w:r>
      <w:r w:rsidR="008F4B94">
        <w:rPr>
          <w:rFonts w:ascii="Times New Roman" w:hAnsi="Times New Roman"/>
        </w:rPr>
        <w:t>’</w:t>
      </w:r>
      <w:r w:rsidRPr="008F4B94">
        <w:rPr>
          <w:rFonts w:ascii="Times New Roman" w:hAnsi="Times New Roman"/>
        </w:rPr>
        <w:t>ye ait uydular üzerinden Türkçe olarak Türkiye</w:t>
      </w:r>
      <w:r w:rsidR="008F4B94">
        <w:rPr>
          <w:rFonts w:ascii="Times New Roman" w:hAnsi="Times New Roman"/>
        </w:rPr>
        <w:t>’</w:t>
      </w:r>
      <w:r w:rsidRPr="008F4B94">
        <w:rPr>
          <w:rFonts w:ascii="Times New Roman" w:hAnsi="Times New Roman"/>
        </w:rPr>
        <w:t>ye yönelik yayın yapan veya yayın dili Türkçe olmamakla birlikte Türkiye</w:t>
      </w:r>
      <w:r w:rsidR="008F4B94">
        <w:rPr>
          <w:rFonts w:ascii="Times New Roman" w:hAnsi="Times New Roman"/>
        </w:rPr>
        <w:t>’</w:t>
      </w:r>
      <w:r w:rsidRPr="008F4B94">
        <w:rPr>
          <w:rFonts w:ascii="Times New Roman" w:hAnsi="Times New Roman"/>
        </w:rPr>
        <w:t xml:space="preserve">ye yönelik ticari iletişim yayınlarına yer veren yayın kuruluşları, bu maddenin diğer fıkralarına bakılmaksızın Türkiye Cumhuriyeti Devletinin yargı yetkisi altında kabul edilmiştir. Düzenleme ile yargı yetkisi altında kabul edilen bu kuruluşların da Türkiye Cumhuriyeti Devletinin yargı yetkisi altındaki kuruluşlar gibi Üst Kuruldan yayın lisansı alması zorunlu tutulmuştur. </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İptali talep edilen düzenleme ile yargı yetkisi altında kabul edilen bu kuruluşların da Türkiye Cumhuriyeti Devletinin yargı yetkisi altındaki kuruluşlar gibi Üst Kuruldan yayın lisansı alması zorunlu tutulmuştur. Yargı yetkisi 15/2/2011 tarih ve 6112 sayılı Radyo Ve Televizyonların Kuruluş Ve Yayın Hizmetleri Hakkında Kanun</w:t>
      </w:r>
      <w:r w:rsidR="008F4B94">
        <w:rPr>
          <w:rFonts w:ascii="Times New Roman" w:hAnsi="Times New Roman"/>
        </w:rPr>
        <w:t>’</w:t>
      </w:r>
      <w:r w:rsidRPr="008F4B94">
        <w:rPr>
          <w:rFonts w:ascii="Times New Roman" w:hAnsi="Times New Roman"/>
        </w:rPr>
        <w:t>da düzenlenmiştir. 6112 sayılı kanunda düzenlenen yargı yetkisinin kapsamı 7077 sayılı kanunun 48. Maddesinde yapılan değişiklik ile genişletilmiştir. Yargı yetkisinin kapsamının genişletilmesi kanun koyucunun takdir yetkisi sınırları kapsamında olduğu düşünülse dahi Türkiye</w:t>
      </w:r>
      <w:r w:rsidR="008F4B94">
        <w:rPr>
          <w:rFonts w:ascii="Times New Roman" w:hAnsi="Times New Roman"/>
        </w:rPr>
        <w:t>’</w:t>
      </w:r>
      <w:r w:rsidRPr="008F4B94">
        <w:rPr>
          <w:rFonts w:ascii="Times New Roman" w:hAnsi="Times New Roman"/>
        </w:rPr>
        <w:t xml:space="preserve">nin de taraf olduğu Avrupa </w:t>
      </w:r>
      <w:proofErr w:type="spellStart"/>
      <w:r w:rsidRPr="008F4B94">
        <w:rPr>
          <w:rFonts w:ascii="Times New Roman" w:hAnsi="Times New Roman"/>
        </w:rPr>
        <w:t>Sınırötesi</w:t>
      </w:r>
      <w:proofErr w:type="spellEnd"/>
      <w:r w:rsidRPr="008F4B94">
        <w:rPr>
          <w:rFonts w:ascii="Times New Roman" w:hAnsi="Times New Roman"/>
        </w:rPr>
        <w:t xml:space="preserve"> Televizyon Sözleşmesi</w:t>
      </w:r>
      <w:r w:rsidR="008F4B94">
        <w:rPr>
          <w:rFonts w:ascii="Times New Roman" w:hAnsi="Times New Roman"/>
        </w:rPr>
        <w:t>’</w:t>
      </w:r>
      <w:r w:rsidRPr="008F4B94">
        <w:rPr>
          <w:rFonts w:ascii="Times New Roman" w:hAnsi="Times New Roman"/>
        </w:rPr>
        <w:t xml:space="preserve">nde de düzenlenen yargı yetkisi kavramıyla örtüşmemektedir.  </w:t>
      </w:r>
    </w:p>
    <w:p w:rsidR="003A1393" w:rsidRPr="008F4B94" w:rsidRDefault="003A1393" w:rsidP="008F4B94">
      <w:pPr>
        <w:ind w:firstLine="851"/>
        <w:jc w:val="both"/>
        <w:rPr>
          <w:rFonts w:ascii="Times New Roman" w:hAnsi="Times New Roman"/>
        </w:rPr>
      </w:pPr>
      <w:r w:rsidRPr="008F4B94">
        <w:rPr>
          <w:rFonts w:ascii="Times New Roman" w:hAnsi="Times New Roman"/>
        </w:rPr>
        <w:lastRenderedPageBreak/>
        <w:t>Yargı yetkisi Türkiye</w:t>
      </w:r>
      <w:r w:rsidR="008F4B94">
        <w:rPr>
          <w:rFonts w:ascii="Times New Roman" w:hAnsi="Times New Roman"/>
        </w:rPr>
        <w:t>’</w:t>
      </w:r>
      <w:r w:rsidRPr="008F4B94">
        <w:rPr>
          <w:rFonts w:ascii="Times New Roman" w:hAnsi="Times New Roman"/>
        </w:rPr>
        <w:t>ye yönelik yayın yapan veya yayın dili Türkçe olmamakla birlikte Türkiye</w:t>
      </w:r>
      <w:r w:rsidR="008F4B94">
        <w:rPr>
          <w:rFonts w:ascii="Times New Roman" w:hAnsi="Times New Roman"/>
        </w:rPr>
        <w:t>’</w:t>
      </w:r>
      <w:r w:rsidRPr="008F4B94">
        <w:rPr>
          <w:rFonts w:ascii="Times New Roman" w:hAnsi="Times New Roman"/>
        </w:rPr>
        <w:t>ye yönelik ticari iletişim yayınlarına yer veren yayın kuruluşları bakımından kabul edilse bile bu kuruluşların Türkiye Cumhuriyeti Anayasası uyarınca oluşturulmuş bir üst kuruldan yayın lisansı almaya zorunlu tutulması kabul edilemez. Nitekim gerek Türkiye</w:t>
      </w:r>
      <w:r w:rsidR="008F4B94">
        <w:rPr>
          <w:rFonts w:ascii="Times New Roman" w:hAnsi="Times New Roman"/>
        </w:rPr>
        <w:t>’</w:t>
      </w:r>
      <w:r w:rsidRPr="008F4B94">
        <w:rPr>
          <w:rFonts w:ascii="Times New Roman" w:hAnsi="Times New Roman"/>
        </w:rPr>
        <w:t xml:space="preserve">nin taraf olduğu Avrupa </w:t>
      </w:r>
      <w:proofErr w:type="spellStart"/>
      <w:r w:rsidRPr="008F4B94">
        <w:rPr>
          <w:rFonts w:ascii="Times New Roman" w:hAnsi="Times New Roman"/>
        </w:rPr>
        <w:t>Sınırötesi</w:t>
      </w:r>
      <w:proofErr w:type="spellEnd"/>
      <w:r w:rsidRPr="008F4B94">
        <w:rPr>
          <w:rFonts w:ascii="Times New Roman" w:hAnsi="Times New Roman"/>
        </w:rPr>
        <w:t xml:space="preserve"> Televizyon Sözleşmesi gerek mevzuatımızı uyumlu hale getirmeyi taahhüt ettiğimiz Avrupa Birliği Görsel İşitsel Medya Hizmetleri </w:t>
      </w:r>
      <w:proofErr w:type="spellStart"/>
      <w:r w:rsidRPr="008F4B94">
        <w:rPr>
          <w:rFonts w:ascii="Times New Roman" w:hAnsi="Times New Roman"/>
        </w:rPr>
        <w:t>Yönergesi</w:t>
      </w:r>
      <w:r w:rsidR="008F4B94">
        <w:rPr>
          <w:rFonts w:ascii="Times New Roman" w:hAnsi="Times New Roman"/>
        </w:rPr>
        <w:t>’</w:t>
      </w:r>
      <w:r w:rsidRPr="008F4B94">
        <w:rPr>
          <w:rFonts w:ascii="Times New Roman" w:hAnsi="Times New Roman"/>
        </w:rPr>
        <w:t>nde</w:t>
      </w:r>
      <w:proofErr w:type="spellEnd"/>
      <w:r w:rsidRPr="008F4B94">
        <w:rPr>
          <w:rFonts w:ascii="Times New Roman" w:hAnsi="Times New Roman"/>
        </w:rPr>
        <w:t xml:space="preserve"> başka ülkeden alınmış olan lisans veya yayın izni yeterli kabul edilmektedir. </w:t>
      </w:r>
    </w:p>
    <w:p w:rsidR="003A1393" w:rsidRPr="008F4B94" w:rsidRDefault="003A1393" w:rsidP="008F4B94">
      <w:pPr>
        <w:widowControl w:val="0"/>
        <w:autoSpaceDE w:val="0"/>
        <w:autoSpaceDN w:val="0"/>
        <w:adjustRightInd w:val="0"/>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Basın özgürlüğü Anayasa</w:t>
      </w:r>
      <w:r w:rsidR="008F4B94">
        <w:rPr>
          <w:rFonts w:ascii="Times New Roman" w:hAnsi="Times New Roman"/>
        </w:rPr>
        <w:t>’</w:t>
      </w:r>
      <w:r w:rsidRPr="008F4B94">
        <w:rPr>
          <w:rFonts w:ascii="Times New Roman" w:hAnsi="Times New Roman"/>
        </w:rPr>
        <w:t>nın 28. maddesi ile güvence altına alınmıştır. Anayasa uyarınca basın hürdür, sansür edilemez. Ayrıca Devlet, basın ve haber alma hürriyetlerini sağlayacak tedbirleri almak zorundadır. Basın hürriyetinin sınırlanmasında, Anayasanın 26. maddesinde düzenlenen düşünceyi açıklama ve yayma hürriyeti ve 27. maddesinde düzenlenen Bilim ve sanat hürriyetine dair hükümler uygulanır. Görüldüğü üzere, Anayasamız bu maddelerde düzenlenen sınırlamalar dışında basının sansürlenmesini, halkın haber alma özgürlüğünün sınırlanmasını herhangi başka şarta bağlamamıştır. Başkaca sınırlamaya açık kapı bırakmayan iş bu anayasal güvenceler, yayıncının başka bir ülkeden lisans ya da yayın izni aldığı durumları da kapsamaktadır. Bu sebeple iptali talep edilen düzenleme Anayasa</w:t>
      </w:r>
      <w:r w:rsidR="008F4B94">
        <w:rPr>
          <w:rFonts w:ascii="Times New Roman" w:hAnsi="Times New Roman"/>
        </w:rPr>
        <w:t>’</w:t>
      </w:r>
      <w:r w:rsidRPr="008F4B94">
        <w:rPr>
          <w:rFonts w:ascii="Times New Roman" w:hAnsi="Times New Roman"/>
        </w:rPr>
        <w:t xml:space="preserve">nın 28. maddesine aykırılık teşkil etmektedir, iptali gerekir. </w:t>
      </w:r>
    </w:p>
    <w:p w:rsidR="003A1393" w:rsidRPr="008F4B94" w:rsidRDefault="003A1393" w:rsidP="008F4B94">
      <w:pPr>
        <w:widowControl w:val="0"/>
        <w:autoSpaceDE w:val="0"/>
        <w:autoSpaceDN w:val="0"/>
        <w:adjustRightInd w:val="0"/>
        <w:ind w:firstLine="851"/>
        <w:jc w:val="both"/>
        <w:rPr>
          <w:rFonts w:ascii="Times New Roman" w:hAnsi="Times New Roman"/>
        </w:rPr>
      </w:pPr>
    </w:p>
    <w:p w:rsidR="003A1393" w:rsidRPr="008F4B94" w:rsidRDefault="008F4B94" w:rsidP="008F4B94">
      <w:pPr>
        <w:pStyle w:val="ListeParagraf"/>
        <w:ind w:left="0" w:firstLine="851"/>
        <w:jc w:val="both"/>
        <w:rPr>
          <w:rFonts w:ascii="Times New Roman" w:hAnsi="Times New Roman"/>
          <w:bCs/>
          <w:color w:val="000000"/>
        </w:rPr>
      </w:pPr>
      <w:r>
        <w:rPr>
          <w:rFonts w:ascii="Times New Roman" w:hAnsi="Times New Roman"/>
          <w:bCs/>
          <w:color w:val="000000"/>
        </w:rPr>
        <w:t xml:space="preserve">4. </w:t>
      </w:r>
      <w:r w:rsidR="003A1393" w:rsidRPr="008F4B94">
        <w:rPr>
          <w:rFonts w:ascii="Times New Roman" w:hAnsi="Times New Roman"/>
          <w:bCs/>
          <w:color w:val="000000"/>
        </w:rPr>
        <w:t>7077 Sayılı Olağanüstü Hal Kapsamında Bazı Düzenlemeler Yapılması Hakkında Kanun Hükmünde Kararnamenin Değiştirilerek Kabul Edilmesine Dair Kanun</w:t>
      </w:r>
      <w:r>
        <w:rPr>
          <w:rFonts w:ascii="Times New Roman" w:hAnsi="Times New Roman"/>
          <w:bCs/>
          <w:color w:val="000000"/>
        </w:rPr>
        <w:t>’</w:t>
      </w:r>
      <w:r w:rsidR="003A1393" w:rsidRPr="008F4B94">
        <w:rPr>
          <w:rFonts w:ascii="Times New Roman" w:hAnsi="Times New Roman"/>
          <w:bCs/>
          <w:color w:val="000000"/>
        </w:rPr>
        <w:t xml:space="preserve">un 51. Maddesi ile 6112 sayılı Radyo ve Televizyonların Kuruluş ve Yayın Hizmetleri Hakkında Kanunun değiştirilen 32 </w:t>
      </w:r>
      <w:proofErr w:type="spellStart"/>
      <w:r w:rsidR="003A1393" w:rsidRPr="008F4B94">
        <w:rPr>
          <w:rFonts w:ascii="Times New Roman" w:hAnsi="Times New Roman"/>
          <w:bCs/>
          <w:color w:val="000000"/>
        </w:rPr>
        <w:t>nci</w:t>
      </w:r>
      <w:proofErr w:type="spellEnd"/>
      <w:r w:rsidR="003A1393" w:rsidRPr="008F4B94">
        <w:rPr>
          <w:rFonts w:ascii="Times New Roman" w:hAnsi="Times New Roman"/>
          <w:bCs/>
          <w:color w:val="000000"/>
        </w:rPr>
        <w:t xml:space="preserve"> maddesinin ikinci fıkrasının birinci cümlesinde yer alan “yüzde birinden yüzde üçüne kadar” ibaresinin, beşinci fıkrasında yer alan “beş güne”, “beş günden on güne” ve “yayın lisansının iptaline” ibareleri ile ikinci cümlesinde yer alan “yayın lisansının iptaline” ibaresinin Anayasaya Aykırılığı</w:t>
      </w:r>
    </w:p>
    <w:p w:rsidR="003A1393" w:rsidRPr="008F4B94" w:rsidRDefault="003A1393" w:rsidP="008F4B94">
      <w:pPr>
        <w:ind w:firstLine="851"/>
        <w:jc w:val="both"/>
        <w:rPr>
          <w:rFonts w:ascii="Times New Roman" w:hAnsi="Times New Roman"/>
        </w:rPr>
      </w:pPr>
    </w:p>
    <w:p w:rsidR="008F4B94" w:rsidRDefault="003A1393" w:rsidP="008F4B94">
      <w:pPr>
        <w:ind w:firstLine="851"/>
        <w:jc w:val="both"/>
        <w:rPr>
          <w:rFonts w:ascii="Times New Roman" w:hAnsi="Times New Roman"/>
        </w:rPr>
      </w:pPr>
      <w:r w:rsidRPr="008F4B94">
        <w:rPr>
          <w:rFonts w:ascii="Times New Roman" w:hAnsi="Times New Roman"/>
        </w:rPr>
        <w:t>7077 Sayılı Olağanüstü Hal Kapsamında Bazı Düzenlemeler Yapılması Hakkında Kanun Hükmünde Kararnamenin Değiştirilerek Kabul Edilmesine Dair Kanun</w:t>
      </w:r>
      <w:r w:rsidR="008F4B94">
        <w:rPr>
          <w:rFonts w:ascii="Times New Roman" w:hAnsi="Times New Roman"/>
        </w:rPr>
        <w:t>’</w:t>
      </w:r>
      <w:r w:rsidRPr="008F4B94">
        <w:rPr>
          <w:rFonts w:ascii="Times New Roman" w:hAnsi="Times New Roman"/>
        </w:rPr>
        <w:t xml:space="preserve">un 51. Maddesi ile 6112 sayılı Radyo ve Televizyonların Kuruluş ve Yayın Hizmetleri Hakkında Kanunun değiştirilen 32 </w:t>
      </w:r>
      <w:proofErr w:type="spellStart"/>
      <w:r w:rsidRPr="008F4B94">
        <w:rPr>
          <w:rFonts w:ascii="Times New Roman" w:hAnsi="Times New Roman"/>
        </w:rPr>
        <w:t>nci</w:t>
      </w:r>
      <w:proofErr w:type="spellEnd"/>
      <w:r w:rsidRPr="008F4B94">
        <w:rPr>
          <w:rFonts w:ascii="Times New Roman" w:hAnsi="Times New Roman"/>
        </w:rPr>
        <w:t xml:space="preserve"> maddesi uygulanacak idari yaptırımlara ilişkindir. Gerek 690 sayılı Kanun Hükmünde Kararname ile gerek maddenin aynen kabul edildiği iş bu kanunda düzenlenen idari yaptırımlar ölçüsüz ve orantısızdır. </w:t>
      </w:r>
    </w:p>
    <w:p w:rsid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bCs/>
          <w:color w:val="000000"/>
        </w:rPr>
        <w:t>Olağanüstü dönem KHK</w:t>
      </w:r>
      <w:r w:rsidR="008F4B94">
        <w:rPr>
          <w:rFonts w:ascii="Times New Roman" w:hAnsi="Times New Roman"/>
          <w:bCs/>
          <w:color w:val="000000"/>
        </w:rPr>
        <w:t>’</w:t>
      </w:r>
      <w:r w:rsidRPr="008F4B94">
        <w:rPr>
          <w:rFonts w:ascii="Times New Roman" w:hAnsi="Times New Roman"/>
          <w:bCs/>
          <w:color w:val="000000"/>
        </w:rPr>
        <w:t xml:space="preserve">si olarak yapılan değişiklikle yürütme ve nihayetinde parlamentoda yasalaşma sürecinde kanun koyucunun yetkileri sınırsız değildir. Gerek yürütmenin gerek kanun koyucunun takdir yetkisi bulunmaktadır. Ancak kanun koyucunun, takdir yetkisini kullanırken belirli sınırlamalara tabi olduğu defaten Yüce Mahkemenin kararlarında da yer almaktadır. Takdir yetkisinin sınırlanmasına ilişkin ilk gözetilen kriter, kanun koyucunun takdir yetkisini kullanırken kamu yararını gözetmesi zorunluluğudur. </w:t>
      </w:r>
      <w:r w:rsidRPr="008F4B94">
        <w:rPr>
          <w:rFonts w:ascii="Times New Roman" w:hAnsi="Times New Roman"/>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Hukuk devletinde kanunların kamu yararı gözetilerek çıkarılması zorunludur. Kanun koyucu, Anayasa</w:t>
      </w:r>
      <w:r w:rsidR="008F4B94">
        <w:rPr>
          <w:rFonts w:ascii="Times New Roman" w:hAnsi="Times New Roman"/>
        </w:rPr>
        <w:t>’</w:t>
      </w:r>
      <w:r w:rsidRPr="008F4B94">
        <w:rPr>
          <w:rFonts w:ascii="Times New Roman" w:hAnsi="Times New Roman"/>
        </w:rPr>
        <w:t xml:space="preserve">ya ve hukukun genel ilkelerine aykırı olmamak kaydıyla her türlü düzenlemeyi yapma yetkisine sahip olup, düzenlemenin kamu yararına, başka bir anlatımla ülke koşullarına uygun olup olmadığının belirlenerek takdir edilmesi kanun koyucuya aittir. </w:t>
      </w:r>
      <w:r w:rsidRPr="008F4B94">
        <w:rPr>
          <w:rFonts w:ascii="Times New Roman" w:hAnsi="Times New Roman"/>
        </w:rPr>
        <w:lastRenderedPageBreak/>
        <w:t>Anayasa</w:t>
      </w:r>
      <w:r w:rsidR="008F4B94">
        <w:rPr>
          <w:rFonts w:ascii="Times New Roman" w:hAnsi="Times New Roman"/>
        </w:rPr>
        <w:t>’</w:t>
      </w:r>
      <w:r w:rsidRPr="008F4B94">
        <w:rPr>
          <w:rFonts w:ascii="Times New Roman" w:hAnsi="Times New Roman"/>
        </w:rPr>
        <w:t xml:space="preserve">ya uygunluk denetiminde, kanun koyucunun kamu yararı anlayışının isabetli olup olmadığı değil, incelenen kuralın kamu yararı dışında belli bireylerin ya da grupların çıkarları gözetilerek yasalaştırılmış olup olmadığı incelenebilir (29.3.2017 Tarihli, E: 2016/168, K:2017/82 sayılı Anayasa Mahkemesi Kararı). Ayrıca belirtilmesi gerekir ki, hukuk devleti ilkesi; devletin tüm organlarının üstünde hukukun mutlak egemenliğinin bulunmasını, yasa koyucunun da her zaman Anayasa ve hukukun üstün kuralları ile kendisini bağlı sayması sonucunu yaratan bir niteliktedir. Bu bağlamda yasa koyucunun yasal düzenlemelerin yapılmasındaki takdir yetkisi, sınırsız ve keyfi olmayıp, hukuk devleti ilkesiyle sınırlıdır.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 xml:space="preserve">İptali talep edilen bu düzenlemeler muhalif basının cezalandırılması, susturulması, </w:t>
      </w:r>
      <w:proofErr w:type="spellStart"/>
      <w:r w:rsidRPr="008F4B94">
        <w:rPr>
          <w:rFonts w:ascii="Times New Roman" w:hAnsi="Times New Roman"/>
        </w:rPr>
        <w:t>otosansürün</w:t>
      </w:r>
      <w:proofErr w:type="spellEnd"/>
      <w:r w:rsidRPr="008F4B94">
        <w:rPr>
          <w:rFonts w:ascii="Times New Roman" w:hAnsi="Times New Roman"/>
        </w:rPr>
        <w:t xml:space="preserve"> oluşturulması, korku toplumu yaratılması ve nihayetinde halkın haber alma hakkına yönelik bir doğrudan müdahale niteliği taşımaktadır. Anayasamızın 28. maddesi uyarınca basın hürdür, sansür edilemez. Basın özgürlüğü, gerek Türkiye</w:t>
      </w:r>
      <w:r w:rsidR="008F4B94">
        <w:rPr>
          <w:rFonts w:ascii="Times New Roman" w:hAnsi="Times New Roman"/>
        </w:rPr>
        <w:t>’</w:t>
      </w:r>
      <w:r w:rsidRPr="008F4B94">
        <w:rPr>
          <w:rFonts w:ascii="Times New Roman" w:hAnsi="Times New Roman"/>
        </w:rPr>
        <w:t>den gerek Avrupa Konseyi</w:t>
      </w:r>
      <w:r w:rsidR="008F4B94">
        <w:rPr>
          <w:rFonts w:ascii="Times New Roman" w:hAnsi="Times New Roman"/>
        </w:rPr>
        <w:t>’</w:t>
      </w:r>
      <w:r w:rsidRPr="008F4B94">
        <w:rPr>
          <w:rFonts w:ascii="Times New Roman" w:hAnsi="Times New Roman"/>
        </w:rPr>
        <w:t>ne üye devletlerden yapılan başvurular sonucu Avrupa İnsan Hakları Mahkemesi</w:t>
      </w:r>
      <w:r w:rsidR="008F4B94">
        <w:rPr>
          <w:rFonts w:ascii="Times New Roman" w:hAnsi="Times New Roman"/>
        </w:rPr>
        <w:t>’</w:t>
      </w:r>
      <w:r w:rsidRPr="008F4B94">
        <w:rPr>
          <w:rFonts w:ascii="Times New Roman" w:hAnsi="Times New Roman"/>
        </w:rPr>
        <w:t xml:space="preserve">nin de değerlendirdiği bir özgürlük alanıdır. AİHM basın özgürlüğünü halkın tarafsız ve doğru bilgiye erişim ile haberleşme özgürlüğü bağlamında değerlendirmekte ve hatta basın için “bekçi köpeği” benzetmesini kullanmaktadır. </w:t>
      </w:r>
    </w:p>
    <w:p w:rsidR="008F4B94" w:rsidRPr="008F4B94" w:rsidRDefault="008F4B94" w:rsidP="008F4B94">
      <w:pPr>
        <w:ind w:firstLine="851"/>
        <w:jc w:val="both"/>
        <w:rPr>
          <w:rFonts w:ascii="Times New Roman" w:hAnsi="Times New Roman"/>
        </w:rPr>
      </w:pPr>
    </w:p>
    <w:p w:rsidR="003A1393" w:rsidRPr="008F4B94" w:rsidRDefault="003A1393" w:rsidP="008F4B94">
      <w:pPr>
        <w:ind w:firstLine="851"/>
        <w:jc w:val="both"/>
        <w:rPr>
          <w:rFonts w:ascii="Times New Roman" w:hAnsi="Times New Roman"/>
        </w:rPr>
      </w:pPr>
      <w:r w:rsidRPr="008F4B94">
        <w:rPr>
          <w:rFonts w:ascii="Times New Roman" w:hAnsi="Times New Roman"/>
        </w:rPr>
        <w:t>İdari para cezalarının sadece muhalif basını esas alarak, orantısız biçimde arttırılmasında kanun koyucu kamunun menfaatlerini gözetmemiş ve basın özgürlüğünü Anayasa</w:t>
      </w:r>
      <w:r w:rsidR="008F4B94">
        <w:rPr>
          <w:rFonts w:ascii="Times New Roman" w:hAnsi="Times New Roman"/>
        </w:rPr>
        <w:t>’</w:t>
      </w:r>
      <w:r w:rsidRPr="008F4B94">
        <w:rPr>
          <w:rFonts w:ascii="Times New Roman" w:hAnsi="Times New Roman"/>
        </w:rPr>
        <w:t>ya aykırı şekilde sınırlamıştır. Bu sebeplerle iptali talep edilen düzenleme Anayasa</w:t>
      </w:r>
      <w:r w:rsidR="008F4B94">
        <w:rPr>
          <w:rFonts w:ascii="Times New Roman" w:hAnsi="Times New Roman"/>
        </w:rPr>
        <w:t>’</w:t>
      </w:r>
      <w:r w:rsidRPr="008F4B94">
        <w:rPr>
          <w:rFonts w:ascii="Times New Roman" w:hAnsi="Times New Roman"/>
        </w:rPr>
        <w:t xml:space="preserve">nın 2. ve 28. maddelerine aykırıdır. </w:t>
      </w:r>
    </w:p>
    <w:p w:rsidR="003A1393" w:rsidRPr="008F4B94" w:rsidRDefault="003A1393" w:rsidP="008F4B94">
      <w:pPr>
        <w:widowControl w:val="0"/>
        <w:autoSpaceDE w:val="0"/>
        <w:autoSpaceDN w:val="0"/>
        <w:adjustRightInd w:val="0"/>
        <w:ind w:firstLine="851"/>
        <w:jc w:val="both"/>
        <w:rPr>
          <w:rFonts w:ascii="Times New Roman" w:hAnsi="Times New Roman"/>
        </w:rPr>
      </w:pPr>
    </w:p>
    <w:p w:rsidR="003A1393" w:rsidRPr="008F4B94" w:rsidRDefault="008F4B94" w:rsidP="008F4B94">
      <w:pPr>
        <w:pStyle w:val="ListeParagraf"/>
        <w:ind w:left="0" w:firstLine="851"/>
        <w:jc w:val="both"/>
        <w:rPr>
          <w:rFonts w:ascii="Times New Roman" w:hAnsi="Times New Roman"/>
          <w:bCs/>
          <w:color w:val="000000"/>
        </w:rPr>
      </w:pPr>
      <w:r>
        <w:rPr>
          <w:rFonts w:ascii="Times New Roman" w:hAnsi="Times New Roman"/>
          <w:bCs/>
        </w:rPr>
        <w:t xml:space="preserve">5. </w:t>
      </w:r>
      <w:r w:rsidR="003A1393" w:rsidRPr="008F4B94">
        <w:rPr>
          <w:rFonts w:ascii="Times New Roman" w:hAnsi="Times New Roman"/>
          <w:bCs/>
        </w:rPr>
        <w:t xml:space="preserve">7077 Sayılı </w:t>
      </w:r>
      <w:r w:rsidR="003A1393" w:rsidRPr="008F4B94">
        <w:rPr>
          <w:rFonts w:ascii="Times New Roman" w:hAnsi="Times New Roman"/>
          <w:bCs/>
          <w:color w:val="000000"/>
        </w:rPr>
        <w:t>Olağanüstü Hal Kapsamında Bazı Düzenlemeler Yapılması Hakkında Kanun Hükmünde Kararnamenin Değiştirilerek Kabul Edilmesine Dair Kanun</w:t>
      </w:r>
      <w:r>
        <w:rPr>
          <w:rFonts w:ascii="Times New Roman" w:hAnsi="Times New Roman"/>
          <w:bCs/>
          <w:color w:val="000000"/>
        </w:rPr>
        <w:t>’</w:t>
      </w:r>
      <w:r w:rsidR="003A1393" w:rsidRPr="008F4B94">
        <w:rPr>
          <w:rFonts w:ascii="Times New Roman" w:hAnsi="Times New Roman"/>
          <w:bCs/>
          <w:color w:val="000000"/>
        </w:rPr>
        <w:t xml:space="preserve">un 55. maddesi ile 2547 </w:t>
      </w:r>
      <w:r w:rsidR="003A1393" w:rsidRPr="008F4B94">
        <w:rPr>
          <w:rFonts w:ascii="Times New Roman" w:hAnsi="Times New Roman"/>
          <w:color w:val="000000"/>
        </w:rPr>
        <w:t>sayılı Yüksek Öğretim Kanununa eklenen Ek 31.  maddesinde yer alan “</w:t>
      </w:r>
      <w:r w:rsidR="003A1393" w:rsidRPr="008F4B94">
        <w:rPr>
          <w:rFonts w:ascii="Times New Roman" w:hAnsi="Times New Roman"/>
          <w:i/>
          <w:color w:val="000000"/>
        </w:rPr>
        <w:t>veya Milli Güvenlik Kurulunca Devletin milli güvenliğine karşı faaliyette bulunduğuna karar verilen yapı, oluşum veya gruplara</w:t>
      </w:r>
      <w:r w:rsidR="003A1393" w:rsidRPr="008F4B94">
        <w:rPr>
          <w:rFonts w:ascii="Times New Roman" w:hAnsi="Times New Roman"/>
          <w:color w:val="000000"/>
        </w:rPr>
        <w:t>”, “</w:t>
      </w:r>
      <w:r w:rsidR="003A1393" w:rsidRPr="008F4B94">
        <w:rPr>
          <w:rStyle w:val="grame"/>
          <w:rFonts w:ascii="Times New Roman" w:hAnsi="Times New Roman"/>
          <w:i/>
          <w:color w:val="000000"/>
        </w:rPr>
        <w:t xml:space="preserve">mensubiyeti veya </w:t>
      </w:r>
      <w:proofErr w:type="spellStart"/>
      <w:r w:rsidR="003A1393" w:rsidRPr="008F4B94">
        <w:rPr>
          <w:rStyle w:val="grame"/>
          <w:rFonts w:ascii="Times New Roman" w:hAnsi="Times New Roman"/>
          <w:i/>
          <w:color w:val="000000"/>
        </w:rPr>
        <w:t>iltisakı</w:t>
      </w:r>
      <w:proofErr w:type="spellEnd"/>
      <w:r w:rsidR="003A1393" w:rsidRPr="008F4B94">
        <w:rPr>
          <w:rStyle w:val="grame"/>
          <w:rFonts w:ascii="Times New Roman" w:hAnsi="Times New Roman"/>
          <w:i/>
          <w:color w:val="000000"/>
        </w:rPr>
        <w:t xml:space="preserve"> yahut bunlarla irtibatı” ve “</w:t>
      </w:r>
      <w:r w:rsidR="003A1393" w:rsidRPr="008F4B94">
        <w:rPr>
          <w:rFonts w:ascii="Times New Roman" w:hAnsi="Times New Roman"/>
          <w:i/>
          <w:color w:val="000000"/>
        </w:rPr>
        <w:t xml:space="preserve">Millî Eğitim Bakanlığı </w:t>
      </w:r>
      <w:proofErr w:type="gramStart"/>
      <w:r w:rsidR="003A1393" w:rsidRPr="008F4B94">
        <w:rPr>
          <w:rFonts w:ascii="Times New Roman" w:hAnsi="Times New Roman"/>
          <w:i/>
          <w:color w:val="000000"/>
        </w:rPr>
        <w:t xml:space="preserve">tarafından” </w:t>
      </w:r>
      <w:r w:rsidR="003A1393" w:rsidRPr="008F4B94">
        <w:rPr>
          <w:rStyle w:val="grame"/>
          <w:rFonts w:ascii="Times New Roman" w:hAnsi="Times New Roman"/>
          <w:i/>
          <w:color w:val="000000"/>
        </w:rPr>
        <w:t xml:space="preserve"> </w:t>
      </w:r>
      <w:r w:rsidR="003A1393" w:rsidRPr="008F4B94">
        <w:rPr>
          <w:rStyle w:val="grame"/>
          <w:rFonts w:ascii="Times New Roman" w:hAnsi="Times New Roman"/>
          <w:color w:val="000000"/>
        </w:rPr>
        <w:t>ibarelerinin</w:t>
      </w:r>
      <w:proofErr w:type="gramEnd"/>
      <w:r w:rsidR="003A1393" w:rsidRPr="008F4B94">
        <w:rPr>
          <w:rStyle w:val="grame"/>
          <w:rFonts w:ascii="Times New Roman" w:hAnsi="Times New Roman"/>
          <w:color w:val="000000"/>
        </w:rPr>
        <w:t xml:space="preserve"> </w:t>
      </w:r>
      <w:r w:rsidR="003A1393" w:rsidRPr="008F4B94">
        <w:rPr>
          <w:rFonts w:ascii="Times New Roman" w:hAnsi="Times New Roman"/>
          <w:bCs/>
          <w:color w:val="000000"/>
        </w:rPr>
        <w:t>Anayasaya Aykırılığı</w:t>
      </w:r>
    </w:p>
    <w:p w:rsidR="003A1393" w:rsidRPr="008F4B94" w:rsidRDefault="003A1393" w:rsidP="008F4B94">
      <w:pPr>
        <w:pStyle w:val="ListeParagraf"/>
        <w:ind w:left="0" w:firstLine="851"/>
        <w:jc w:val="both"/>
        <w:rPr>
          <w:rFonts w:ascii="Times New Roman" w:hAnsi="Times New Roman"/>
          <w:bCs/>
          <w:color w:val="000000"/>
        </w:rPr>
      </w:pPr>
    </w:p>
    <w:p w:rsidR="003A1393" w:rsidRDefault="003A1393" w:rsidP="008F4B94">
      <w:pPr>
        <w:ind w:firstLine="851"/>
        <w:jc w:val="both"/>
        <w:rPr>
          <w:rFonts w:ascii="Times New Roman" w:hAnsi="Times New Roman"/>
          <w:color w:val="000000"/>
        </w:rPr>
      </w:pPr>
      <w:r w:rsidRPr="008F4B94">
        <w:rPr>
          <w:rFonts w:ascii="Times New Roman" w:hAnsi="Times New Roman"/>
          <w:color w:val="000000"/>
        </w:rPr>
        <w:t>2547 sayılı Kanun</w:t>
      </w:r>
      <w:r w:rsidR="008F4B94">
        <w:rPr>
          <w:rFonts w:ascii="Times New Roman" w:hAnsi="Times New Roman"/>
          <w:color w:val="000000"/>
        </w:rPr>
        <w:t>’</w:t>
      </w:r>
      <w:r w:rsidRPr="008F4B94">
        <w:rPr>
          <w:rFonts w:ascii="Times New Roman" w:hAnsi="Times New Roman"/>
          <w:color w:val="000000"/>
        </w:rPr>
        <w:t xml:space="preserve">a eklenen Ek Madde 31 ile terör örgütlerine </w:t>
      </w:r>
      <w:r w:rsidRPr="008F4B94">
        <w:rPr>
          <w:rFonts w:ascii="Times New Roman" w:hAnsi="Times New Roman"/>
          <w:i/>
          <w:color w:val="000000"/>
        </w:rPr>
        <w:t>veya Milli Güvenlik Kurulunca Devletin milli güvenliğine karşı faaliyette bulunduğuna karar verilen yapı, oluşum veya gruplara</w:t>
      </w:r>
      <w:r w:rsidRPr="008F4B94">
        <w:rPr>
          <w:rFonts w:ascii="Times New Roman" w:hAnsi="Times New Roman"/>
          <w:color w:val="000000"/>
        </w:rPr>
        <w:t xml:space="preserve"> üyeliği, </w:t>
      </w:r>
      <w:r w:rsidRPr="008F4B94">
        <w:rPr>
          <w:rFonts w:ascii="Times New Roman" w:hAnsi="Times New Roman"/>
          <w:i/>
          <w:color w:val="000000"/>
        </w:rPr>
        <w:t xml:space="preserve">mensubiyeti veya </w:t>
      </w:r>
      <w:proofErr w:type="spellStart"/>
      <w:r w:rsidRPr="008F4B94">
        <w:rPr>
          <w:rFonts w:ascii="Times New Roman" w:hAnsi="Times New Roman"/>
          <w:i/>
          <w:color w:val="000000"/>
        </w:rPr>
        <w:t>iltisakı</w:t>
      </w:r>
      <w:proofErr w:type="spellEnd"/>
      <w:r w:rsidRPr="008F4B94">
        <w:rPr>
          <w:rFonts w:ascii="Times New Roman" w:hAnsi="Times New Roman"/>
          <w:i/>
          <w:color w:val="000000"/>
        </w:rPr>
        <w:t xml:space="preserve"> yahut bunlarla irtibatı</w:t>
      </w:r>
      <w:r w:rsidRPr="008F4B94">
        <w:rPr>
          <w:rFonts w:ascii="Times New Roman" w:hAnsi="Times New Roman"/>
          <w:color w:val="000000"/>
        </w:rPr>
        <w:t xml:space="preserve"> olduğu </w:t>
      </w:r>
      <w:r w:rsidRPr="008F4B94">
        <w:rPr>
          <w:rFonts w:ascii="Times New Roman" w:hAnsi="Times New Roman"/>
          <w:i/>
          <w:color w:val="000000"/>
        </w:rPr>
        <w:t>Millî Eğitim Bakanlığı tarafından</w:t>
      </w:r>
      <w:r w:rsidRPr="008F4B94">
        <w:rPr>
          <w:rFonts w:ascii="Times New Roman" w:hAnsi="Times New Roman"/>
          <w:color w:val="000000"/>
        </w:rPr>
        <w:t xml:space="preserve"> belirlenen yurtdışındaki yükseköğretim kurumları, enstitü ve merkezlerden mezun olanların eğitimlerine ilişkin olarak almış oldukları diploma ve derecelerin denklik işlemlerinin yapılmayacağı ve bu hususta başlamış olan işlemlerin tamamlanmayacağı hükme bağlanmıştır. Kural ile eğitim hakkı sınırlandırılmakta ve yurt dışındaki yüksek öğretim kurumları ve enstitülerden alınan diplomaların tanınması yasaklanarak bu eğitimler Türkiye</w:t>
      </w:r>
      <w:r w:rsidR="008F4B94">
        <w:rPr>
          <w:rFonts w:ascii="Times New Roman" w:hAnsi="Times New Roman"/>
          <w:color w:val="000000"/>
        </w:rPr>
        <w:t>’</w:t>
      </w:r>
      <w:r w:rsidRPr="008F4B94">
        <w:rPr>
          <w:rFonts w:ascii="Times New Roman" w:hAnsi="Times New Roman"/>
          <w:color w:val="000000"/>
        </w:rPr>
        <w:t>de geçersiz sayılmaktadır. Dünyanın diğer ülkelerinde geçerli sayılan eğitimin Türkiye</w:t>
      </w:r>
      <w:r w:rsidR="008F4B94">
        <w:rPr>
          <w:rFonts w:ascii="Times New Roman" w:hAnsi="Times New Roman"/>
          <w:color w:val="000000"/>
        </w:rPr>
        <w:t>’</w:t>
      </w:r>
      <w:r w:rsidRPr="008F4B94">
        <w:rPr>
          <w:rFonts w:ascii="Times New Roman" w:hAnsi="Times New Roman"/>
          <w:color w:val="000000"/>
        </w:rPr>
        <w:t xml:space="preserve">de geçersiz sayılması eğitim hakkına yönelik ciddi bir sınırlama niteliğindedir. </w:t>
      </w:r>
    </w:p>
    <w:p w:rsidR="008F4B94" w:rsidRPr="008F4B94" w:rsidRDefault="008F4B94" w:rsidP="008F4B94">
      <w:pPr>
        <w:ind w:firstLine="851"/>
        <w:jc w:val="both"/>
        <w:rPr>
          <w:rFonts w:ascii="Times New Roman" w:hAnsi="Times New Roman"/>
          <w:color w:val="000000"/>
        </w:rPr>
      </w:pPr>
    </w:p>
    <w:p w:rsidR="003A1393" w:rsidRDefault="003A1393" w:rsidP="008F4B94">
      <w:pPr>
        <w:ind w:firstLine="851"/>
        <w:jc w:val="both"/>
        <w:rPr>
          <w:rFonts w:ascii="Times New Roman" w:hAnsi="Times New Roman"/>
          <w:color w:val="000000"/>
        </w:rPr>
      </w:pPr>
      <w:r w:rsidRPr="008F4B94">
        <w:rPr>
          <w:rFonts w:ascii="Times New Roman" w:hAnsi="Times New Roman"/>
          <w:color w:val="000000"/>
        </w:rPr>
        <w:t xml:space="preserve">Olağan olarak bir ülke başka bir ülkede yapılan eğitimi kendi ülkesinde yapılan eğitime denk görüp görmemekte ve diplomalara denklik verip vermemekte takdir yetkisine sahiptir. Ancak ne tür okulların verdiği eğitime denklik verilmeyeceği objektif ölçütlere göre ve önceden ilan edilmiş kurallara göre tespit edilmelidir. Ancak iptali istenen kural bir ülkedeki eğitimin kalitesi ve niteliğine dayalı olarak eğitim kalitesi esas alınarak konulmuş bir kural değildir. Aksine başka ülkelerdeki bazı eğitim kurumlarının terör örgütleri veya milli </w:t>
      </w:r>
      <w:r w:rsidRPr="008F4B94">
        <w:rPr>
          <w:rFonts w:ascii="Times New Roman" w:hAnsi="Times New Roman"/>
          <w:color w:val="000000"/>
        </w:rPr>
        <w:lastRenderedPageBreak/>
        <w:t>güvenlik aleyhine faaliyette bulunduğuna karar verilen yapılarla ilişkisi olduğu gerekçesiyle o kurumlardan alınan diplomaların tanınmamasını düzenlemektedir. Dolayısıyla söz konusu kural, kamu güvenliği amacıyla öngörülmüş bir yaptırım niteliğindedir. Bu nedenle bunu bir tür disiplin yaptırımı olarak nitelendirmek mümkündür. Bu kuralın Anayasanın pek çok hükmüne aykırılık oluşturduğu açıktır.</w:t>
      </w:r>
    </w:p>
    <w:p w:rsidR="008F4B94" w:rsidRPr="008F4B94" w:rsidRDefault="008F4B94" w:rsidP="008F4B94">
      <w:pPr>
        <w:ind w:firstLine="851"/>
        <w:jc w:val="both"/>
        <w:rPr>
          <w:rFonts w:ascii="Times New Roman" w:hAnsi="Times New Roman"/>
          <w:color w:val="000000"/>
        </w:rPr>
      </w:pPr>
    </w:p>
    <w:p w:rsidR="003A1393" w:rsidRDefault="003A1393" w:rsidP="008F4B94">
      <w:pPr>
        <w:ind w:firstLine="851"/>
        <w:jc w:val="both"/>
        <w:rPr>
          <w:rFonts w:ascii="Times New Roman" w:hAnsi="Times New Roman"/>
        </w:rPr>
      </w:pPr>
      <w:r w:rsidRPr="008F4B94">
        <w:rPr>
          <w:rFonts w:ascii="Times New Roman" w:hAnsi="Times New Roman"/>
        </w:rPr>
        <w:t>İlk olarak, Anayasa</w:t>
      </w:r>
      <w:r w:rsidR="008F4B94">
        <w:rPr>
          <w:rFonts w:ascii="Times New Roman" w:hAnsi="Times New Roman"/>
        </w:rPr>
        <w:t>’</w:t>
      </w:r>
      <w:r w:rsidRPr="008F4B94">
        <w:rPr>
          <w:rFonts w:ascii="Times New Roman" w:hAnsi="Times New Roman"/>
        </w:rPr>
        <w:t xml:space="preserve">nın 38. maddesinde suç ve cezalara ilişkin esaslar düzenlenmiştir. </w:t>
      </w:r>
      <w:r w:rsidRPr="008F4B94">
        <w:rPr>
          <w:rFonts w:ascii="Times New Roman" w:hAnsi="Times New Roman"/>
          <w:color w:val="000000"/>
        </w:rPr>
        <w:t>Anayasa Mahkemesinin yerleşik içtihadına göre disiplin suç ve cezaları da 38. maddede öngörülen ilkelere tabidir.</w:t>
      </w:r>
      <w:r w:rsidRPr="008F4B94">
        <w:rPr>
          <w:rFonts w:ascii="Times New Roman" w:hAnsi="Times New Roman"/>
        </w:rPr>
        <w:t xml:space="preserve"> Anayasa Mahkemesi pek çok kararında Anayasa</w:t>
      </w:r>
      <w:r w:rsidR="008F4B94">
        <w:rPr>
          <w:rFonts w:ascii="Times New Roman" w:hAnsi="Times New Roman"/>
        </w:rPr>
        <w:t>’</w:t>
      </w:r>
      <w:r w:rsidRPr="008F4B94">
        <w:rPr>
          <w:rFonts w:ascii="Times New Roman" w:hAnsi="Times New Roman"/>
        </w:rPr>
        <w:t>nın 38. maddesindeki ilkelerin disiplin suç ve cezaları için de geçerli olduğuna karar vermiştir (bkz. E.2014/100, K.2015/6, K.T. 14.1.2015;</w:t>
      </w:r>
      <w:r w:rsidRPr="008F4B94">
        <w:rPr>
          <w:rFonts w:ascii="Times New Roman" w:hAnsi="Times New Roman"/>
          <w:i/>
          <w:iCs/>
        </w:rPr>
        <w:t xml:space="preserve"> </w:t>
      </w:r>
      <w:r w:rsidRPr="008F4B94">
        <w:rPr>
          <w:rFonts w:ascii="Times New Roman" w:hAnsi="Times New Roman"/>
        </w:rPr>
        <w:t>E. 2010/28, K. 2011/139, K.T. 20.10.2011).</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color w:val="000000"/>
        </w:rPr>
      </w:pPr>
      <w:r w:rsidRPr="008F4B94">
        <w:rPr>
          <w:rFonts w:ascii="Times New Roman" w:hAnsi="Times New Roman"/>
        </w:rPr>
        <w:t xml:space="preserve">Anayasanın 38. maddesinde ceza sorumluluğunun şahsiliği ilkesi kabul edilmiştir. Buna göre hiç kimse kendi işlemediği bir fiil dolayısıyla sorumlu tutulamaz ve yaptırıma tabi tutulamaz. İptali istenen kural öncelikle suçların şahsiliği ilkesine aykırıdır. Zira bireylerin aldığı eğitim sonucu elde ettikleri diplomaların tanınmamasının nedeni alınan eğitimin kalitesi ya da ülkedeki standartları karşılamaması ya da </w:t>
      </w:r>
      <w:r w:rsidRPr="008F4B94">
        <w:rPr>
          <w:rFonts w:ascii="Times New Roman" w:hAnsi="Times New Roman"/>
          <w:color w:val="000000"/>
        </w:rPr>
        <w:t xml:space="preserve">kişilerin herhangi bir fiili değil, eğitim aldıkları kurumların terör örgütleriyle ya da Milli Güvenlik Kurulunca Devletin milli güvenliğine karşı faaliyette bulunduğuna karar verilen yapı, oluşum veya gruplara üyeliği, mensubiyeti veya </w:t>
      </w:r>
      <w:proofErr w:type="spellStart"/>
      <w:r w:rsidRPr="008F4B94">
        <w:rPr>
          <w:rFonts w:ascii="Times New Roman" w:hAnsi="Times New Roman"/>
          <w:color w:val="000000"/>
        </w:rPr>
        <w:t>iltisakı</w:t>
      </w:r>
      <w:proofErr w:type="spellEnd"/>
      <w:r w:rsidRPr="008F4B94">
        <w:rPr>
          <w:rFonts w:ascii="Times New Roman" w:hAnsi="Times New Roman"/>
          <w:color w:val="000000"/>
        </w:rPr>
        <w:t xml:space="preserve"> yahut bunlarla irtibatı olduğunun Millî Eğitim Bakanlığı tarafından belirlenmiş olmasıdır. Dolayısıyla bireyler kendi fiilleri dolayısıyla değil okumuş oldukları okul yönetiminin fiillerinden sorumlu tutulmaktadırlar. </w:t>
      </w:r>
    </w:p>
    <w:p w:rsidR="008F4B94" w:rsidRPr="008F4B94" w:rsidRDefault="008F4B94" w:rsidP="008F4B94">
      <w:pPr>
        <w:ind w:firstLine="851"/>
        <w:jc w:val="both"/>
        <w:rPr>
          <w:rFonts w:ascii="Times New Roman" w:hAnsi="Times New Roman"/>
          <w:color w:val="000000"/>
        </w:rPr>
      </w:pPr>
    </w:p>
    <w:p w:rsidR="003A1393" w:rsidRDefault="003A1393" w:rsidP="008F4B94">
      <w:pPr>
        <w:ind w:firstLine="851"/>
        <w:jc w:val="both"/>
        <w:rPr>
          <w:rFonts w:ascii="Times New Roman" w:hAnsi="Times New Roman"/>
          <w:color w:val="000000"/>
        </w:rPr>
      </w:pPr>
      <w:r w:rsidRPr="008F4B94">
        <w:rPr>
          <w:rFonts w:ascii="Times New Roman" w:hAnsi="Times New Roman"/>
          <w:color w:val="000000"/>
        </w:rPr>
        <w:t xml:space="preserve">Diğer taraftan bu yaptırım tarafsız ve bağımsız organlarca yapılacak objektif soruşturmalar sonucu değil, siyasi ve idari organların belirlemelerine dayalı olarak uygulanacaktır. Bunun iki boyutu bulunmaktadır. Öncelikle bir yapı, oluşum veya grubun milli güvenlik aleyhine faaliyette bulunduğuna siyasi ve idari bir organ olan Milli Güvenlik Kurulu karar vermektedir. Bu kararı alırken Milli Güvenlik Kurulu ilgili yapılara hangi faaliyetleri dolayısıyla itham altında olduklarını bildirmemekte, savunmalarını almamakta ve bu karara karşı yargısal yollara başvurulamamaktadır. Dolayısıyla bir hukuk devletinde olağan hukuki süreçlere ve savunma haklarına riayet edilmeden alınan ve yargı denetimine tabi olmayan bir idari karar ile yaptırım uygulanması kabul edilemez. Ayrıca bir yüksek öğretim kurumunun bu yapı, oluşum ve gruplarla üyelik, mensubiyet, iltisak veya irtibat şeklinde bir ilişkisi olduğunu </w:t>
      </w:r>
      <w:proofErr w:type="gramStart"/>
      <w:r w:rsidRPr="008F4B94">
        <w:rPr>
          <w:rFonts w:ascii="Times New Roman" w:hAnsi="Times New Roman"/>
          <w:color w:val="000000"/>
        </w:rPr>
        <w:t>Milli</w:t>
      </w:r>
      <w:proofErr w:type="gramEnd"/>
      <w:r w:rsidRPr="008F4B94">
        <w:rPr>
          <w:rFonts w:ascii="Times New Roman" w:hAnsi="Times New Roman"/>
          <w:color w:val="000000"/>
        </w:rPr>
        <w:t xml:space="preserve"> Eğitim Bakanlığının belirlemesi öngörülmüştür. </w:t>
      </w:r>
      <w:proofErr w:type="gramStart"/>
      <w:r w:rsidRPr="008F4B94">
        <w:rPr>
          <w:rFonts w:ascii="Times New Roman" w:hAnsi="Times New Roman"/>
          <w:color w:val="000000"/>
        </w:rPr>
        <w:t>Milli</w:t>
      </w:r>
      <w:proofErr w:type="gramEnd"/>
      <w:r w:rsidRPr="008F4B94">
        <w:rPr>
          <w:rFonts w:ascii="Times New Roman" w:hAnsi="Times New Roman"/>
          <w:color w:val="000000"/>
        </w:rPr>
        <w:t xml:space="preserve"> Eğitim Bakanlığı bir soruşturma ve kovuşturma organı olmadığı gibi yabancı ülkelerdeki yüksek öğretim kurumlarını soruşturma yetkisi de bulunmamaktadır. Ayrıca yasada bu belirlemenin hangi esaslara ve usullere göre yapılacağı konusunda da herhangi bir düzenleme bulunmamaktadır. </w:t>
      </w:r>
      <w:proofErr w:type="gramStart"/>
      <w:r w:rsidRPr="008F4B94">
        <w:rPr>
          <w:rFonts w:ascii="Times New Roman" w:hAnsi="Times New Roman"/>
          <w:color w:val="000000"/>
        </w:rPr>
        <w:t>Milli</w:t>
      </w:r>
      <w:proofErr w:type="gramEnd"/>
      <w:r w:rsidRPr="008F4B94">
        <w:rPr>
          <w:rFonts w:ascii="Times New Roman" w:hAnsi="Times New Roman"/>
          <w:color w:val="000000"/>
        </w:rPr>
        <w:t xml:space="preserve"> Eğitim Bakanlığı başka bir ülkede, o ülkenin yasalarına uygun olarak kurulmuş ve yasalara uygun faaliyette bulunan bir yüksek öğretim kurumunun bir örgüt, yapı, oluşum veya grup ile ilişkisi olduğunu hangi esaslara göre belirleyebilecektir?</w:t>
      </w:r>
    </w:p>
    <w:p w:rsidR="008F4B94" w:rsidRPr="008F4B94" w:rsidRDefault="008F4B94" w:rsidP="008F4B94">
      <w:pPr>
        <w:ind w:firstLine="851"/>
        <w:jc w:val="both"/>
        <w:rPr>
          <w:rFonts w:ascii="Times New Roman" w:hAnsi="Times New Roman"/>
          <w:color w:val="000000"/>
        </w:rPr>
      </w:pPr>
    </w:p>
    <w:p w:rsidR="003A1393" w:rsidRDefault="003A1393" w:rsidP="008F4B94">
      <w:pPr>
        <w:ind w:firstLine="851"/>
        <w:jc w:val="both"/>
        <w:rPr>
          <w:rFonts w:ascii="Times New Roman" w:hAnsi="Times New Roman"/>
          <w:color w:val="000000"/>
        </w:rPr>
      </w:pPr>
      <w:r w:rsidRPr="008F4B94">
        <w:rPr>
          <w:rFonts w:ascii="Times New Roman" w:hAnsi="Times New Roman"/>
          <w:color w:val="000000"/>
        </w:rPr>
        <w:t xml:space="preserve">Mesela, çeşitli misyoner gruplar ya da </w:t>
      </w:r>
      <w:proofErr w:type="gramStart"/>
      <w:r w:rsidRPr="008F4B94">
        <w:rPr>
          <w:rFonts w:ascii="Times New Roman" w:hAnsi="Times New Roman"/>
          <w:color w:val="000000"/>
        </w:rPr>
        <w:t>uluslar arası</w:t>
      </w:r>
      <w:proofErr w:type="gramEnd"/>
      <w:r w:rsidRPr="008F4B94">
        <w:rPr>
          <w:rFonts w:ascii="Times New Roman" w:hAnsi="Times New Roman"/>
          <w:color w:val="000000"/>
        </w:rPr>
        <w:t xml:space="preserve"> hükümet dışı kuruluşlar zaman zaman Milli Güvenlik Kurulu tarafından şüpheli kurumlar olarak ele alınıp Kurul gündemine alınmıştır. Açık Toplum Enstitüsü gibi </w:t>
      </w:r>
      <w:proofErr w:type="gramStart"/>
      <w:r w:rsidRPr="008F4B94">
        <w:rPr>
          <w:rFonts w:ascii="Times New Roman" w:hAnsi="Times New Roman"/>
          <w:color w:val="000000"/>
        </w:rPr>
        <w:t>uluslar arası</w:t>
      </w:r>
      <w:proofErr w:type="gramEnd"/>
      <w:r w:rsidRPr="008F4B94">
        <w:rPr>
          <w:rFonts w:ascii="Times New Roman" w:hAnsi="Times New Roman"/>
          <w:color w:val="000000"/>
        </w:rPr>
        <w:t xml:space="preserve"> hükümet dışı kuruluşlar pek çok ülkede eğitim faaliyetlerine ve araştırma projelerine destek vermekte ya da doğrudan vakıfları aracılığı ile Macaristan</w:t>
      </w:r>
      <w:r w:rsidR="008F4B94">
        <w:rPr>
          <w:rFonts w:ascii="Times New Roman" w:hAnsi="Times New Roman"/>
          <w:color w:val="000000"/>
        </w:rPr>
        <w:t>’</w:t>
      </w:r>
      <w:r w:rsidRPr="008F4B94">
        <w:rPr>
          <w:rFonts w:ascii="Times New Roman" w:hAnsi="Times New Roman"/>
          <w:color w:val="000000"/>
        </w:rPr>
        <w:t xml:space="preserve">daki Orta Avrupa Üniversitesi gibi üniversiteler kurmaktadır. Bunun gibi misyoner gruplardan ya da hükümet dışı kuruluşlardan yardım kabul eden, araştırma fonu </w:t>
      </w:r>
      <w:r w:rsidRPr="008F4B94">
        <w:rPr>
          <w:rFonts w:ascii="Times New Roman" w:hAnsi="Times New Roman"/>
          <w:color w:val="000000"/>
        </w:rPr>
        <w:lastRenderedPageBreak/>
        <w:t xml:space="preserve">alan bir üniversiteden alınan bir diplomanın sırf bu nedenle denkliğinin kabul edilmemesi riski bulunmaktadır. </w:t>
      </w:r>
    </w:p>
    <w:p w:rsidR="008F4B94" w:rsidRPr="008F4B94" w:rsidRDefault="008F4B94" w:rsidP="008F4B94">
      <w:pPr>
        <w:ind w:firstLine="851"/>
        <w:jc w:val="both"/>
        <w:rPr>
          <w:rFonts w:ascii="Times New Roman" w:hAnsi="Times New Roman"/>
          <w:color w:val="000000"/>
        </w:rPr>
      </w:pPr>
    </w:p>
    <w:p w:rsidR="003A1393" w:rsidRDefault="003A1393" w:rsidP="008F4B94">
      <w:pPr>
        <w:widowControl w:val="0"/>
        <w:autoSpaceDE w:val="0"/>
        <w:autoSpaceDN w:val="0"/>
        <w:adjustRightInd w:val="0"/>
        <w:ind w:firstLine="851"/>
        <w:jc w:val="both"/>
        <w:rPr>
          <w:rFonts w:ascii="Times New Roman" w:hAnsi="Times New Roman"/>
          <w:bCs/>
          <w:color w:val="000000"/>
        </w:rPr>
      </w:pPr>
      <w:r w:rsidRPr="008F4B94">
        <w:rPr>
          <w:rFonts w:ascii="Times New Roman" w:hAnsi="Times New Roman"/>
          <w:color w:val="000000"/>
        </w:rPr>
        <w:t>Öte yandan iptali istenen kuralda yer alan  “</w:t>
      </w:r>
      <w:r w:rsidRPr="008F4B94">
        <w:rPr>
          <w:rStyle w:val="grame"/>
          <w:rFonts w:ascii="Times New Roman" w:hAnsi="Times New Roman"/>
          <w:i/>
          <w:color w:val="000000"/>
        </w:rPr>
        <w:t xml:space="preserve">mensubiyeti veya </w:t>
      </w:r>
      <w:proofErr w:type="spellStart"/>
      <w:r w:rsidRPr="008F4B94">
        <w:rPr>
          <w:rStyle w:val="grame"/>
          <w:rFonts w:ascii="Times New Roman" w:hAnsi="Times New Roman"/>
          <w:i/>
          <w:color w:val="000000"/>
        </w:rPr>
        <w:t>iltisakı</w:t>
      </w:r>
      <w:proofErr w:type="spellEnd"/>
      <w:r w:rsidRPr="008F4B94">
        <w:rPr>
          <w:rStyle w:val="grame"/>
          <w:rFonts w:ascii="Times New Roman" w:hAnsi="Times New Roman"/>
          <w:i/>
          <w:color w:val="000000"/>
        </w:rPr>
        <w:t xml:space="preserve"> yahut bunlarla irtibatı” </w:t>
      </w:r>
      <w:r w:rsidRPr="008F4B94">
        <w:rPr>
          <w:rStyle w:val="grame"/>
          <w:rFonts w:ascii="Times New Roman" w:hAnsi="Times New Roman"/>
          <w:color w:val="000000"/>
        </w:rPr>
        <w:t>ibaresinde yer alan</w:t>
      </w:r>
      <w:r w:rsidRPr="008F4B94">
        <w:rPr>
          <w:rFonts w:ascii="Times New Roman" w:hAnsi="Times New Roman"/>
        </w:rPr>
        <w:t xml:space="preserve"> mensubiyet, iltisak ve irtibat </w:t>
      </w:r>
      <w:r w:rsidRPr="008F4B94">
        <w:rPr>
          <w:rFonts w:ascii="Times New Roman" w:hAnsi="Times New Roman"/>
          <w:color w:val="000000"/>
        </w:rPr>
        <w:t>kavramlarının içeriği belirsiz ve öngörülemezdir. K</w:t>
      </w:r>
      <w:r w:rsidRPr="008F4B94">
        <w:rPr>
          <w:rFonts w:ascii="Times New Roman" w:hAnsi="Times New Roman"/>
        </w:rPr>
        <w:t>uralda yer alan aidiyet, iltisak ve irtibat kavramları hukukumuza ilk defa 22 Temmuz 2016 tarihli Resmi Gazetede yayımlanan 667 sayılı KHK</w:t>
      </w:r>
      <w:r w:rsidR="008F4B94">
        <w:rPr>
          <w:rFonts w:ascii="Times New Roman" w:hAnsi="Times New Roman"/>
        </w:rPr>
        <w:t>’</w:t>
      </w:r>
      <w:r w:rsidRPr="008F4B94">
        <w:rPr>
          <w:rFonts w:ascii="Times New Roman" w:hAnsi="Times New Roman"/>
        </w:rPr>
        <w:t>nın 4. maddesiyle girmiştir. Bu tarihten önce hukukumuzda bu fiiller tanımlanmadığı gibi suç ya da disiplin suçu olarak da düzenlenmiş değildir. Bu kavramların içeriği ne 667 sayılı KHK</w:t>
      </w:r>
      <w:r w:rsidR="008F4B94">
        <w:rPr>
          <w:rFonts w:ascii="Times New Roman" w:hAnsi="Times New Roman"/>
        </w:rPr>
        <w:t>’</w:t>
      </w:r>
      <w:r w:rsidRPr="008F4B94">
        <w:rPr>
          <w:rFonts w:ascii="Times New Roman" w:hAnsi="Times New Roman"/>
        </w:rPr>
        <w:t>da ne de daha sonra çıkarılan KHK</w:t>
      </w:r>
      <w:r w:rsidR="008F4B94">
        <w:rPr>
          <w:rFonts w:ascii="Times New Roman" w:hAnsi="Times New Roman"/>
        </w:rPr>
        <w:t>’</w:t>
      </w:r>
      <w:r w:rsidRPr="008F4B94">
        <w:rPr>
          <w:rFonts w:ascii="Times New Roman" w:hAnsi="Times New Roman"/>
        </w:rPr>
        <w:t xml:space="preserve">larda tanımlanmadığı gibi iptali istenen kuralda da tanımlanmamıştır. Hangi fiillerin bu kavramın kapsamına girdiğini açıklayan bir yargı kararı ya da alt bir düzenleme de bulunmamaktadır. Bu nedenle kurala tabi olanlar açısından hangi fiillerin yasaklanmış olduğunu öngörmek mümkün değildir. </w:t>
      </w:r>
      <w:r w:rsidRPr="008F4B94">
        <w:rPr>
          <w:rFonts w:ascii="Times New Roman" w:hAnsi="Times New Roman"/>
          <w:color w:val="000000"/>
        </w:rPr>
        <w:t xml:space="preserve">Bir haktan yararlanma engeli veya disiplin suçu olarak öngörülen bu fiiller oldukça muğlâk </w:t>
      </w:r>
      <w:r w:rsidRPr="008F4B94">
        <w:rPr>
          <w:rFonts w:ascii="Times New Roman" w:hAnsi="Times New Roman"/>
        </w:rPr>
        <w:t>olup</w:t>
      </w:r>
      <w:r w:rsidRPr="008F4B94">
        <w:rPr>
          <w:rFonts w:ascii="Times New Roman" w:hAnsi="Times New Roman"/>
          <w:color w:val="000000"/>
        </w:rPr>
        <w:t xml:space="preserve"> bunların içeriğini öngörmek tamamen imkânsızdır. Hangi somut eylemlerin bu suçları oluşturduğu ve bu suçlar arasındaki farkın ne olduğunu ortaya koyan hiçbir düzenleme ya da açıklık bulunmamaktadır. </w:t>
      </w:r>
      <w:r w:rsidRPr="008F4B94">
        <w:rPr>
          <w:rFonts w:ascii="Times New Roman" w:hAnsi="Times New Roman"/>
          <w:bCs/>
        </w:rPr>
        <w:t xml:space="preserve">Oysa bir hukuk devletinde hukuk kurallarının belli ve öngörülebilir olması asgari koşuldur. </w:t>
      </w:r>
      <w:r w:rsidRPr="008F4B94">
        <w:rPr>
          <w:rFonts w:ascii="Times New Roman" w:hAnsi="Times New Roman"/>
          <w:bCs/>
          <w:color w:val="000000"/>
        </w:rPr>
        <w:t xml:space="preserve">Hangi fiilleri dolayısıyla bireylerin yaptırıma tabi tutulabileceklerini önceden öngörebilmeleri gerekir. Adı geçen kavramların içeriği ve ağırlığı belirli olmadığı gibi uygulanacak yaptırımın ağırlığı bakımından da bir belirleme bulunmayıp tamamı aynı yaptırıma tabi tutulmuştur. Bu derece muğlâk ve belirsiz bir düzenlemenin öngörülebilir olduğunu söylemeye olanak bulunmamaktadır. </w:t>
      </w:r>
    </w:p>
    <w:p w:rsidR="008F4B94" w:rsidRPr="008F4B94" w:rsidRDefault="008F4B94" w:rsidP="008F4B94">
      <w:pPr>
        <w:widowControl w:val="0"/>
        <w:autoSpaceDE w:val="0"/>
        <w:autoSpaceDN w:val="0"/>
        <w:adjustRightInd w:val="0"/>
        <w:ind w:firstLine="851"/>
        <w:jc w:val="both"/>
        <w:rPr>
          <w:rFonts w:ascii="Times New Roman" w:hAnsi="Times New Roman"/>
          <w:bCs/>
          <w:color w:val="000000"/>
        </w:rPr>
      </w:pPr>
    </w:p>
    <w:p w:rsidR="003A1393" w:rsidRDefault="003A1393" w:rsidP="008F4B94">
      <w:pPr>
        <w:ind w:firstLine="851"/>
        <w:jc w:val="both"/>
        <w:rPr>
          <w:rFonts w:ascii="Times New Roman" w:hAnsi="Times New Roman"/>
          <w:bCs/>
          <w:color w:val="000000"/>
        </w:rPr>
      </w:pPr>
      <w:r w:rsidRPr="008F4B94">
        <w:rPr>
          <w:rFonts w:ascii="Times New Roman" w:hAnsi="Times New Roman"/>
          <w:bCs/>
          <w:color w:val="000000"/>
        </w:rPr>
        <w:t>Yasaların içeriğinin belirliliği ve öngörülebilirliği hukuka bağlı yönetimin en temel gereklerinden biridir. Bireyler en azından bir uzmanın yardımıyla hukuk kuralının kendisinden hangi davranışı beklediğini, davranışlarının sonuçlarının ne olacağını öngörebilmelidir. Bu birey özgürlüğünün de asgari koşuludur. Yasaların hangi davranışı yasakladığını ve hangi davranışı serbest bıraktığını öngöremeyen bir bireyin davranışlarını özgürce belirlemesi mümkün olmadığı gibi, bir davranışın sonuçlarının ne olacağını öngöremeyen bireyin davranışlarından sorumlu tutulması da birey özgürlüğü ile bağdaşmaz. Hukuk devletinin yasaların öngörülebilirliğine atfettiği önem, özgürlük ile öngörülebilirlik arasındaki bu ilişkiden kaynaklanmaktadır. Bu nedenle iptali istenen içeriği belirsiz kavramlar öncelikle Anayasa</w:t>
      </w:r>
      <w:r w:rsidR="008F4B94">
        <w:rPr>
          <w:rFonts w:ascii="Times New Roman" w:hAnsi="Times New Roman"/>
          <w:bCs/>
          <w:color w:val="000000"/>
        </w:rPr>
        <w:t>’</w:t>
      </w:r>
      <w:r w:rsidRPr="008F4B94">
        <w:rPr>
          <w:rFonts w:ascii="Times New Roman" w:hAnsi="Times New Roman"/>
          <w:bCs/>
          <w:color w:val="000000"/>
        </w:rPr>
        <w:t xml:space="preserve">nın 2. maddesinde Cumhuriyetin temel nitelikleri arasında sayılan hukuk devleti ilkesine açıkça aykırıdır. </w:t>
      </w:r>
    </w:p>
    <w:p w:rsidR="008F4B94" w:rsidRPr="008F4B94" w:rsidRDefault="008F4B94" w:rsidP="008F4B94">
      <w:pPr>
        <w:ind w:firstLine="851"/>
        <w:jc w:val="both"/>
        <w:rPr>
          <w:rFonts w:ascii="Times New Roman" w:hAnsi="Times New Roman"/>
          <w:bCs/>
          <w:color w:val="000000"/>
        </w:rPr>
      </w:pPr>
    </w:p>
    <w:p w:rsidR="003A1393" w:rsidRPr="008F4B94" w:rsidRDefault="003A1393" w:rsidP="008F4B94">
      <w:pPr>
        <w:ind w:firstLine="851"/>
        <w:jc w:val="both"/>
        <w:rPr>
          <w:rFonts w:ascii="Times New Roman" w:hAnsi="Times New Roman"/>
          <w:color w:val="000000"/>
        </w:rPr>
      </w:pPr>
      <w:r w:rsidRPr="008F4B94">
        <w:rPr>
          <w:rFonts w:ascii="Times New Roman" w:hAnsi="Times New Roman"/>
          <w:bCs/>
          <w:color w:val="000000"/>
        </w:rPr>
        <w:t>Diğer taraftan hukuk devleti ilkesinin bir uzantısı olarak Anayasa</w:t>
      </w:r>
      <w:r w:rsidR="008F4B94">
        <w:rPr>
          <w:rFonts w:ascii="Times New Roman" w:hAnsi="Times New Roman"/>
          <w:bCs/>
          <w:color w:val="000000"/>
        </w:rPr>
        <w:t>’</w:t>
      </w:r>
      <w:r w:rsidRPr="008F4B94">
        <w:rPr>
          <w:rFonts w:ascii="Times New Roman" w:hAnsi="Times New Roman"/>
          <w:bCs/>
          <w:color w:val="000000"/>
        </w:rPr>
        <w:t xml:space="preserve">nın 13. maddesinde </w:t>
      </w:r>
      <w:r w:rsidRPr="008F4B94">
        <w:rPr>
          <w:rFonts w:ascii="Times New Roman" w:hAnsi="Times New Roman"/>
          <w:color w:val="000000"/>
        </w:rPr>
        <w:t>temel hakların kanunla sınırlandırılması ilkesine yer verilmiştir.  Kanunla sınırlama ilkesinin nedeni birey haklarına keyfi müdahaleyi engellemek olup, yasama organının açık tartışma ile kabul ettiği bir yasa çerçevesinde temel haklara müdahaleye izin verilmesi bireylerin temel haklarını korumayı amaçlamaktadır. Birey haklarına müdahaleye izin veren yasalar ancak içeriği belirli, anlamı öngörülebilir ise kendisinden beklenen faydayı sağlayacaktır. Temel haklara müdahaleye izin veren bir yasanın içeriği muğlâk ve tanınan yetkinin kapsamı konusunda belirlilik içermiyorsa yasayla sınırlama ölçütü ihlal edilmiş demektir. Anayasanın 42. maddesinde güvence altına alınan eğitim hakkına ciddi bir sınırlama öngören ve alınan lisans ya da lisansüstü diplomasının denkliğinin tanınmaması suretiyle geçersiz sayılması sonucunu doğuran bu müdahalenin kanunla sınırlama ölçütüne uyduğunu söylemeye olanak bulunmamaktadır. Bu nedenle içeriği belirsiz olan iptali istenen kurallar Anayasa</w:t>
      </w:r>
      <w:r w:rsidR="008F4B94">
        <w:rPr>
          <w:rFonts w:ascii="Times New Roman" w:hAnsi="Times New Roman"/>
          <w:color w:val="000000"/>
        </w:rPr>
        <w:t>’</w:t>
      </w:r>
      <w:r w:rsidRPr="008F4B94">
        <w:rPr>
          <w:rFonts w:ascii="Times New Roman" w:hAnsi="Times New Roman"/>
          <w:color w:val="000000"/>
        </w:rPr>
        <w:t xml:space="preserve">nın 13. ve 42. maddelerine de aykırıdır. </w:t>
      </w:r>
    </w:p>
    <w:p w:rsidR="003A1393" w:rsidRDefault="003A1393" w:rsidP="008F4B94">
      <w:pPr>
        <w:ind w:firstLine="851"/>
        <w:jc w:val="both"/>
        <w:rPr>
          <w:rFonts w:ascii="Times New Roman" w:hAnsi="Times New Roman"/>
        </w:rPr>
      </w:pPr>
      <w:r w:rsidRPr="008F4B94">
        <w:rPr>
          <w:rFonts w:ascii="Times New Roman" w:hAnsi="Times New Roman"/>
          <w:color w:val="000000"/>
        </w:rPr>
        <w:lastRenderedPageBreak/>
        <w:t xml:space="preserve">Ayrıca </w:t>
      </w:r>
      <w:r w:rsidRPr="008F4B94">
        <w:rPr>
          <w:rFonts w:ascii="Times New Roman" w:hAnsi="Times New Roman"/>
        </w:rPr>
        <w:t>Anayasa</w:t>
      </w:r>
      <w:r w:rsidR="008F4B94">
        <w:rPr>
          <w:rFonts w:ascii="Times New Roman" w:hAnsi="Times New Roman"/>
        </w:rPr>
        <w:t>’</w:t>
      </w:r>
      <w:r w:rsidRPr="008F4B94">
        <w:rPr>
          <w:rFonts w:ascii="Times New Roman" w:hAnsi="Times New Roman"/>
        </w:rPr>
        <w:t>nın 38. maddesinde suç ve cezaların kanuniliği ilkesi düzenlenmiştir. Buna göre bireyler ancak işlendiği zaman yürürlükteki kanunların suç saydığı fiiller nedeniyle sorumlu tutulabilirler ve ancak fiil işlendiği zaman kanunda öngörülen ceza ile cezalandırılabilirler. Bu kuralın gereği olarak ceza ve ceza yerine geçen tedbirler ancak kanun yoluyla konulabilir. Kanun altı düzenlemeler, hatta KHK</w:t>
      </w:r>
      <w:r w:rsidR="008F4B94">
        <w:rPr>
          <w:rFonts w:ascii="Times New Roman" w:hAnsi="Times New Roman"/>
        </w:rPr>
        <w:t>’</w:t>
      </w:r>
      <w:r w:rsidRPr="008F4B94">
        <w:rPr>
          <w:rFonts w:ascii="Times New Roman" w:hAnsi="Times New Roman"/>
        </w:rPr>
        <w:t>lar ile ceza normu konamaz.</w:t>
      </w:r>
      <w:r w:rsidRPr="008F4B94">
        <w:rPr>
          <w:rFonts w:ascii="Times New Roman" w:hAnsi="Times New Roman"/>
          <w:color w:val="000000"/>
        </w:rPr>
        <w:t xml:space="preserve"> S</w:t>
      </w:r>
      <w:r w:rsidRPr="008F4B94">
        <w:rPr>
          <w:rFonts w:ascii="Times New Roman" w:hAnsi="Times New Roman"/>
        </w:rPr>
        <w:t xml:space="preserve">uç ve cezaların kanuniliğinden söz edilebilmesi için bunu düzenleyen yasa hükmünün bireyler açısından en azından bir hukukçunun yardımıyla anlaşılabilir olması, yani bireylerin hangi fiillerin yasaklandığını ve yaptırıma tabi tutulduğunu öngörebilmesi gerekir. </w:t>
      </w:r>
      <w:r w:rsidRPr="008F4B94">
        <w:rPr>
          <w:rFonts w:ascii="Times New Roman" w:hAnsi="Times New Roman"/>
          <w:color w:val="000000"/>
        </w:rPr>
        <w:t>Anayasa Mahkemesinin yerleşik içtihadına göre disiplin suç ve cezaları da 38. maddede öngörülen kanunilik ilkesine tabidir.</w:t>
      </w:r>
      <w:r w:rsidRPr="008F4B94">
        <w:rPr>
          <w:rFonts w:ascii="Times New Roman" w:hAnsi="Times New Roman"/>
        </w:rPr>
        <w:t xml:space="preserve"> Anayasa Mahkemesi pek çok kararında Anayasa</w:t>
      </w:r>
      <w:r w:rsidR="008F4B94">
        <w:rPr>
          <w:rFonts w:ascii="Times New Roman" w:hAnsi="Times New Roman"/>
        </w:rPr>
        <w:t>’</w:t>
      </w:r>
      <w:r w:rsidRPr="008F4B94">
        <w:rPr>
          <w:rFonts w:ascii="Times New Roman" w:hAnsi="Times New Roman"/>
        </w:rPr>
        <w:t>nın 38. maddesindeki ilkelerin disiplin suç ve cezaları için de geçerli olduğuna karar vermiştir (bkz. E.2014/100, K.2015/6, K.T. 14.1.2015;</w:t>
      </w:r>
      <w:r w:rsidRPr="008F4B94">
        <w:rPr>
          <w:rFonts w:ascii="Times New Roman" w:hAnsi="Times New Roman"/>
          <w:i/>
          <w:iCs/>
        </w:rPr>
        <w:t xml:space="preserve"> </w:t>
      </w:r>
      <w:r w:rsidRPr="008F4B94">
        <w:rPr>
          <w:rFonts w:ascii="Times New Roman" w:hAnsi="Times New Roman"/>
        </w:rPr>
        <w:t>E. 2010/28, K. 2011/139, K.T. 20.10.2011). İptali istenen kural yurtdışında bulunan belli yüksek öğretim kurumlarından alınan diplomaların tanınmamasını düzenlemektedir. Diplomaların tanınmaması sonucunu doğuracak fiilleri düzenleyen kuralın hangi eylemin bu sonucu doğuracağını açık bir şekilde ortaya koyması gerekir. Oysa yukarıda belirtildiği gibi bu kavramların içeriği ve kapsamı belli olmadığı gibi, bu açıklığı sağlayacak ne bir alt düzenleme ne de yargısal içtihat ortaya çıkmış değildir. Mesela bir üniversitede çalışan bir öğretim üyesi Milli Güvenlik Kurulu tarafından milli güvenlik aleyhine faaliyette bulunduğuna karar verilen bir grup tarafından kurulduğu iddia edilen bir vakıftan bir araştırma desteği almışsa, bu üniversite söz konusu yapı ile irtibatlı sayılacak mıdır? Bunu mevcut düzenlemeden anlamak mümkün değildir. Nitekim Venedik Komisyonu da OHAL KHK</w:t>
      </w:r>
      <w:r w:rsidR="008F4B94">
        <w:rPr>
          <w:rFonts w:ascii="Times New Roman" w:hAnsi="Times New Roman"/>
        </w:rPr>
        <w:t>’</w:t>
      </w:r>
      <w:r w:rsidRPr="008F4B94">
        <w:rPr>
          <w:rFonts w:ascii="Times New Roman" w:hAnsi="Times New Roman"/>
        </w:rPr>
        <w:t>larına ilişkin olarak yayınladığı 9-10 Aralık 2016 tarihli görüşünün (</w:t>
      </w:r>
      <w:proofErr w:type="spellStart"/>
      <w:proofErr w:type="gramStart"/>
      <w:r w:rsidRPr="008F4B94">
        <w:rPr>
          <w:rFonts w:ascii="Times New Roman" w:hAnsi="Times New Roman"/>
          <w:color w:val="000000"/>
        </w:rPr>
        <w:t>Turkey</w:t>
      </w:r>
      <w:proofErr w:type="spellEnd"/>
      <w:r w:rsidRPr="008F4B94">
        <w:rPr>
          <w:rFonts w:ascii="Times New Roman" w:hAnsi="Times New Roman"/>
          <w:color w:val="000000"/>
        </w:rPr>
        <w:t xml:space="preserve"> -</w:t>
      </w:r>
      <w:proofErr w:type="gramEnd"/>
      <w:r w:rsidRPr="008F4B94">
        <w:rPr>
          <w:rFonts w:ascii="Times New Roman" w:hAnsi="Times New Roman"/>
          <w:color w:val="000000"/>
        </w:rPr>
        <w:t xml:space="preserve"> </w:t>
      </w:r>
      <w:proofErr w:type="spellStart"/>
      <w:r w:rsidRPr="008F4B94">
        <w:rPr>
          <w:rFonts w:ascii="Times New Roman" w:hAnsi="Times New Roman"/>
          <w:color w:val="000000"/>
        </w:rPr>
        <w:t>Opinion</w:t>
      </w:r>
      <w:proofErr w:type="spellEnd"/>
      <w:r w:rsidRPr="008F4B94">
        <w:rPr>
          <w:rFonts w:ascii="Times New Roman" w:hAnsi="Times New Roman"/>
          <w:color w:val="000000"/>
        </w:rPr>
        <w:t xml:space="preserve"> on </w:t>
      </w:r>
      <w:proofErr w:type="spellStart"/>
      <w:r w:rsidRPr="008F4B94">
        <w:rPr>
          <w:rFonts w:ascii="Times New Roman" w:hAnsi="Times New Roman"/>
          <w:color w:val="000000"/>
        </w:rPr>
        <w:t>Emergency</w:t>
      </w:r>
      <w:proofErr w:type="spellEnd"/>
      <w:r w:rsidRPr="008F4B94">
        <w:rPr>
          <w:rFonts w:ascii="Times New Roman" w:hAnsi="Times New Roman"/>
          <w:color w:val="000000"/>
        </w:rPr>
        <w:t xml:space="preserve"> </w:t>
      </w:r>
      <w:proofErr w:type="spellStart"/>
      <w:r w:rsidRPr="008F4B94">
        <w:rPr>
          <w:rFonts w:ascii="Times New Roman" w:hAnsi="Times New Roman"/>
          <w:color w:val="000000"/>
        </w:rPr>
        <w:t>Decree</w:t>
      </w:r>
      <w:proofErr w:type="spellEnd"/>
      <w:r w:rsidRPr="008F4B94">
        <w:rPr>
          <w:rFonts w:ascii="Times New Roman" w:hAnsi="Times New Roman"/>
          <w:color w:val="000000"/>
        </w:rPr>
        <w:t xml:space="preserve"> </w:t>
      </w:r>
      <w:proofErr w:type="spellStart"/>
      <w:r w:rsidRPr="008F4B94">
        <w:rPr>
          <w:rFonts w:ascii="Times New Roman" w:hAnsi="Times New Roman"/>
          <w:color w:val="000000"/>
        </w:rPr>
        <w:t>Laws</w:t>
      </w:r>
      <w:proofErr w:type="spellEnd"/>
      <w:r w:rsidRPr="008F4B94">
        <w:rPr>
          <w:rFonts w:ascii="Times New Roman" w:hAnsi="Times New Roman"/>
          <w:color w:val="000000"/>
        </w:rPr>
        <w:t xml:space="preserve"> </w:t>
      </w:r>
      <w:proofErr w:type="spellStart"/>
      <w:r w:rsidRPr="008F4B94">
        <w:rPr>
          <w:rFonts w:ascii="Times New Roman" w:hAnsi="Times New Roman"/>
          <w:color w:val="000000"/>
        </w:rPr>
        <w:t>Nos</w:t>
      </w:r>
      <w:proofErr w:type="spellEnd"/>
      <w:r w:rsidRPr="008F4B94">
        <w:rPr>
          <w:rFonts w:ascii="Times New Roman" w:hAnsi="Times New Roman"/>
          <w:color w:val="000000"/>
        </w:rPr>
        <w:t xml:space="preserve"> 667-676 </w:t>
      </w:r>
      <w:proofErr w:type="spellStart"/>
      <w:r w:rsidRPr="008F4B94">
        <w:rPr>
          <w:rFonts w:ascii="Times New Roman" w:hAnsi="Times New Roman"/>
          <w:color w:val="000000"/>
        </w:rPr>
        <w:t>adopted</w:t>
      </w:r>
      <w:proofErr w:type="spellEnd"/>
      <w:r w:rsidRPr="008F4B94">
        <w:rPr>
          <w:rFonts w:ascii="Times New Roman" w:hAnsi="Times New Roman"/>
          <w:color w:val="000000"/>
        </w:rPr>
        <w:t xml:space="preserve"> </w:t>
      </w:r>
      <w:proofErr w:type="spellStart"/>
      <w:r w:rsidRPr="008F4B94">
        <w:rPr>
          <w:rFonts w:ascii="Times New Roman" w:hAnsi="Times New Roman"/>
          <w:color w:val="000000"/>
        </w:rPr>
        <w:t>following</w:t>
      </w:r>
      <w:proofErr w:type="spellEnd"/>
      <w:r w:rsidRPr="008F4B94">
        <w:rPr>
          <w:rFonts w:ascii="Times New Roman" w:hAnsi="Times New Roman"/>
          <w:color w:val="000000"/>
        </w:rPr>
        <w:t xml:space="preserve"> </w:t>
      </w:r>
      <w:proofErr w:type="spellStart"/>
      <w:r w:rsidRPr="008F4B94">
        <w:rPr>
          <w:rFonts w:ascii="Times New Roman" w:hAnsi="Times New Roman"/>
          <w:color w:val="000000"/>
        </w:rPr>
        <w:t>the</w:t>
      </w:r>
      <w:proofErr w:type="spellEnd"/>
      <w:r w:rsidRPr="008F4B94">
        <w:rPr>
          <w:rFonts w:ascii="Times New Roman" w:hAnsi="Times New Roman"/>
          <w:color w:val="000000"/>
        </w:rPr>
        <w:t xml:space="preserve"> </w:t>
      </w:r>
      <w:proofErr w:type="spellStart"/>
      <w:r w:rsidRPr="008F4B94">
        <w:rPr>
          <w:rFonts w:ascii="Times New Roman" w:hAnsi="Times New Roman"/>
          <w:color w:val="000000"/>
        </w:rPr>
        <w:t>failed</w:t>
      </w:r>
      <w:proofErr w:type="spellEnd"/>
      <w:r w:rsidRPr="008F4B94">
        <w:rPr>
          <w:rFonts w:ascii="Times New Roman" w:hAnsi="Times New Roman"/>
          <w:color w:val="000000"/>
        </w:rPr>
        <w:t xml:space="preserve"> </w:t>
      </w:r>
      <w:proofErr w:type="spellStart"/>
      <w:r w:rsidRPr="008F4B94">
        <w:rPr>
          <w:rFonts w:ascii="Times New Roman" w:hAnsi="Times New Roman"/>
          <w:color w:val="000000"/>
        </w:rPr>
        <w:t>coup</w:t>
      </w:r>
      <w:proofErr w:type="spellEnd"/>
      <w:r w:rsidRPr="008F4B94">
        <w:rPr>
          <w:rFonts w:ascii="Times New Roman" w:hAnsi="Times New Roman"/>
          <w:color w:val="000000"/>
        </w:rPr>
        <w:t xml:space="preserve"> of 15 </w:t>
      </w:r>
      <w:proofErr w:type="spellStart"/>
      <w:r w:rsidRPr="008F4B94">
        <w:rPr>
          <w:rFonts w:ascii="Times New Roman" w:hAnsi="Times New Roman"/>
          <w:color w:val="000000"/>
        </w:rPr>
        <w:t>July</w:t>
      </w:r>
      <w:proofErr w:type="spellEnd"/>
      <w:r w:rsidRPr="008F4B94">
        <w:rPr>
          <w:rFonts w:ascii="Times New Roman" w:hAnsi="Times New Roman"/>
          <w:color w:val="000000"/>
        </w:rPr>
        <w:t xml:space="preserve"> 2016, 9-10 </w:t>
      </w:r>
      <w:proofErr w:type="spellStart"/>
      <w:r w:rsidRPr="008F4B94">
        <w:rPr>
          <w:rFonts w:ascii="Times New Roman" w:hAnsi="Times New Roman"/>
          <w:color w:val="000000"/>
        </w:rPr>
        <w:t>December</w:t>
      </w:r>
      <w:proofErr w:type="spellEnd"/>
      <w:r w:rsidRPr="008F4B94">
        <w:rPr>
          <w:rFonts w:ascii="Times New Roman" w:hAnsi="Times New Roman"/>
          <w:color w:val="000000"/>
        </w:rPr>
        <w:t xml:space="preserve"> 2016, [CDL-AD(2016)037-e]) </w:t>
      </w:r>
      <w:r w:rsidRPr="008F4B94">
        <w:rPr>
          <w:rFonts w:ascii="Times New Roman" w:hAnsi="Times New Roman"/>
        </w:rPr>
        <w:t xml:space="preserve">128-131. paragraflarında bu duruma açıkça dikkat çekmiş ve kavramların içeriğinin açıklığa kavuşturulmasını tavsiye etmiştir. Venedik Komisyonunun görüşünün yayınlandığı günden bu zamana kadar da bu açıklığı sağlayacak herhangi bir gelişme yaşanmamıştır.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 xml:space="preserve">Ayrıca kanunilik ilkesinin başka bir boyutu da ceza normlarının geçmişe </w:t>
      </w:r>
      <w:proofErr w:type="spellStart"/>
      <w:r w:rsidRPr="008F4B94">
        <w:rPr>
          <w:rFonts w:ascii="Times New Roman" w:hAnsi="Times New Roman"/>
        </w:rPr>
        <w:t>yürürlü</w:t>
      </w:r>
      <w:proofErr w:type="spellEnd"/>
      <w:r w:rsidRPr="008F4B94">
        <w:rPr>
          <w:rFonts w:ascii="Times New Roman" w:hAnsi="Times New Roman"/>
        </w:rPr>
        <w:t xml:space="preserve"> olarak uygulanmamasıdır. Yani, işlendiği zaman yürürlükte olan yasalara göre suç oluşturmayan bir fiil dolayısıyla bir kişinin daha sonra çıkarılacak bir yasa ile suçlu kabul edilememesi gerekir. Öngörülen kural ile yukarıda açıklandığı gibi ceza normu niteliği taşıyan düzenleme geçmişe </w:t>
      </w:r>
      <w:proofErr w:type="spellStart"/>
      <w:r w:rsidRPr="008F4B94">
        <w:rPr>
          <w:rFonts w:ascii="Times New Roman" w:hAnsi="Times New Roman"/>
        </w:rPr>
        <w:t>yürürlü</w:t>
      </w:r>
      <w:proofErr w:type="spellEnd"/>
      <w:r w:rsidRPr="008F4B94">
        <w:rPr>
          <w:rFonts w:ascii="Times New Roman" w:hAnsi="Times New Roman"/>
        </w:rPr>
        <w:t xml:space="preserve"> olarak uygulanmaktadır. Geçmişe </w:t>
      </w:r>
      <w:proofErr w:type="spellStart"/>
      <w:r w:rsidRPr="008F4B94">
        <w:rPr>
          <w:rFonts w:ascii="Times New Roman" w:hAnsi="Times New Roman"/>
        </w:rPr>
        <w:t>yürürlülüğün</w:t>
      </w:r>
      <w:proofErr w:type="spellEnd"/>
      <w:r w:rsidRPr="008F4B94">
        <w:rPr>
          <w:rFonts w:ascii="Times New Roman" w:hAnsi="Times New Roman"/>
        </w:rPr>
        <w:t xml:space="preserve"> de iki boyutu bulunmaktadır. Bir taraftan mensubiyet, iltisak ve irtibat kavramları hukukumuza ilk defa 667 sayılı KHK ile girmiştir ve bu KHK</w:t>
      </w:r>
      <w:r w:rsidR="008F4B94">
        <w:rPr>
          <w:rFonts w:ascii="Times New Roman" w:hAnsi="Times New Roman"/>
        </w:rPr>
        <w:t>’</w:t>
      </w:r>
      <w:r w:rsidRPr="008F4B94">
        <w:rPr>
          <w:rFonts w:ascii="Times New Roman" w:hAnsi="Times New Roman"/>
        </w:rPr>
        <w:t>nın yürürlüğe girdiği 22.07.1016 tarihinden önceki fiillere de uygulanmasını öngörmektedir. Yani bu tarihten önce söz konusu yüksek öğretim kurumlarına kayıt yaptırmış olan hatta o tarihten önce diploma almış olan kişilere de uygulanacaktır. Zira söz konusu düzenleme yürürlüğe girdiği tarihte yapılmış denklik başvurularının tamamlanmayacağını düzenlemektedir. Yani kural yürürlüğe girmeden daha önce mezun olmuş kişilerin diplomalarının denkliği de tanınmayacaktır. Düzenleme yürürlüğe girmeden önce kişilerin okudukları yüksek</w:t>
      </w:r>
      <w:r w:rsidR="00047EBC">
        <w:rPr>
          <w:rFonts w:ascii="Times New Roman" w:hAnsi="Times New Roman"/>
        </w:rPr>
        <w:t xml:space="preserve"> </w:t>
      </w:r>
      <w:r w:rsidRPr="008F4B94">
        <w:rPr>
          <w:rFonts w:ascii="Times New Roman" w:hAnsi="Times New Roman"/>
        </w:rPr>
        <w:t xml:space="preserve">öğretim kurumundan aldıkları diplomanın denkliğinin tanınmayacağını öngörmeleri mümkün değildir. </w:t>
      </w:r>
    </w:p>
    <w:p w:rsidR="008F4B94" w:rsidRPr="008F4B94" w:rsidRDefault="008F4B94" w:rsidP="008F4B94">
      <w:pPr>
        <w:ind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 xml:space="preserve">Diğer taraftan terör örgütü ya da Milli Güvenlik Kurulunca milli güvenliğe tehdit oluşturduğu tespit edilen, yapı oluşum ve grupların tespiti açısından da düzenlemenin geçmişe </w:t>
      </w:r>
      <w:proofErr w:type="spellStart"/>
      <w:r w:rsidRPr="008F4B94">
        <w:rPr>
          <w:rFonts w:ascii="Times New Roman" w:hAnsi="Times New Roman"/>
        </w:rPr>
        <w:t>yürürlü</w:t>
      </w:r>
      <w:proofErr w:type="spellEnd"/>
      <w:r w:rsidRPr="008F4B94">
        <w:rPr>
          <w:rFonts w:ascii="Times New Roman" w:hAnsi="Times New Roman"/>
        </w:rPr>
        <w:t xml:space="preserve"> olarak uygulanması söz konusu olacaktır.  Hukukumuzda bir örgütün terör örgütü olduğuna kesinleşmiş yargı kararı ile karar verildiği tarihten sonra üye olan ya da üyeliğini sürdürenler yaptırıma tabi tutulur. Aynı şekilde bir yapı oluşum veya grubun milli güvenliğe </w:t>
      </w:r>
      <w:r w:rsidRPr="008F4B94">
        <w:rPr>
          <w:rFonts w:ascii="Times New Roman" w:hAnsi="Times New Roman"/>
        </w:rPr>
        <w:lastRenderedPageBreak/>
        <w:t xml:space="preserve">tehdit oluşturduğu Milli Güvenlik Kurulunca tespit edildikten sonra hala bu yapılara üyeliğini devam ettirenler açısından yaptırım uygulanması gerekir. Bu tespit geçmişe </w:t>
      </w:r>
      <w:proofErr w:type="spellStart"/>
      <w:r w:rsidRPr="008F4B94">
        <w:rPr>
          <w:rFonts w:ascii="Times New Roman" w:hAnsi="Times New Roman"/>
        </w:rPr>
        <w:t>yürürlü</w:t>
      </w:r>
      <w:proofErr w:type="spellEnd"/>
      <w:r w:rsidRPr="008F4B94">
        <w:rPr>
          <w:rFonts w:ascii="Times New Roman" w:hAnsi="Times New Roman"/>
        </w:rPr>
        <w:t xml:space="preserve"> olarak uygulanmaz. Burada Milli Güvenlik Kurulunun siyasi ve idari bir organ olduğu da göz önünde tutulmalıdır. İdari bir organın tespitine dayalı olarak yaptırım uygulanması da ayrıca hukukilik sorunu doğuracaktır. </w:t>
      </w:r>
    </w:p>
    <w:p w:rsidR="008F4B94" w:rsidRPr="008F4B94" w:rsidRDefault="008F4B94" w:rsidP="008F4B94">
      <w:pPr>
        <w:ind w:firstLine="851"/>
        <w:jc w:val="both"/>
        <w:rPr>
          <w:rFonts w:ascii="Times New Roman" w:hAnsi="Times New Roman"/>
        </w:rPr>
      </w:pPr>
    </w:p>
    <w:p w:rsidR="003A1393" w:rsidRPr="008F4B94" w:rsidRDefault="003A1393" w:rsidP="008F4B94">
      <w:pPr>
        <w:pStyle w:val="ListeParagraf"/>
        <w:widowControl w:val="0"/>
        <w:autoSpaceDE w:val="0"/>
        <w:autoSpaceDN w:val="0"/>
        <w:adjustRightInd w:val="0"/>
        <w:ind w:left="0" w:firstLine="851"/>
        <w:jc w:val="both"/>
        <w:rPr>
          <w:rFonts w:ascii="Times New Roman" w:hAnsi="Times New Roman"/>
        </w:rPr>
      </w:pPr>
      <w:r w:rsidRPr="008F4B94">
        <w:rPr>
          <w:rFonts w:ascii="Times New Roman" w:hAnsi="Times New Roman"/>
        </w:rPr>
        <w:t>Açıklanan nedenlerle iptali istenen kural Anayasa</w:t>
      </w:r>
      <w:r w:rsidR="008F4B94">
        <w:rPr>
          <w:rFonts w:ascii="Times New Roman" w:hAnsi="Times New Roman"/>
        </w:rPr>
        <w:t>’</w:t>
      </w:r>
      <w:r w:rsidRPr="008F4B94">
        <w:rPr>
          <w:rFonts w:ascii="Times New Roman" w:hAnsi="Times New Roman"/>
        </w:rPr>
        <w:t>nın 2., 13., 38. ve 42. maddelerine açıkça aykırıdır ve iptali gerekir.</w:t>
      </w:r>
    </w:p>
    <w:p w:rsidR="003A1393" w:rsidRPr="008F4B94" w:rsidRDefault="003A1393" w:rsidP="008F4B94">
      <w:pPr>
        <w:pStyle w:val="ListeParagraf"/>
        <w:widowControl w:val="0"/>
        <w:autoSpaceDE w:val="0"/>
        <w:autoSpaceDN w:val="0"/>
        <w:adjustRightInd w:val="0"/>
        <w:ind w:left="0" w:firstLine="851"/>
        <w:jc w:val="both"/>
        <w:rPr>
          <w:rFonts w:ascii="Times New Roman" w:hAnsi="Times New Roman"/>
        </w:rPr>
      </w:pPr>
    </w:p>
    <w:p w:rsidR="003A1393" w:rsidRPr="008F4B94" w:rsidRDefault="008F4B94" w:rsidP="008F4B94">
      <w:pPr>
        <w:pStyle w:val="ListeParagraf"/>
        <w:ind w:left="0" w:firstLine="851"/>
        <w:jc w:val="both"/>
        <w:rPr>
          <w:rFonts w:ascii="Times New Roman" w:hAnsi="Times New Roman"/>
          <w:bCs/>
          <w:color w:val="000000"/>
        </w:rPr>
      </w:pPr>
      <w:r>
        <w:rPr>
          <w:rFonts w:ascii="Times New Roman" w:hAnsi="Times New Roman"/>
          <w:bCs/>
        </w:rPr>
        <w:t xml:space="preserve">6. </w:t>
      </w:r>
      <w:r w:rsidR="003A1393" w:rsidRPr="008F4B94">
        <w:rPr>
          <w:rFonts w:ascii="Times New Roman" w:hAnsi="Times New Roman"/>
          <w:bCs/>
        </w:rPr>
        <w:t xml:space="preserve">7077 Sayılı </w:t>
      </w:r>
      <w:r w:rsidR="003A1393" w:rsidRPr="008F4B94">
        <w:rPr>
          <w:rFonts w:ascii="Times New Roman" w:hAnsi="Times New Roman"/>
          <w:bCs/>
          <w:color w:val="000000"/>
        </w:rPr>
        <w:t>Olağanüstü Hal Kapsamında Bazı Düzenlemeler Yapılması Hakkında Kanun Hükmünde Kararnamenin Değiştirilerek Kabul Edilmesine Dair Kanun</w:t>
      </w:r>
      <w:r>
        <w:rPr>
          <w:rFonts w:ascii="Times New Roman" w:hAnsi="Times New Roman"/>
          <w:bCs/>
          <w:color w:val="000000"/>
        </w:rPr>
        <w:t>’</w:t>
      </w:r>
      <w:r w:rsidR="003A1393" w:rsidRPr="008F4B94">
        <w:rPr>
          <w:rFonts w:ascii="Times New Roman" w:hAnsi="Times New Roman"/>
          <w:bCs/>
          <w:color w:val="000000"/>
        </w:rPr>
        <w:t xml:space="preserve">un 62. maddesi ile </w:t>
      </w:r>
      <w:r w:rsidR="003A1393" w:rsidRPr="008F4B94">
        <w:rPr>
          <w:rFonts w:ascii="Times New Roman" w:hAnsi="Times New Roman"/>
          <w:color w:val="000000"/>
        </w:rPr>
        <w:t xml:space="preserve">6749 sayılı Olağanüstü Hal Kapsamında Alınan Tedbirlere İlişkin Kanun Hükmünde Kararnamenin Değiştirilerek Kabul Edilmesine Dair Kanunun 4. maddesine eklenen (5) numaralı fıkranın üçüncü cümlesinin </w:t>
      </w:r>
      <w:r w:rsidR="003A1393" w:rsidRPr="008F4B94">
        <w:rPr>
          <w:rFonts w:ascii="Times New Roman" w:hAnsi="Times New Roman"/>
          <w:bCs/>
          <w:color w:val="000000"/>
        </w:rPr>
        <w:t>Anayasaya Aykırılığı</w:t>
      </w:r>
    </w:p>
    <w:p w:rsidR="003A1393" w:rsidRPr="008F4B94" w:rsidRDefault="003A1393" w:rsidP="008F4B94">
      <w:pPr>
        <w:pStyle w:val="ListeParagraf"/>
        <w:widowControl w:val="0"/>
        <w:autoSpaceDE w:val="0"/>
        <w:autoSpaceDN w:val="0"/>
        <w:adjustRightInd w:val="0"/>
        <w:ind w:left="0" w:firstLine="851"/>
        <w:jc w:val="both"/>
        <w:rPr>
          <w:rFonts w:ascii="Times New Roman" w:hAnsi="Times New Roman"/>
        </w:rPr>
      </w:pPr>
    </w:p>
    <w:p w:rsidR="003A1393" w:rsidRDefault="003A1393" w:rsidP="008F4B94">
      <w:pPr>
        <w:widowControl w:val="0"/>
        <w:autoSpaceDE w:val="0"/>
        <w:autoSpaceDN w:val="0"/>
        <w:adjustRightInd w:val="0"/>
        <w:ind w:firstLine="851"/>
        <w:jc w:val="both"/>
        <w:rPr>
          <w:rFonts w:ascii="Times New Roman" w:hAnsi="Times New Roman"/>
          <w:color w:val="000000"/>
        </w:rPr>
      </w:pPr>
      <w:r w:rsidRPr="008F4B94">
        <w:rPr>
          <w:rFonts w:ascii="Times New Roman" w:hAnsi="Times New Roman"/>
        </w:rPr>
        <w:t>7077 sayılı Kanun</w:t>
      </w:r>
      <w:r w:rsidR="008F4B94">
        <w:rPr>
          <w:rFonts w:ascii="Times New Roman" w:hAnsi="Times New Roman"/>
        </w:rPr>
        <w:t>’</w:t>
      </w:r>
      <w:r w:rsidRPr="008F4B94">
        <w:rPr>
          <w:rFonts w:ascii="Times New Roman" w:hAnsi="Times New Roman"/>
        </w:rPr>
        <w:t>un iptali istenen kuralı da içeren 6</w:t>
      </w:r>
      <w:r w:rsidRPr="008F4B94">
        <w:rPr>
          <w:rFonts w:ascii="Times New Roman" w:eastAsia="ヒラギノ明朝 Pro W3" w:hAnsi="Times New Roman"/>
          <w:bCs/>
        </w:rPr>
        <w:t xml:space="preserve">2. maddesinde </w:t>
      </w:r>
      <w:r w:rsidRPr="008F4B94">
        <w:rPr>
          <w:rFonts w:ascii="Times New Roman" w:hAnsi="Times New Roman"/>
          <w:color w:val="000000"/>
        </w:rPr>
        <w:t xml:space="preserve">6749 sayılı Olağanüstü Hal Kapsamında Alınan Tedbirlere İlişkin Kanun Hükmünde Kararnamenin Değiştirilerek Kabul Edilmesine Dair Kanunun 4. maddesinde öngörülen usuller uyarınca, terör örgütlerine veya Milli Güvenlik Kurulunca Devletin milli güvenliğine karşı faaliyette bulunduğuna karar verilen yapı, oluşum veya gruplara üyeliği, mensubiyeti veya </w:t>
      </w:r>
      <w:proofErr w:type="spellStart"/>
      <w:r w:rsidRPr="008F4B94">
        <w:rPr>
          <w:rFonts w:ascii="Times New Roman" w:hAnsi="Times New Roman"/>
          <w:color w:val="000000"/>
        </w:rPr>
        <w:t>iltisakı</w:t>
      </w:r>
      <w:proofErr w:type="spellEnd"/>
      <w:r w:rsidRPr="008F4B94">
        <w:rPr>
          <w:rFonts w:ascii="Times New Roman" w:hAnsi="Times New Roman"/>
          <w:color w:val="000000"/>
        </w:rPr>
        <w:t xml:space="preserve"> yahut bunlarla irtibatı olduğu değerlendirilerek idari işlem tesis edilmek suretiyle kamu görevinden çıkarılanların itirazları üzerine yapılacak değerlendirme sonucunda görevlerine iadesine ilişkin işlemlerin usulü düzenlenmiştir. Buna göre görevine iade edilenlere kamu görevinden çıkarıldıkları tarihten göreve başladıkları tarihe kadar geçen süreye tekabül eden mali ve sosyal haklarının ödenmesi öngörülmüştür. Ancak bu kişileri, kamu görevinden çıkarılmalarından dolayı herhangi bir tazminat talebinde bulunamayacakları düzenlenmiştir. Bu kural Anayasaya aykırıdır. </w:t>
      </w:r>
    </w:p>
    <w:p w:rsidR="008F4B94" w:rsidRPr="008F4B94" w:rsidRDefault="008F4B94" w:rsidP="008F4B94">
      <w:pPr>
        <w:widowControl w:val="0"/>
        <w:autoSpaceDE w:val="0"/>
        <w:autoSpaceDN w:val="0"/>
        <w:adjustRightInd w:val="0"/>
        <w:ind w:firstLine="851"/>
        <w:jc w:val="both"/>
        <w:rPr>
          <w:rFonts w:ascii="Times New Roman" w:hAnsi="Times New Roman"/>
          <w:color w:val="000000"/>
        </w:rPr>
      </w:pPr>
    </w:p>
    <w:p w:rsidR="003A1393" w:rsidRDefault="003A1393" w:rsidP="008F4B94">
      <w:pPr>
        <w:widowControl w:val="0"/>
        <w:autoSpaceDE w:val="0"/>
        <w:autoSpaceDN w:val="0"/>
        <w:adjustRightInd w:val="0"/>
        <w:ind w:firstLine="851"/>
        <w:jc w:val="both"/>
        <w:rPr>
          <w:rFonts w:ascii="Times New Roman" w:hAnsi="Times New Roman"/>
          <w:color w:val="000000"/>
        </w:rPr>
      </w:pPr>
      <w:r w:rsidRPr="008F4B94">
        <w:rPr>
          <w:rFonts w:ascii="Times New Roman" w:hAnsi="Times New Roman"/>
          <w:color w:val="000000"/>
        </w:rPr>
        <w:t>Öncelikle terör örgütü ile ilişkisi olduğu şeklinde damgalanarak kamu görevinden çıkarılan kişilerin bu damgalanma ve görevden alınma dolayısıyla maddi ve manevi zararlara uğramış olmaları çok yüksek bir olasılıktır. Aylarca hatta yıllarca haksız bir şekilde işsiz kalan kişilerin uğradıkları zararlar için tazminat talebinde bulunmalarının yasaklanması Anayasa</w:t>
      </w:r>
      <w:r w:rsidR="008F4B94">
        <w:rPr>
          <w:rFonts w:ascii="Times New Roman" w:hAnsi="Times New Roman"/>
          <w:color w:val="000000"/>
        </w:rPr>
        <w:t>’</w:t>
      </w:r>
      <w:r w:rsidRPr="008F4B94">
        <w:rPr>
          <w:rFonts w:ascii="Times New Roman" w:hAnsi="Times New Roman"/>
          <w:color w:val="000000"/>
        </w:rPr>
        <w:t xml:space="preserve">nın 36. maddesinde güvence altına alınan hak arama özgürlüğünü ve mahkemeye erişim hakkını ihlal etmektedir. </w:t>
      </w:r>
    </w:p>
    <w:p w:rsidR="008F4B94" w:rsidRPr="008F4B94" w:rsidRDefault="008F4B94" w:rsidP="008F4B94">
      <w:pPr>
        <w:widowControl w:val="0"/>
        <w:autoSpaceDE w:val="0"/>
        <w:autoSpaceDN w:val="0"/>
        <w:adjustRightInd w:val="0"/>
        <w:ind w:firstLine="851"/>
        <w:jc w:val="both"/>
        <w:rPr>
          <w:rFonts w:ascii="Times New Roman" w:hAnsi="Times New Roman"/>
          <w:color w:val="000000"/>
        </w:rPr>
      </w:pPr>
    </w:p>
    <w:p w:rsidR="003A1393" w:rsidRDefault="003A1393" w:rsidP="008F4B94">
      <w:pPr>
        <w:widowControl w:val="0"/>
        <w:autoSpaceDE w:val="0"/>
        <w:autoSpaceDN w:val="0"/>
        <w:adjustRightInd w:val="0"/>
        <w:ind w:firstLine="851"/>
        <w:jc w:val="both"/>
        <w:rPr>
          <w:rFonts w:ascii="Times New Roman" w:hAnsi="Times New Roman"/>
          <w:color w:val="000000"/>
        </w:rPr>
      </w:pPr>
      <w:r w:rsidRPr="008F4B94">
        <w:rPr>
          <w:rFonts w:ascii="Times New Roman" w:hAnsi="Times New Roman"/>
          <w:color w:val="000000"/>
        </w:rPr>
        <w:t>Anayasa</w:t>
      </w:r>
      <w:r w:rsidR="008F4B94">
        <w:rPr>
          <w:rFonts w:ascii="Times New Roman" w:hAnsi="Times New Roman"/>
          <w:color w:val="000000"/>
        </w:rPr>
        <w:t>’</w:t>
      </w:r>
      <w:r w:rsidRPr="008F4B94">
        <w:rPr>
          <w:rFonts w:ascii="Times New Roman" w:hAnsi="Times New Roman"/>
          <w:color w:val="000000"/>
        </w:rPr>
        <w:t>nın 36. maddesinde “</w:t>
      </w:r>
      <w:r w:rsidRPr="008F4B94">
        <w:rPr>
          <w:rFonts w:ascii="Times New Roman" w:hAnsi="Times New Roman"/>
          <w:i/>
          <w:color w:val="000000"/>
        </w:rPr>
        <w:t>Herkes, meşru vasıta ve yollardan faydalanmak suretiyle yargı mercileri önünde davacı veya davalı olarak iddia ve savunma ile adil yargılanma hakkına sahiptir. Hiçbir mahkeme, görev ve yetkisi içindeki davaya bakmaktan kaçınamaz.</w:t>
      </w:r>
      <w:r w:rsidRPr="008F4B94">
        <w:rPr>
          <w:rFonts w:ascii="Times New Roman" w:hAnsi="Times New Roman"/>
          <w:color w:val="000000"/>
        </w:rPr>
        <w:t>”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(AYM, E. 2014/9, K.2014/121, K.T. 12.12.2014).</w:t>
      </w:r>
    </w:p>
    <w:p w:rsidR="008F4B94" w:rsidRPr="008F4B94" w:rsidRDefault="008F4B94" w:rsidP="008F4B94">
      <w:pPr>
        <w:widowControl w:val="0"/>
        <w:autoSpaceDE w:val="0"/>
        <w:autoSpaceDN w:val="0"/>
        <w:adjustRightInd w:val="0"/>
        <w:ind w:firstLine="851"/>
        <w:jc w:val="both"/>
        <w:rPr>
          <w:rFonts w:ascii="Times New Roman" w:hAnsi="Times New Roman"/>
          <w:color w:val="000000"/>
        </w:rPr>
      </w:pPr>
    </w:p>
    <w:p w:rsidR="003A1393" w:rsidRDefault="003A1393" w:rsidP="008F4B94">
      <w:pPr>
        <w:widowControl w:val="0"/>
        <w:autoSpaceDE w:val="0"/>
        <w:autoSpaceDN w:val="0"/>
        <w:adjustRightInd w:val="0"/>
        <w:ind w:firstLine="851"/>
        <w:jc w:val="both"/>
        <w:rPr>
          <w:rFonts w:ascii="Times New Roman" w:hAnsi="Times New Roman"/>
          <w:color w:val="000000"/>
        </w:rPr>
      </w:pPr>
      <w:r w:rsidRPr="008F4B94">
        <w:rPr>
          <w:rFonts w:ascii="Times New Roman" w:hAnsi="Times New Roman"/>
          <w:color w:val="000000"/>
        </w:rPr>
        <w:lastRenderedPageBreak/>
        <w:t>İptali istenen kural bireylerin uğradıkları zararların tazmini için dava açmalarını yasakladığından açıkça Anayasanın 36. maddesine aykırıdır.</w:t>
      </w:r>
    </w:p>
    <w:p w:rsidR="008F4B94" w:rsidRPr="008F4B94" w:rsidRDefault="008F4B94" w:rsidP="008F4B94">
      <w:pPr>
        <w:widowControl w:val="0"/>
        <w:autoSpaceDE w:val="0"/>
        <w:autoSpaceDN w:val="0"/>
        <w:adjustRightInd w:val="0"/>
        <w:ind w:firstLine="851"/>
        <w:jc w:val="both"/>
        <w:rPr>
          <w:rFonts w:ascii="Times New Roman" w:hAnsi="Times New Roman"/>
          <w:color w:val="000000"/>
        </w:rPr>
      </w:pPr>
    </w:p>
    <w:p w:rsidR="003A1393" w:rsidRDefault="003A1393" w:rsidP="008F4B94">
      <w:pPr>
        <w:widowControl w:val="0"/>
        <w:autoSpaceDE w:val="0"/>
        <w:autoSpaceDN w:val="0"/>
        <w:adjustRightInd w:val="0"/>
        <w:ind w:firstLine="851"/>
        <w:jc w:val="both"/>
        <w:rPr>
          <w:rFonts w:ascii="Times New Roman" w:hAnsi="Times New Roman"/>
        </w:rPr>
      </w:pPr>
      <w:r w:rsidRPr="008F4B94">
        <w:rPr>
          <w:rFonts w:ascii="Times New Roman" w:hAnsi="Times New Roman"/>
        </w:rPr>
        <w:t>Diğer taraftan Anayasa</w:t>
      </w:r>
      <w:r w:rsidR="008F4B94">
        <w:rPr>
          <w:rFonts w:ascii="Times New Roman" w:hAnsi="Times New Roman"/>
        </w:rPr>
        <w:t>’</w:t>
      </w:r>
      <w:r w:rsidRPr="008F4B94">
        <w:rPr>
          <w:rFonts w:ascii="Times New Roman" w:hAnsi="Times New Roman"/>
        </w:rPr>
        <w:t>nın 2. maddesinde Cumhuriyetin temel nitelikleri arasında sayılan hukuk devleti ilkesinin bir gereği olarak Anayasa</w:t>
      </w:r>
      <w:r w:rsidR="008F4B94">
        <w:rPr>
          <w:rFonts w:ascii="Times New Roman" w:hAnsi="Times New Roman"/>
        </w:rPr>
        <w:t>’</w:t>
      </w:r>
      <w:r w:rsidRPr="008F4B94">
        <w:rPr>
          <w:rFonts w:ascii="Times New Roman" w:hAnsi="Times New Roman"/>
        </w:rPr>
        <w:t xml:space="preserve">nın 125. maddesinde idarenin tüm eylem ve işlemlerine karşı yargı yolunun açık olduğu düzenlenmektedir. Bu kural olağanüstü hallerde dahi ortadan kaldırılamaz. Zira aynı maddede olağanüstü hallerde yalnızca yürütmeyi durdurma kararı verilmesinin sınırlandırılabileceği düzenlenmektedir. Bunun dışında yargı denetimine sınırlama getirilmesi mümkün değildir. Kaldı ki, dava konusu KHK TBMM tarafından onaylanarak kanun adını almış ve daimi bir nitelik kazanmıştır. Yani olağanüstü hal sona ermiş olsa da uygulanmaya devam edilecektir. Bu olağanüstü halin gerektirdiği bir düzenleme değildir. </w:t>
      </w:r>
    </w:p>
    <w:p w:rsidR="008F4B94" w:rsidRPr="008F4B94" w:rsidRDefault="008F4B94" w:rsidP="008F4B94">
      <w:pPr>
        <w:widowControl w:val="0"/>
        <w:autoSpaceDE w:val="0"/>
        <w:autoSpaceDN w:val="0"/>
        <w:adjustRightInd w:val="0"/>
        <w:ind w:firstLine="851"/>
        <w:jc w:val="both"/>
        <w:rPr>
          <w:rFonts w:ascii="Times New Roman" w:hAnsi="Times New Roman"/>
        </w:rPr>
      </w:pPr>
    </w:p>
    <w:p w:rsidR="003A1393" w:rsidRDefault="003A1393" w:rsidP="008F4B94">
      <w:pPr>
        <w:widowControl w:val="0"/>
        <w:autoSpaceDE w:val="0"/>
        <w:autoSpaceDN w:val="0"/>
        <w:adjustRightInd w:val="0"/>
        <w:ind w:firstLine="851"/>
        <w:jc w:val="both"/>
        <w:rPr>
          <w:rFonts w:ascii="Times New Roman" w:hAnsi="Times New Roman"/>
        </w:rPr>
      </w:pPr>
      <w:r w:rsidRPr="008F4B94">
        <w:rPr>
          <w:rFonts w:ascii="Times New Roman" w:hAnsi="Times New Roman"/>
        </w:rPr>
        <w:t>Bu nedenle iptali istenen kural ile haksız olarak kamu görevinden çıkarılan ve daha sonra iade edilen kişilerin uğradıkları zararlar için tazminat talebinde bulunmasının yasaklanması Anayasa</w:t>
      </w:r>
      <w:r w:rsidR="008F4B94">
        <w:rPr>
          <w:rFonts w:ascii="Times New Roman" w:hAnsi="Times New Roman"/>
        </w:rPr>
        <w:t>’</w:t>
      </w:r>
      <w:r w:rsidRPr="008F4B94">
        <w:rPr>
          <w:rFonts w:ascii="Times New Roman" w:hAnsi="Times New Roman"/>
        </w:rPr>
        <w:t xml:space="preserve">nın 2. maddesinde Cumhuriyetin temel nitelikleri arasında sayılan hukuk devleti ilkesine ve 125. maddeye açıkça aykırıdır. </w:t>
      </w:r>
    </w:p>
    <w:p w:rsidR="008F4B94" w:rsidRPr="008F4B94" w:rsidRDefault="008F4B94" w:rsidP="008F4B94">
      <w:pPr>
        <w:widowControl w:val="0"/>
        <w:autoSpaceDE w:val="0"/>
        <w:autoSpaceDN w:val="0"/>
        <w:adjustRightInd w:val="0"/>
        <w:ind w:firstLine="851"/>
        <w:jc w:val="both"/>
        <w:rPr>
          <w:rFonts w:ascii="Times New Roman" w:hAnsi="Times New Roman"/>
        </w:rPr>
      </w:pPr>
    </w:p>
    <w:p w:rsidR="003A1393" w:rsidRPr="008F4B94" w:rsidRDefault="003A1393" w:rsidP="008F4B94">
      <w:pPr>
        <w:pStyle w:val="ListeParagraf"/>
        <w:widowControl w:val="0"/>
        <w:autoSpaceDE w:val="0"/>
        <w:autoSpaceDN w:val="0"/>
        <w:adjustRightInd w:val="0"/>
        <w:ind w:left="0" w:firstLine="851"/>
        <w:jc w:val="both"/>
        <w:rPr>
          <w:rFonts w:ascii="Times New Roman" w:hAnsi="Times New Roman"/>
        </w:rPr>
      </w:pPr>
      <w:r w:rsidRPr="008F4B94">
        <w:rPr>
          <w:rFonts w:ascii="Times New Roman" w:hAnsi="Times New Roman"/>
        </w:rPr>
        <w:t xml:space="preserve">    Sonuç </w:t>
      </w:r>
      <w:proofErr w:type="gramStart"/>
      <w:r w:rsidRPr="008F4B94">
        <w:rPr>
          <w:rFonts w:ascii="Times New Roman" w:hAnsi="Times New Roman"/>
        </w:rPr>
        <w:t>olarak ,</w:t>
      </w:r>
      <w:proofErr w:type="gramEnd"/>
      <w:r w:rsidRPr="008F4B94">
        <w:rPr>
          <w:rFonts w:ascii="Times New Roman" w:hAnsi="Times New Roman"/>
        </w:rPr>
        <w:t xml:space="preserve"> iptali istenen kural başta Anayasa</w:t>
      </w:r>
      <w:r w:rsidR="008F4B94">
        <w:rPr>
          <w:rFonts w:ascii="Times New Roman" w:hAnsi="Times New Roman"/>
        </w:rPr>
        <w:t>’</w:t>
      </w:r>
      <w:r w:rsidRPr="008F4B94">
        <w:rPr>
          <w:rFonts w:ascii="Times New Roman" w:hAnsi="Times New Roman"/>
        </w:rPr>
        <w:t>nın 2., 36. ve 125. maddesi olmak üzere pek çok hükmüne aykırıdır ve iptali gerekir.</w:t>
      </w:r>
    </w:p>
    <w:p w:rsidR="003A1393" w:rsidRPr="008F4B94" w:rsidRDefault="003A1393" w:rsidP="008F4B94">
      <w:pPr>
        <w:pStyle w:val="ListeParagraf"/>
        <w:widowControl w:val="0"/>
        <w:autoSpaceDE w:val="0"/>
        <w:autoSpaceDN w:val="0"/>
        <w:adjustRightInd w:val="0"/>
        <w:ind w:left="0" w:firstLine="851"/>
        <w:jc w:val="both"/>
        <w:rPr>
          <w:rFonts w:ascii="Times New Roman" w:hAnsi="Times New Roman"/>
        </w:rPr>
      </w:pPr>
    </w:p>
    <w:p w:rsidR="003A1393" w:rsidRDefault="003A1393" w:rsidP="008F4B94">
      <w:pPr>
        <w:ind w:firstLine="851"/>
        <w:jc w:val="both"/>
        <w:rPr>
          <w:rFonts w:ascii="Times New Roman" w:hAnsi="Times New Roman"/>
        </w:rPr>
      </w:pPr>
      <w:r w:rsidRPr="008F4B94">
        <w:rPr>
          <w:rFonts w:ascii="Times New Roman" w:hAnsi="Times New Roman"/>
        </w:rPr>
        <w:t>III. YÜRÜRLÜĞÜ DURDURMA İSTEMİNİN GEREKÇESİ</w:t>
      </w:r>
    </w:p>
    <w:p w:rsidR="008F4B94" w:rsidRPr="008F4B94" w:rsidRDefault="008F4B94" w:rsidP="008F4B94">
      <w:pPr>
        <w:ind w:firstLine="851"/>
        <w:jc w:val="both"/>
        <w:rPr>
          <w:rFonts w:ascii="Times New Roman" w:hAnsi="Times New Roman"/>
        </w:rPr>
      </w:pPr>
    </w:p>
    <w:p w:rsidR="003A1393" w:rsidRDefault="003A1393" w:rsidP="008F4B94">
      <w:pPr>
        <w:widowControl w:val="0"/>
        <w:autoSpaceDE w:val="0"/>
        <w:autoSpaceDN w:val="0"/>
        <w:adjustRightInd w:val="0"/>
        <w:ind w:firstLine="851"/>
        <w:jc w:val="both"/>
        <w:rPr>
          <w:rFonts w:ascii="Times New Roman" w:hAnsi="Times New Roman"/>
        </w:rPr>
      </w:pPr>
      <w:r w:rsidRPr="008F4B94">
        <w:rPr>
          <w:rFonts w:ascii="Times New Roman" w:hAnsi="Times New Roman"/>
        </w:rPr>
        <w:t>Anayasa Mahkemesinin 7077 sayılı Kanun</w:t>
      </w:r>
      <w:r w:rsidR="008F4B94">
        <w:rPr>
          <w:rFonts w:ascii="Times New Roman" w:hAnsi="Times New Roman"/>
        </w:rPr>
        <w:t>’</w:t>
      </w:r>
      <w:r w:rsidRPr="008F4B94">
        <w:rPr>
          <w:rFonts w:ascii="Times New Roman" w:hAnsi="Times New Roman"/>
        </w:rPr>
        <w:t xml:space="preserve">un Anayasaya aykırı gördüğümüz maddelerinin anayasa uygunluğunu incelemesi ve esastan karara bağlaması zaman alabilecektir. Yargı denetimi yürütme organının hukuk devleti sınırları içinde kalmasını sağlayan en etkili araçtır. </w:t>
      </w:r>
    </w:p>
    <w:p w:rsidR="008F4B94" w:rsidRPr="008F4B94" w:rsidRDefault="008F4B94" w:rsidP="008F4B94">
      <w:pPr>
        <w:widowControl w:val="0"/>
        <w:autoSpaceDE w:val="0"/>
        <w:autoSpaceDN w:val="0"/>
        <w:adjustRightInd w:val="0"/>
        <w:ind w:firstLine="851"/>
        <w:jc w:val="both"/>
        <w:rPr>
          <w:rFonts w:ascii="Times New Roman" w:hAnsi="Times New Roman"/>
        </w:rPr>
      </w:pPr>
    </w:p>
    <w:p w:rsidR="003A1393" w:rsidRDefault="003A1393" w:rsidP="008F4B94">
      <w:pPr>
        <w:widowControl w:val="0"/>
        <w:autoSpaceDE w:val="0"/>
        <w:autoSpaceDN w:val="0"/>
        <w:adjustRightInd w:val="0"/>
        <w:ind w:firstLine="851"/>
        <w:jc w:val="both"/>
        <w:rPr>
          <w:rFonts w:ascii="Times New Roman" w:hAnsi="Times New Roman"/>
        </w:rPr>
      </w:pPr>
      <w:r w:rsidRPr="008F4B94">
        <w:rPr>
          <w:rFonts w:ascii="Times New Roman" w:hAnsi="Times New Roman"/>
        </w:rPr>
        <w:t xml:space="preserve">Olağanüstü hallerde yargı denetiminin önemi daha da artmakta, devlet organlarının işlemlerinin yargı denetimine bağlı tutulması, yasama organının Anayasanın çizdiği sınırlar içinde kalmasını sağlamak ve temel hak ve özgürlüklerin korunması bakımından özellikle önem taşımaktadır. </w:t>
      </w:r>
    </w:p>
    <w:p w:rsidR="008F4B94" w:rsidRPr="008F4B94" w:rsidRDefault="008F4B94" w:rsidP="008F4B94">
      <w:pPr>
        <w:widowControl w:val="0"/>
        <w:autoSpaceDE w:val="0"/>
        <w:autoSpaceDN w:val="0"/>
        <w:adjustRightInd w:val="0"/>
        <w:ind w:firstLine="851"/>
        <w:jc w:val="both"/>
        <w:rPr>
          <w:rFonts w:ascii="Times New Roman" w:hAnsi="Times New Roman"/>
        </w:rPr>
      </w:pPr>
    </w:p>
    <w:p w:rsidR="003A1393" w:rsidRDefault="003A1393" w:rsidP="008F4B94">
      <w:pPr>
        <w:widowControl w:val="0"/>
        <w:autoSpaceDE w:val="0"/>
        <w:autoSpaceDN w:val="0"/>
        <w:adjustRightInd w:val="0"/>
        <w:ind w:firstLine="851"/>
        <w:jc w:val="both"/>
        <w:rPr>
          <w:rFonts w:ascii="Times New Roman" w:hAnsi="Times New Roman"/>
        </w:rPr>
      </w:pPr>
      <w:r w:rsidRPr="008F4B94">
        <w:rPr>
          <w:rFonts w:ascii="Times New Roman" w:hAnsi="Times New Roman"/>
        </w:rPr>
        <w:t>İptalini istediğimiz 7077 sayılı Kanun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w:t>
      </w:r>
      <w:r w:rsidR="008F4B94">
        <w:rPr>
          <w:rFonts w:ascii="Times New Roman" w:hAnsi="Times New Roman"/>
        </w:rPr>
        <w:t>’</w:t>
      </w:r>
      <w:r w:rsidRPr="008F4B94">
        <w:rPr>
          <w:rFonts w:ascii="Times New Roman" w:hAnsi="Times New Roman"/>
        </w:rPr>
        <w:t xml:space="preserve">nin yapacağı inceleme sonucunda iptal kararı vermesi durumunda bu kararının sonuçsuz kalmaması amacıyla kararın Resmî </w:t>
      </w:r>
      <w:proofErr w:type="spellStart"/>
      <w:r w:rsidRPr="008F4B94">
        <w:rPr>
          <w:rFonts w:ascii="Times New Roman" w:hAnsi="Times New Roman"/>
        </w:rPr>
        <w:t>Gazete</w:t>
      </w:r>
      <w:r w:rsidR="008F4B94">
        <w:rPr>
          <w:rFonts w:ascii="Times New Roman" w:hAnsi="Times New Roman"/>
        </w:rPr>
        <w:t>’</w:t>
      </w:r>
      <w:r w:rsidRPr="008F4B94">
        <w:rPr>
          <w:rFonts w:ascii="Times New Roman" w:hAnsi="Times New Roman"/>
        </w:rPr>
        <w:t>de</w:t>
      </w:r>
      <w:proofErr w:type="spellEnd"/>
      <w:r w:rsidRPr="008F4B94">
        <w:rPr>
          <w:rFonts w:ascii="Times New Roman" w:hAnsi="Times New Roman"/>
        </w:rPr>
        <w:t xml:space="preserve"> yayımlanacağı güne kadar yürürlüğün durdurulması istemiyle iptal davası açılmıştır.</w:t>
      </w:r>
    </w:p>
    <w:p w:rsidR="008F4B94" w:rsidRPr="008F4B94" w:rsidRDefault="008F4B94" w:rsidP="008F4B94">
      <w:pPr>
        <w:widowControl w:val="0"/>
        <w:autoSpaceDE w:val="0"/>
        <w:autoSpaceDN w:val="0"/>
        <w:adjustRightInd w:val="0"/>
        <w:ind w:firstLine="851"/>
        <w:jc w:val="both"/>
        <w:rPr>
          <w:rFonts w:ascii="Times New Roman" w:hAnsi="Times New Roman"/>
        </w:rPr>
      </w:pPr>
    </w:p>
    <w:p w:rsidR="003A1393" w:rsidRDefault="003A1393" w:rsidP="008F4B94">
      <w:pPr>
        <w:ind w:firstLine="851"/>
        <w:jc w:val="both"/>
        <w:rPr>
          <w:rFonts w:ascii="Times New Roman" w:hAnsi="Times New Roman"/>
          <w:color w:val="000000"/>
        </w:rPr>
      </w:pPr>
      <w:r w:rsidRPr="008F4B94">
        <w:rPr>
          <w:rFonts w:ascii="Times New Roman" w:hAnsi="Times New Roman"/>
          <w:color w:val="000000"/>
        </w:rPr>
        <w:t>IV. SONUÇ VE İSTEM</w:t>
      </w:r>
    </w:p>
    <w:p w:rsidR="008F4B94" w:rsidRPr="008F4B94" w:rsidRDefault="008F4B94" w:rsidP="008F4B94">
      <w:pPr>
        <w:ind w:firstLine="851"/>
        <w:jc w:val="both"/>
        <w:rPr>
          <w:rFonts w:ascii="Times New Roman" w:hAnsi="Times New Roman"/>
          <w:color w:val="000000"/>
        </w:rPr>
      </w:pPr>
    </w:p>
    <w:p w:rsidR="003A1393" w:rsidRPr="008F4B94" w:rsidRDefault="003A1393" w:rsidP="008F4B94">
      <w:pPr>
        <w:ind w:firstLine="851"/>
        <w:jc w:val="both"/>
        <w:rPr>
          <w:rFonts w:ascii="Times New Roman" w:hAnsi="Times New Roman"/>
        </w:rPr>
      </w:pPr>
      <w:r w:rsidRPr="008F4B94">
        <w:rPr>
          <w:rFonts w:ascii="Times New Roman" w:hAnsi="Times New Roman"/>
        </w:rPr>
        <w:t>01/02/2018 tarih ve 7077 sayılı “Olağanüstü Hal Kapsamında Bazı Düzenlemeler Yapılması Hakkında Kanun Hükmünde Kararnamenin Değiştirilerek Kabul</w:t>
      </w:r>
      <w:r w:rsidR="00C22F0D" w:rsidRPr="008F4B94">
        <w:rPr>
          <w:rFonts w:ascii="Times New Roman" w:hAnsi="Times New Roman"/>
        </w:rPr>
        <w:t xml:space="preserve"> </w:t>
      </w:r>
      <w:r w:rsidRPr="008F4B94">
        <w:rPr>
          <w:rFonts w:ascii="Times New Roman" w:hAnsi="Times New Roman"/>
        </w:rPr>
        <w:t>Edilmesine Dair Kanunun</w:t>
      </w:r>
      <w:r w:rsidR="00066212" w:rsidRPr="008F4B94">
        <w:rPr>
          <w:rFonts w:ascii="Times New Roman" w:hAnsi="Times New Roman"/>
        </w:rPr>
        <w:t>,</w:t>
      </w:r>
    </w:p>
    <w:p w:rsidR="00066212" w:rsidRPr="008F4B94" w:rsidRDefault="00066212" w:rsidP="008F4B94">
      <w:pPr>
        <w:ind w:firstLine="851"/>
        <w:jc w:val="both"/>
        <w:rPr>
          <w:rFonts w:ascii="Times New Roman" w:hAnsi="Times New Roman"/>
        </w:rPr>
      </w:pPr>
    </w:p>
    <w:p w:rsidR="003A1393" w:rsidRPr="008F4B94" w:rsidRDefault="008F4B94" w:rsidP="008F4B94">
      <w:pPr>
        <w:pStyle w:val="ListeParagraf"/>
        <w:ind w:left="0" w:firstLine="708"/>
        <w:jc w:val="both"/>
        <w:rPr>
          <w:rFonts w:ascii="Times New Roman" w:hAnsi="Times New Roman"/>
        </w:rPr>
      </w:pPr>
      <w:r>
        <w:rPr>
          <w:rFonts w:ascii="Times New Roman" w:hAnsi="Times New Roman"/>
        </w:rPr>
        <w:lastRenderedPageBreak/>
        <w:t xml:space="preserve">1) </w:t>
      </w:r>
      <w:r w:rsidR="003A1393" w:rsidRPr="008F4B94">
        <w:rPr>
          <w:rFonts w:ascii="Times New Roman" w:hAnsi="Times New Roman"/>
        </w:rPr>
        <w:t>9</w:t>
      </w:r>
      <w:r>
        <w:rPr>
          <w:rFonts w:ascii="Times New Roman" w:hAnsi="Times New Roman"/>
        </w:rPr>
        <w:t>.</w:t>
      </w:r>
      <w:r w:rsidR="003A1393" w:rsidRPr="008F4B94">
        <w:rPr>
          <w:rFonts w:ascii="Times New Roman" w:hAnsi="Times New Roman"/>
        </w:rPr>
        <w:t xml:space="preserve"> </w:t>
      </w:r>
      <w:r>
        <w:rPr>
          <w:rFonts w:ascii="Times New Roman" w:hAnsi="Times New Roman"/>
        </w:rPr>
        <w:t>m</w:t>
      </w:r>
      <w:r w:rsidR="003A1393" w:rsidRPr="008F4B94">
        <w:rPr>
          <w:rFonts w:ascii="Times New Roman" w:hAnsi="Times New Roman"/>
        </w:rPr>
        <w:t xml:space="preserve">addesi ve </w:t>
      </w:r>
      <w:r w:rsidR="003A1393" w:rsidRPr="008F4B94">
        <w:rPr>
          <w:rFonts w:ascii="Times New Roman" w:hAnsi="Times New Roman"/>
          <w:lang w:eastAsia="tr-TR"/>
        </w:rPr>
        <w:t xml:space="preserve">1325 sayılı Millî Savunma Bakanlığı Görev ve Teşkilâtı Hakkında Kanunun </w:t>
      </w:r>
      <w:proofErr w:type="gramStart"/>
      <w:r w:rsidR="003A1393" w:rsidRPr="008F4B94">
        <w:rPr>
          <w:rFonts w:ascii="Times New Roman" w:hAnsi="Times New Roman"/>
          <w:lang w:eastAsia="tr-TR"/>
        </w:rPr>
        <w:t xml:space="preserve">2 </w:t>
      </w:r>
      <w:proofErr w:type="spellStart"/>
      <w:r w:rsidR="003A1393" w:rsidRPr="008F4B94">
        <w:rPr>
          <w:rFonts w:ascii="Times New Roman" w:hAnsi="Times New Roman"/>
          <w:lang w:eastAsia="tr-TR"/>
        </w:rPr>
        <w:t>nci</w:t>
      </w:r>
      <w:proofErr w:type="spellEnd"/>
      <w:proofErr w:type="gramEnd"/>
      <w:r w:rsidR="003A1393" w:rsidRPr="008F4B94">
        <w:rPr>
          <w:rFonts w:ascii="Times New Roman" w:hAnsi="Times New Roman"/>
          <w:lang w:eastAsia="tr-TR"/>
        </w:rPr>
        <w:t xml:space="preserve"> maddesinin birinci fıkrasına eklenen d bendinde yer alan “personelin güvenlik soruşturması ve arşiv araştırması hizmetlerini Milli İstihbarat Teşkilatı Müsteşarlığı ve Emniyet Genel Müdürlüğü” ibaresinin</w:t>
      </w:r>
      <w:r w:rsidR="003A1393" w:rsidRPr="008F4B94">
        <w:rPr>
          <w:rFonts w:ascii="Times New Roman" w:hAnsi="Times New Roman"/>
        </w:rPr>
        <w:t xml:space="preserve"> Anayasa</w:t>
      </w:r>
      <w:r>
        <w:rPr>
          <w:rFonts w:ascii="Times New Roman" w:hAnsi="Times New Roman"/>
        </w:rPr>
        <w:t>’</w:t>
      </w:r>
      <w:r w:rsidR="003A1393" w:rsidRPr="008F4B94">
        <w:rPr>
          <w:rFonts w:ascii="Times New Roman" w:hAnsi="Times New Roman"/>
        </w:rPr>
        <w:t xml:space="preserve">nın </w:t>
      </w:r>
      <w:r w:rsidR="003A1393" w:rsidRPr="008F4B94">
        <w:rPr>
          <w:rFonts w:ascii="Times New Roman" w:hAnsi="Times New Roman"/>
          <w:lang w:eastAsia="tr-TR"/>
        </w:rPr>
        <w:t>2., 7., 13., 20. ve 70. maddelerine,</w:t>
      </w:r>
    </w:p>
    <w:p w:rsidR="00066212" w:rsidRPr="008F4B94" w:rsidRDefault="00066212" w:rsidP="008F4B94">
      <w:pPr>
        <w:pStyle w:val="ListeParagraf"/>
        <w:ind w:left="0" w:firstLine="851"/>
        <w:jc w:val="both"/>
        <w:rPr>
          <w:rFonts w:ascii="Times New Roman" w:hAnsi="Times New Roman"/>
        </w:rPr>
      </w:pPr>
    </w:p>
    <w:p w:rsidR="003A1393" w:rsidRPr="008F4B94" w:rsidRDefault="008F4B94" w:rsidP="008F4B94">
      <w:pPr>
        <w:pStyle w:val="ListeParagraf"/>
        <w:ind w:left="0" w:firstLine="708"/>
        <w:jc w:val="both"/>
        <w:rPr>
          <w:rFonts w:ascii="Times New Roman" w:hAnsi="Times New Roman"/>
        </w:rPr>
      </w:pPr>
      <w:r>
        <w:rPr>
          <w:rFonts w:ascii="Times New Roman" w:hAnsi="Times New Roman"/>
        </w:rPr>
        <w:t xml:space="preserve">2) </w:t>
      </w:r>
      <w:r w:rsidR="003A1393" w:rsidRPr="008F4B94">
        <w:rPr>
          <w:rFonts w:ascii="Times New Roman" w:hAnsi="Times New Roman"/>
        </w:rPr>
        <w:t xml:space="preserve">12. </w:t>
      </w:r>
      <w:r>
        <w:rPr>
          <w:rFonts w:ascii="Times New Roman" w:hAnsi="Times New Roman"/>
        </w:rPr>
        <w:t>m</w:t>
      </w:r>
      <w:r w:rsidR="003A1393" w:rsidRPr="008F4B94">
        <w:rPr>
          <w:rFonts w:ascii="Times New Roman" w:hAnsi="Times New Roman"/>
        </w:rPr>
        <w:t>addesi ile 31/1/2013 tarihli ve 6413 sayılı Türk Silahlı Kuvvetleri Disiplin Kanununun 20. maddesinin birinci fıkrasına eklenen (h) bendinde yer alan “eylem birliği içinde olmak” ibaresinin</w:t>
      </w:r>
      <w:r w:rsidR="003A1393" w:rsidRPr="008F4B94">
        <w:rPr>
          <w:rFonts w:ascii="Times New Roman" w:hAnsi="Times New Roman"/>
          <w:color w:val="000000"/>
          <w:lang w:eastAsia="tr-TR"/>
        </w:rPr>
        <w:t xml:space="preserve"> </w:t>
      </w:r>
      <w:r w:rsidR="003A1393" w:rsidRPr="008F4B94">
        <w:rPr>
          <w:rFonts w:ascii="Times New Roman" w:hAnsi="Times New Roman"/>
        </w:rPr>
        <w:t>Anayasa</w:t>
      </w:r>
      <w:r>
        <w:rPr>
          <w:rFonts w:ascii="Times New Roman" w:hAnsi="Times New Roman"/>
        </w:rPr>
        <w:t>’</w:t>
      </w:r>
      <w:r w:rsidR="003A1393" w:rsidRPr="008F4B94">
        <w:rPr>
          <w:rFonts w:ascii="Times New Roman" w:hAnsi="Times New Roman"/>
        </w:rPr>
        <w:t xml:space="preserve">nın </w:t>
      </w:r>
      <w:r w:rsidR="003A1393" w:rsidRPr="008F4B94">
        <w:rPr>
          <w:rFonts w:ascii="Times New Roman" w:hAnsi="Times New Roman"/>
          <w:lang w:eastAsia="tr-TR"/>
        </w:rPr>
        <w:t>2., 13., 38</w:t>
      </w:r>
      <w:r w:rsidR="00066212" w:rsidRPr="008F4B94">
        <w:rPr>
          <w:rFonts w:ascii="Times New Roman" w:hAnsi="Times New Roman"/>
          <w:lang w:eastAsia="tr-TR"/>
        </w:rPr>
        <w:t xml:space="preserve">. ve 70. </w:t>
      </w:r>
      <w:r>
        <w:rPr>
          <w:rFonts w:ascii="Times New Roman" w:hAnsi="Times New Roman"/>
          <w:lang w:eastAsia="tr-TR"/>
        </w:rPr>
        <w:t>m</w:t>
      </w:r>
      <w:r w:rsidR="00066212" w:rsidRPr="008F4B94">
        <w:rPr>
          <w:rFonts w:ascii="Times New Roman" w:hAnsi="Times New Roman"/>
          <w:lang w:eastAsia="tr-TR"/>
        </w:rPr>
        <w:t>addelerine,</w:t>
      </w:r>
    </w:p>
    <w:p w:rsidR="00066212" w:rsidRPr="008F4B94" w:rsidRDefault="00066212" w:rsidP="008F4B94">
      <w:pPr>
        <w:pStyle w:val="ListeParagraf"/>
        <w:ind w:left="0" w:firstLine="851"/>
        <w:rPr>
          <w:rFonts w:ascii="Times New Roman" w:hAnsi="Times New Roman"/>
        </w:rPr>
      </w:pPr>
    </w:p>
    <w:p w:rsidR="003A1393" w:rsidRPr="008F4B94" w:rsidRDefault="008F4B94" w:rsidP="008F4B94">
      <w:pPr>
        <w:pStyle w:val="ListeParagraf"/>
        <w:ind w:left="0" w:firstLine="708"/>
        <w:jc w:val="both"/>
        <w:rPr>
          <w:rFonts w:ascii="Times New Roman" w:hAnsi="Times New Roman"/>
        </w:rPr>
      </w:pPr>
      <w:r>
        <w:rPr>
          <w:rFonts w:ascii="Times New Roman" w:hAnsi="Times New Roman"/>
        </w:rPr>
        <w:t xml:space="preserve">3) </w:t>
      </w:r>
      <w:r w:rsidR="003A1393" w:rsidRPr="008F4B94">
        <w:rPr>
          <w:rFonts w:ascii="Times New Roman" w:hAnsi="Times New Roman"/>
        </w:rPr>
        <w:t xml:space="preserve">48. </w:t>
      </w:r>
      <w:r>
        <w:rPr>
          <w:rFonts w:ascii="Times New Roman" w:hAnsi="Times New Roman"/>
        </w:rPr>
        <w:t>m</w:t>
      </w:r>
      <w:r w:rsidR="003A1393" w:rsidRPr="008F4B94">
        <w:rPr>
          <w:rFonts w:ascii="Times New Roman" w:hAnsi="Times New Roman"/>
        </w:rPr>
        <w:t xml:space="preserve">addesi ile 6112 sayılı Radyo ve Televizyonların Kuruluş ve Yayın Hizmetleri Hakkında Kanunun 2 </w:t>
      </w:r>
      <w:proofErr w:type="spellStart"/>
      <w:r w:rsidR="003A1393" w:rsidRPr="008F4B94">
        <w:rPr>
          <w:rFonts w:ascii="Times New Roman" w:hAnsi="Times New Roman"/>
        </w:rPr>
        <w:t>nci</w:t>
      </w:r>
      <w:proofErr w:type="spellEnd"/>
      <w:r w:rsidR="003A1393" w:rsidRPr="008F4B94">
        <w:rPr>
          <w:rFonts w:ascii="Times New Roman" w:hAnsi="Times New Roman"/>
        </w:rPr>
        <w:t xml:space="preserve"> maddesine eklenen 4. fıkrasının Anayasa</w:t>
      </w:r>
      <w:r>
        <w:rPr>
          <w:rFonts w:ascii="Times New Roman" w:hAnsi="Times New Roman"/>
        </w:rPr>
        <w:t>’</w:t>
      </w:r>
      <w:r w:rsidR="003A1393" w:rsidRPr="008F4B94">
        <w:rPr>
          <w:rFonts w:ascii="Times New Roman" w:hAnsi="Times New Roman"/>
        </w:rPr>
        <w:t>nın 28. maddesine,</w:t>
      </w:r>
    </w:p>
    <w:p w:rsidR="00066212" w:rsidRPr="008F4B94" w:rsidRDefault="00066212" w:rsidP="008F4B94">
      <w:pPr>
        <w:pStyle w:val="ListeParagraf"/>
        <w:ind w:left="0" w:firstLine="851"/>
        <w:rPr>
          <w:rFonts w:ascii="Times New Roman" w:hAnsi="Times New Roman"/>
        </w:rPr>
      </w:pPr>
    </w:p>
    <w:p w:rsidR="00066212" w:rsidRPr="008F4B94" w:rsidRDefault="00066212" w:rsidP="008F4B94">
      <w:pPr>
        <w:pStyle w:val="ListeParagraf"/>
        <w:ind w:left="0" w:firstLine="851"/>
        <w:jc w:val="both"/>
        <w:rPr>
          <w:rFonts w:ascii="Times New Roman" w:hAnsi="Times New Roman"/>
        </w:rPr>
      </w:pPr>
    </w:p>
    <w:p w:rsidR="003A1393" w:rsidRPr="008F4B94" w:rsidRDefault="008F4B94" w:rsidP="008F4B94">
      <w:pPr>
        <w:pStyle w:val="ListeParagraf"/>
        <w:ind w:left="0" w:firstLine="708"/>
        <w:jc w:val="both"/>
        <w:rPr>
          <w:rFonts w:ascii="Times New Roman" w:hAnsi="Times New Roman"/>
        </w:rPr>
      </w:pPr>
      <w:r>
        <w:rPr>
          <w:rFonts w:ascii="Times New Roman" w:hAnsi="Times New Roman"/>
        </w:rPr>
        <w:t>4) 51. m</w:t>
      </w:r>
      <w:r w:rsidR="003A1393" w:rsidRPr="008F4B94">
        <w:rPr>
          <w:rFonts w:ascii="Times New Roman" w:hAnsi="Times New Roman"/>
        </w:rPr>
        <w:t xml:space="preserve">addesi ile 6112 sayılı Radyo ve Televizyonların Kuruluş ve Yayın Hizmetleri Hakkında Kanunun değiştirilen </w:t>
      </w:r>
      <w:proofErr w:type="gramStart"/>
      <w:r w:rsidR="003A1393" w:rsidRPr="008F4B94">
        <w:rPr>
          <w:rFonts w:ascii="Times New Roman" w:hAnsi="Times New Roman"/>
          <w:color w:val="000000"/>
          <w:lang w:eastAsia="tr-TR"/>
        </w:rPr>
        <w:t xml:space="preserve">32 </w:t>
      </w:r>
      <w:proofErr w:type="spellStart"/>
      <w:r w:rsidR="003A1393" w:rsidRPr="008F4B94">
        <w:rPr>
          <w:rFonts w:ascii="Times New Roman" w:hAnsi="Times New Roman"/>
          <w:color w:val="000000"/>
          <w:lang w:eastAsia="tr-TR"/>
        </w:rPr>
        <w:t>nci</w:t>
      </w:r>
      <w:proofErr w:type="spellEnd"/>
      <w:proofErr w:type="gramEnd"/>
      <w:r w:rsidR="003A1393" w:rsidRPr="008F4B94">
        <w:rPr>
          <w:rFonts w:ascii="Times New Roman" w:hAnsi="Times New Roman"/>
          <w:color w:val="000000"/>
          <w:lang w:eastAsia="tr-TR"/>
        </w:rPr>
        <w:t xml:space="preserve"> maddesinin ikinci fıkrasının birinci cümlesinde yer alan “yüzde birinden yüzde üçüne kadar” ibaresinin, beşinci fıkrasında yer alan “beş güne”, “beş günden on güne” ve “yayın lisansının iptaline” ibareleri ile ikinci cümlesinde yer alan “yayın lisansının iptaline” ibaresinin </w:t>
      </w:r>
      <w:r w:rsidR="003A1393" w:rsidRPr="008F4B94">
        <w:rPr>
          <w:rFonts w:ascii="Times New Roman" w:hAnsi="Times New Roman"/>
        </w:rPr>
        <w:t>Anayasa</w:t>
      </w:r>
      <w:r>
        <w:rPr>
          <w:rFonts w:ascii="Times New Roman" w:hAnsi="Times New Roman"/>
        </w:rPr>
        <w:t>’</w:t>
      </w:r>
      <w:r w:rsidR="003A1393" w:rsidRPr="008F4B94">
        <w:rPr>
          <w:rFonts w:ascii="Times New Roman" w:hAnsi="Times New Roman"/>
        </w:rPr>
        <w:t>nın 2. ve 28. maddelerine,</w:t>
      </w:r>
    </w:p>
    <w:p w:rsidR="00066212" w:rsidRPr="008F4B94" w:rsidRDefault="00066212" w:rsidP="008F4B94">
      <w:pPr>
        <w:pStyle w:val="ListeParagraf"/>
        <w:ind w:left="0" w:firstLine="851"/>
        <w:jc w:val="both"/>
        <w:rPr>
          <w:rFonts w:ascii="Times New Roman" w:hAnsi="Times New Roman"/>
        </w:rPr>
      </w:pPr>
    </w:p>
    <w:p w:rsidR="003A1393" w:rsidRDefault="008F4B94" w:rsidP="008F4B94">
      <w:pPr>
        <w:pStyle w:val="ListeParagraf"/>
        <w:ind w:left="0" w:firstLine="708"/>
        <w:jc w:val="both"/>
        <w:rPr>
          <w:rFonts w:ascii="Times New Roman" w:hAnsi="Times New Roman"/>
        </w:rPr>
      </w:pPr>
      <w:r>
        <w:rPr>
          <w:rFonts w:ascii="Times New Roman" w:hAnsi="Times New Roman"/>
          <w:bCs/>
        </w:rPr>
        <w:t xml:space="preserve">5) </w:t>
      </w:r>
      <w:r w:rsidR="003A1393" w:rsidRPr="008F4B94">
        <w:rPr>
          <w:rFonts w:ascii="Times New Roman" w:hAnsi="Times New Roman"/>
          <w:bCs/>
        </w:rPr>
        <w:t xml:space="preserve">7077 Sayılı </w:t>
      </w:r>
      <w:r w:rsidR="003A1393" w:rsidRPr="008F4B94">
        <w:rPr>
          <w:rFonts w:ascii="Times New Roman" w:hAnsi="Times New Roman"/>
          <w:bCs/>
          <w:color w:val="000000"/>
        </w:rPr>
        <w:t>Olağanüstü Hal Kapsamında Bazı Düzenlemeler Yapılması Hakkında Kanun Hükmünde Kararnamenin Değiştirilerek Kabul Edilmesine Dair Kanun</w:t>
      </w:r>
      <w:r>
        <w:rPr>
          <w:rFonts w:ascii="Times New Roman" w:hAnsi="Times New Roman"/>
          <w:bCs/>
          <w:color w:val="000000"/>
        </w:rPr>
        <w:t>’</w:t>
      </w:r>
      <w:r w:rsidR="003A1393" w:rsidRPr="008F4B94">
        <w:rPr>
          <w:rFonts w:ascii="Times New Roman" w:hAnsi="Times New Roman"/>
          <w:bCs/>
          <w:color w:val="000000"/>
        </w:rPr>
        <w:t xml:space="preserve">un 55. maddesi ile 2547 </w:t>
      </w:r>
      <w:r w:rsidR="003A1393" w:rsidRPr="008F4B94">
        <w:rPr>
          <w:rFonts w:ascii="Times New Roman" w:hAnsi="Times New Roman"/>
          <w:color w:val="000000"/>
        </w:rPr>
        <w:t>sayılı Yüksek Öğretim Kanununa eklenen Ek 31.  maddesinde yer alan “</w:t>
      </w:r>
      <w:r w:rsidR="003A1393" w:rsidRPr="008F4B94">
        <w:rPr>
          <w:rFonts w:ascii="Times New Roman" w:hAnsi="Times New Roman"/>
          <w:i/>
          <w:color w:val="000000"/>
        </w:rPr>
        <w:t>veya Milli Güvenlik Kurulunca Devletin milli güvenliğine karşı faaliyette bulunduğuna karar verilen yapı, oluşum veya gruplara</w:t>
      </w:r>
      <w:r w:rsidR="003A1393" w:rsidRPr="008F4B94">
        <w:rPr>
          <w:rFonts w:ascii="Times New Roman" w:hAnsi="Times New Roman"/>
          <w:color w:val="000000"/>
        </w:rPr>
        <w:t>”, “</w:t>
      </w:r>
      <w:r w:rsidR="003A1393" w:rsidRPr="008F4B94">
        <w:rPr>
          <w:rStyle w:val="grame"/>
          <w:rFonts w:ascii="Times New Roman" w:hAnsi="Times New Roman"/>
          <w:i/>
          <w:color w:val="000000"/>
        </w:rPr>
        <w:t xml:space="preserve">mensubiyeti veya </w:t>
      </w:r>
      <w:proofErr w:type="spellStart"/>
      <w:r w:rsidR="003A1393" w:rsidRPr="008F4B94">
        <w:rPr>
          <w:rStyle w:val="grame"/>
          <w:rFonts w:ascii="Times New Roman" w:hAnsi="Times New Roman"/>
          <w:i/>
          <w:color w:val="000000"/>
        </w:rPr>
        <w:t>iltisakı</w:t>
      </w:r>
      <w:proofErr w:type="spellEnd"/>
      <w:r w:rsidR="003A1393" w:rsidRPr="008F4B94">
        <w:rPr>
          <w:rStyle w:val="grame"/>
          <w:rFonts w:ascii="Times New Roman" w:hAnsi="Times New Roman"/>
          <w:i/>
          <w:color w:val="000000"/>
        </w:rPr>
        <w:t xml:space="preserve"> yahut bunlarla irtibatı” ve “</w:t>
      </w:r>
      <w:r w:rsidR="003A1393" w:rsidRPr="008F4B94">
        <w:rPr>
          <w:rFonts w:ascii="Times New Roman" w:hAnsi="Times New Roman"/>
          <w:i/>
          <w:color w:val="000000"/>
        </w:rPr>
        <w:t xml:space="preserve">Millî Eğitim Bakanlığı tarafından” </w:t>
      </w:r>
      <w:r w:rsidR="003A1393" w:rsidRPr="008F4B94">
        <w:rPr>
          <w:rStyle w:val="grame"/>
          <w:rFonts w:ascii="Times New Roman" w:hAnsi="Times New Roman"/>
          <w:i/>
          <w:color w:val="000000"/>
        </w:rPr>
        <w:t xml:space="preserve"> </w:t>
      </w:r>
      <w:r w:rsidR="003A1393" w:rsidRPr="008F4B94">
        <w:rPr>
          <w:rStyle w:val="grame"/>
          <w:rFonts w:ascii="Times New Roman" w:hAnsi="Times New Roman"/>
          <w:color w:val="000000"/>
        </w:rPr>
        <w:t>ibareleri</w:t>
      </w:r>
      <w:r w:rsidR="003A1393" w:rsidRPr="008F4B94">
        <w:rPr>
          <w:rFonts w:ascii="Times New Roman" w:hAnsi="Times New Roman"/>
        </w:rPr>
        <w:t>nin Anayasa</w:t>
      </w:r>
      <w:r>
        <w:rPr>
          <w:rFonts w:ascii="Times New Roman" w:hAnsi="Times New Roman"/>
        </w:rPr>
        <w:t>’</w:t>
      </w:r>
      <w:r w:rsidR="003A1393" w:rsidRPr="008F4B94">
        <w:rPr>
          <w:rFonts w:ascii="Times New Roman" w:hAnsi="Times New Roman"/>
        </w:rPr>
        <w:t>nın 2., 13., 38. ve 42. maddelerine,</w:t>
      </w:r>
    </w:p>
    <w:p w:rsidR="008F4B94" w:rsidRPr="008F4B94" w:rsidRDefault="008F4B94" w:rsidP="008F4B94">
      <w:pPr>
        <w:pStyle w:val="ListeParagraf"/>
        <w:ind w:left="0"/>
        <w:jc w:val="both"/>
        <w:rPr>
          <w:rFonts w:ascii="Times New Roman" w:hAnsi="Times New Roman"/>
        </w:rPr>
      </w:pPr>
    </w:p>
    <w:p w:rsidR="003A1393" w:rsidRPr="008F4B94" w:rsidRDefault="008F4B94" w:rsidP="008F4B94">
      <w:pPr>
        <w:pStyle w:val="ListeParagraf"/>
        <w:ind w:left="0" w:firstLine="851"/>
        <w:jc w:val="both"/>
        <w:rPr>
          <w:rFonts w:ascii="Times New Roman" w:hAnsi="Times New Roman"/>
        </w:rPr>
      </w:pPr>
      <w:r>
        <w:rPr>
          <w:rFonts w:ascii="Times New Roman" w:hAnsi="Times New Roman"/>
          <w:bCs/>
        </w:rPr>
        <w:t xml:space="preserve">6) </w:t>
      </w:r>
      <w:r w:rsidR="003A1393" w:rsidRPr="008F4B94">
        <w:rPr>
          <w:rFonts w:ascii="Times New Roman" w:hAnsi="Times New Roman"/>
          <w:bCs/>
        </w:rPr>
        <w:t xml:space="preserve">62. </w:t>
      </w:r>
      <w:r>
        <w:rPr>
          <w:rFonts w:ascii="Times New Roman" w:hAnsi="Times New Roman"/>
          <w:bCs/>
        </w:rPr>
        <w:t>m</w:t>
      </w:r>
      <w:r w:rsidR="003A1393" w:rsidRPr="008F4B94">
        <w:rPr>
          <w:rFonts w:ascii="Times New Roman" w:hAnsi="Times New Roman"/>
          <w:bCs/>
        </w:rPr>
        <w:t xml:space="preserve">addesi ile </w:t>
      </w:r>
      <w:r w:rsidR="003A1393" w:rsidRPr="008F4B94">
        <w:rPr>
          <w:rFonts w:ascii="Times New Roman" w:hAnsi="Times New Roman"/>
          <w:color w:val="000000"/>
        </w:rPr>
        <w:t xml:space="preserve">6749 sayılı Olağanüstü Hal Kapsamında Alınan Tedbirlere İlişkin Kanun Hükmünde Kararnamenin Değiştirilerek Kabul Edilmesine Dair Kanunun 4. maddesine eklenen (5) numaralı fıkranın üçüncü cümlesinin </w:t>
      </w:r>
      <w:r w:rsidR="003A1393" w:rsidRPr="008F4B94">
        <w:rPr>
          <w:rFonts w:ascii="Times New Roman" w:hAnsi="Times New Roman"/>
        </w:rPr>
        <w:t>Anayasa</w:t>
      </w:r>
      <w:r>
        <w:rPr>
          <w:rFonts w:ascii="Times New Roman" w:hAnsi="Times New Roman"/>
        </w:rPr>
        <w:t>’</w:t>
      </w:r>
      <w:r w:rsidR="003A1393" w:rsidRPr="008F4B94">
        <w:rPr>
          <w:rFonts w:ascii="Times New Roman" w:hAnsi="Times New Roman"/>
        </w:rPr>
        <w:t>nın</w:t>
      </w:r>
      <w:r w:rsidR="003A1393" w:rsidRPr="008F4B94">
        <w:rPr>
          <w:rFonts w:ascii="Times New Roman" w:hAnsi="Times New Roman"/>
          <w:color w:val="000000"/>
        </w:rPr>
        <w:t xml:space="preserve"> </w:t>
      </w:r>
      <w:r w:rsidR="003A1393" w:rsidRPr="008F4B94">
        <w:rPr>
          <w:rFonts w:ascii="Times New Roman" w:hAnsi="Times New Roman"/>
        </w:rPr>
        <w:t>2., 36. ve 125. maddelerine</w:t>
      </w:r>
    </w:p>
    <w:p w:rsidR="003A1393" w:rsidRPr="008F4B94" w:rsidRDefault="003A1393" w:rsidP="008F4B94">
      <w:pPr>
        <w:pStyle w:val="ListParagraph1"/>
        <w:tabs>
          <w:tab w:val="left" w:pos="0"/>
        </w:tabs>
        <w:ind w:left="0" w:firstLine="851"/>
        <w:jc w:val="both"/>
        <w:rPr>
          <w:rFonts w:ascii="Times New Roman" w:hAnsi="Times New Roman"/>
          <w:color w:val="000000"/>
        </w:rPr>
      </w:pPr>
    </w:p>
    <w:p w:rsidR="003A1393" w:rsidRPr="008F4B94" w:rsidRDefault="003A1393" w:rsidP="008F4B94">
      <w:pPr>
        <w:pStyle w:val="ListParagraph1"/>
        <w:tabs>
          <w:tab w:val="left" w:pos="0"/>
        </w:tabs>
        <w:ind w:left="0" w:firstLine="851"/>
        <w:jc w:val="both"/>
        <w:rPr>
          <w:rFonts w:ascii="Times New Roman" w:hAnsi="Times New Roman"/>
        </w:rPr>
      </w:pPr>
      <w:proofErr w:type="gramStart"/>
      <w:r w:rsidRPr="008F4B94">
        <w:rPr>
          <w:rFonts w:ascii="Times New Roman" w:hAnsi="Times New Roman"/>
          <w:color w:val="000000"/>
        </w:rPr>
        <w:t>aykırı</w:t>
      </w:r>
      <w:proofErr w:type="gramEnd"/>
      <w:r w:rsidRPr="008F4B94">
        <w:rPr>
          <w:rFonts w:ascii="Times New Roman" w:hAnsi="Times New Roman"/>
          <w:color w:val="000000"/>
        </w:rPr>
        <w:t xml:space="preserve"> olması nedeniyle iptaline ve uygulanması halinde giderilmesi güç ya da olanaksız zarar ve durumlar olacağı için, iptal davası sonuçlanıncaya kadar yürürlüğünün durdurulmasına karar verilmesine ilişkin istemimizi saygı ile arz ederiz.</w:t>
      </w:r>
      <w:r w:rsidR="008F4B94">
        <w:rPr>
          <w:rFonts w:ascii="Times New Roman" w:hAnsi="Times New Roman"/>
          <w:color w:val="000000"/>
        </w:rPr>
        <w:t>”</w:t>
      </w:r>
    </w:p>
    <w:p w:rsidR="003A1393" w:rsidRPr="008F4B94" w:rsidRDefault="003A1393" w:rsidP="008F4B94">
      <w:pPr>
        <w:tabs>
          <w:tab w:val="left" w:pos="3686"/>
        </w:tabs>
        <w:ind w:firstLine="851"/>
        <w:jc w:val="both"/>
        <w:rPr>
          <w:rFonts w:ascii="Times New Roman" w:hAnsi="Times New Roman"/>
        </w:rPr>
      </w:pPr>
    </w:p>
    <w:sectPr w:rsidR="003A1393" w:rsidRPr="008F4B94" w:rsidSect="00047EBC">
      <w:headerReference w:type="default" r:id="rId8"/>
      <w:footerReference w:type="default" r:id="rId9"/>
      <w:headerReference w:type="first" r:id="rId10"/>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9E1" w:rsidRDefault="00A829E1" w:rsidP="00F92801">
      <w:r>
        <w:separator/>
      </w:r>
    </w:p>
  </w:endnote>
  <w:endnote w:type="continuationSeparator" w:id="0">
    <w:p w:rsidR="00A829E1" w:rsidRDefault="00A829E1" w:rsidP="00F9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BC" w:rsidRDefault="00047EBC">
    <w:pPr>
      <w:pStyle w:val="AltBilgi"/>
      <w:jc w:val="right"/>
    </w:pPr>
    <w:r>
      <w:fldChar w:fldCharType="begin"/>
    </w:r>
    <w:r>
      <w:instrText>PAGE   \* MERGEFORMAT</w:instrText>
    </w:r>
    <w:r>
      <w:fldChar w:fldCharType="separate"/>
    </w:r>
    <w:r>
      <w:rPr>
        <w:noProof/>
      </w:rPr>
      <w:t>18</w:t>
    </w:r>
    <w:r>
      <w:fldChar w:fldCharType="end"/>
    </w:r>
  </w:p>
  <w:p w:rsidR="00047EBC" w:rsidRDefault="00047E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9E1" w:rsidRDefault="00A829E1" w:rsidP="00F92801">
      <w:r>
        <w:separator/>
      </w:r>
    </w:p>
  </w:footnote>
  <w:footnote w:type="continuationSeparator" w:id="0">
    <w:p w:rsidR="00A829E1" w:rsidRDefault="00A829E1" w:rsidP="00F92801">
      <w:r>
        <w:continuationSeparator/>
      </w:r>
    </w:p>
  </w:footnote>
  <w:footnote w:id="1">
    <w:p w:rsidR="003A1393" w:rsidRPr="008F4B94" w:rsidRDefault="003A1393" w:rsidP="00F92801">
      <w:pPr>
        <w:pStyle w:val="DipnotMetni"/>
        <w:spacing w:after="0"/>
        <w:jc w:val="both"/>
        <w:rPr>
          <w:rFonts w:ascii="Times New Roman" w:hAnsi="Times New Roman"/>
          <w:i/>
        </w:rPr>
      </w:pPr>
      <w:r w:rsidRPr="008F4B94">
        <w:rPr>
          <w:rStyle w:val="DipnotBavurusu"/>
          <w:rFonts w:ascii="Times New Roman" w:hAnsi="Times New Roman"/>
        </w:rPr>
        <w:footnoteRef/>
      </w:r>
      <w:r w:rsidRPr="008F4B94">
        <w:rPr>
          <w:rFonts w:ascii="Times New Roman" w:hAnsi="Times New Roman"/>
        </w:rPr>
        <w:t xml:space="preserve"> “</w:t>
      </w:r>
      <w:r w:rsidRPr="008F4B94">
        <w:rPr>
          <w:rFonts w:ascii="Times New Roman" w:hAnsi="Times New Roman"/>
          <w:b/>
        </w:rPr>
        <w:t>Madde 1 –</w:t>
      </w:r>
      <w:r w:rsidRPr="008F4B94">
        <w:rPr>
          <w:rFonts w:ascii="Times New Roman" w:hAnsi="Times New Roman"/>
        </w:rPr>
        <w:t xml:space="preserve"> </w:t>
      </w:r>
      <w:r w:rsidRPr="008F4B94">
        <w:rPr>
          <w:rFonts w:ascii="Times New Roman" w:hAnsi="Times New Roman"/>
          <w:i/>
        </w:rPr>
        <w:t xml:space="preserve">Güvenlik Soruşturması ve Arşiv Araştırması; kamu kurum ve kuruluşlarında, yetkili olmayan kişilerin bilgi sahibi olmaları halinde devlet güvenliğinin, ulusal varlığın ve bütünlüğün, iç ve dış menfaatlerin zarar görebileceği veya tehlikeye düşebileceği bilgi ve belgelerin bulunduğu gizlilik dereceli birimler ile Genelkurmay Başkanlığı, Milli Savunma Bakanlığı, jandarma, emniyet, sahil güvenlik ve istihbarat teşkilatlarında çalıştırılacak kamu personeli ve ceza infaz kurumları ve tutukevlerinde çalışacak personel hakkında yapılır. (*) </w:t>
      </w:r>
    </w:p>
    <w:p w:rsidR="003A1393" w:rsidRPr="008F4B94" w:rsidRDefault="003A1393" w:rsidP="00F92801">
      <w:pPr>
        <w:pStyle w:val="DipnotMetni"/>
        <w:spacing w:after="0"/>
        <w:jc w:val="both"/>
        <w:rPr>
          <w:rFonts w:ascii="Times New Roman" w:hAnsi="Times New Roman"/>
        </w:rPr>
      </w:pPr>
      <w:r w:rsidRPr="008F4B94">
        <w:rPr>
          <w:rFonts w:ascii="Times New Roman" w:hAnsi="Times New Roman"/>
          <w:i/>
        </w:rPr>
        <w:t xml:space="preserve">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merciler ve üst kademe yöneticilerinin kimler olduğu </w:t>
      </w:r>
      <w:r w:rsidRPr="008F4B94">
        <w:rPr>
          <w:rFonts w:ascii="Times New Roman" w:hAnsi="Times New Roman"/>
          <w:b/>
          <w:i/>
        </w:rPr>
        <w:t>Bakanlar Kurulu Kararı ile yürürlüğe konulacak yönetmelik ile düzenlenir</w:t>
      </w:r>
      <w:r w:rsidRPr="008F4B94">
        <w:rPr>
          <w:rFonts w:ascii="Times New Roman" w:hAnsi="Times New Roman"/>
        </w:rPr>
        <w:t>.”</w:t>
      </w:r>
    </w:p>
    <w:p w:rsidR="003A1393" w:rsidRPr="008F4B94" w:rsidRDefault="003A1393" w:rsidP="00F92801">
      <w:pPr>
        <w:pStyle w:val="DipnotMetni"/>
        <w:spacing w:after="0"/>
        <w:jc w:val="both"/>
      </w:pPr>
      <w:r w:rsidRPr="008F4B94">
        <w:rPr>
          <w:rFonts w:ascii="Times New Roman" w:hAnsi="Times New Roman"/>
        </w:rPr>
        <w:t xml:space="preserve">(*) 15/8/2017 tarihli ve 694 sayılı KHK’nin </w:t>
      </w:r>
      <w:proofErr w:type="gramStart"/>
      <w:r w:rsidRPr="008F4B94">
        <w:rPr>
          <w:rFonts w:ascii="Times New Roman" w:hAnsi="Times New Roman"/>
        </w:rPr>
        <w:t xml:space="preserve">87 </w:t>
      </w:r>
      <w:proofErr w:type="spellStart"/>
      <w:r w:rsidRPr="008F4B94">
        <w:rPr>
          <w:rFonts w:ascii="Times New Roman" w:hAnsi="Times New Roman"/>
        </w:rPr>
        <w:t>nci</w:t>
      </w:r>
      <w:proofErr w:type="spellEnd"/>
      <w:proofErr w:type="gramEnd"/>
      <w:r w:rsidRPr="008F4B94">
        <w:rPr>
          <w:rFonts w:ascii="Times New Roman" w:hAnsi="Times New Roman"/>
        </w:rPr>
        <w:t xml:space="preserve"> maddesiyle, bu fıkrada yer alan “askeri, emniyet” ibaresi “Genelkurmay Başkanlığı, Milli Savunma Bakanlığı, jandarma, emniyet, sahil güvenlik” şeklinde değiştirilmiş, daha sonra bu hüküm 1/2/2018 tarihli ve 7078 sayılı Kanunun 83 üncü maddesiyle aynen kabul edilerek kanunlaşmıştır.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534" w:rsidRPr="00047EBC" w:rsidRDefault="00072534" w:rsidP="00072534">
    <w:pPr>
      <w:pStyle w:val="stBilgi"/>
      <w:rPr>
        <w:rFonts w:ascii="Times New Roman" w:hAnsi="Times New Roman"/>
      </w:rPr>
    </w:pPr>
    <w:r w:rsidRPr="00047EBC">
      <w:rPr>
        <w:rFonts w:ascii="Times New Roman" w:hAnsi="Times New Roman"/>
      </w:rPr>
      <w:t xml:space="preserve">Esas </w:t>
    </w:r>
    <w:proofErr w:type="gramStart"/>
    <w:r w:rsidRPr="00047EBC">
      <w:rPr>
        <w:rFonts w:ascii="Times New Roman" w:hAnsi="Times New Roman"/>
      </w:rPr>
      <w:t>Sayısı  :</w:t>
    </w:r>
    <w:proofErr w:type="gramEnd"/>
    <w:r w:rsidRPr="00047EBC">
      <w:rPr>
        <w:rFonts w:ascii="Times New Roman" w:hAnsi="Times New Roman"/>
      </w:rPr>
      <w:t xml:space="preserve"> 2018/94</w:t>
    </w:r>
  </w:p>
  <w:p w:rsidR="00072534" w:rsidRPr="00047EBC" w:rsidRDefault="00072534" w:rsidP="00072534">
    <w:pPr>
      <w:pStyle w:val="stBilgi"/>
      <w:rPr>
        <w:rFonts w:ascii="Times New Roman" w:hAnsi="Times New Roman"/>
      </w:rPr>
    </w:pPr>
    <w:r w:rsidRPr="00047EBC">
      <w:rPr>
        <w:rFonts w:ascii="Times New Roman" w:hAnsi="Times New Roman"/>
      </w:rPr>
      <w:t>Karar Sayısı: 20</w:t>
    </w:r>
    <w:r>
      <w:rPr>
        <w:rFonts w:ascii="Times New Roman" w:hAnsi="Times New Roman"/>
      </w:rPr>
      <w:t>23</w:t>
    </w:r>
    <w:r w:rsidRPr="00047EBC">
      <w:rPr>
        <w:rFonts w:ascii="Times New Roman" w:hAnsi="Times New Roman"/>
      </w:rPr>
      <w:t>/</w:t>
    </w:r>
    <w:r>
      <w:rPr>
        <w:rFonts w:ascii="Times New Roman" w:hAnsi="Times New Roman"/>
      </w:rPr>
      <w:t>10</w:t>
    </w:r>
  </w:p>
  <w:p w:rsidR="00072534" w:rsidRDefault="000725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BC" w:rsidRPr="00047EBC" w:rsidRDefault="00047EBC">
    <w:pPr>
      <w:pStyle w:val="stBilgi"/>
      <w:rPr>
        <w:rFonts w:ascii="Times New Roman" w:hAnsi="Times New Roman"/>
      </w:rPr>
    </w:pPr>
    <w:r w:rsidRPr="00047EBC">
      <w:rPr>
        <w:rFonts w:ascii="Times New Roman" w:hAnsi="Times New Roman"/>
      </w:rPr>
      <w:t xml:space="preserve">Esas </w:t>
    </w:r>
    <w:proofErr w:type="gramStart"/>
    <w:r w:rsidRPr="00047EBC">
      <w:rPr>
        <w:rFonts w:ascii="Times New Roman" w:hAnsi="Times New Roman"/>
      </w:rPr>
      <w:t>Sayısı  :</w:t>
    </w:r>
    <w:proofErr w:type="gramEnd"/>
    <w:r w:rsidRPr="00047EBC">
      <w:rPr>
        <w:rFonts w:ascii="Times New Roman" w:hAnsi="Times New Roman"/>
      </w:rPr>
      <w:t xml:space="preserve"> 2018/94</w:t>
    </w:r>
  </w:p>
  <w:p w:rsidR="00047EBC" w:rsidRPr="00047EBC" w:rsidRDefault="00047EBC">
    <w:pPr>
      <w:pStyle w:val="stBilgi"/>
      <w:rPr>
        <w:rFonts w:ascii="Times New Roman" w:hAnsi="Times New Roman"/>
      </w:rPr>
    </w:pPr>
    <w:r w:rsidRPr="00047EBC">
      <w:rPr>
        <w:rFonts w:ascii="Times New Roman" w:hAnsi="Times New Roman"/>
      </w:rPr>
      <w:t>Karar Sayısı: 20</w:t>
    </w:r>
    <w:r w:rsidR="00072534">
      <w:rPr>
        <w:rFonts w:ascii="Times New Roman" w:hAnsi="Times New Roman"/>
      </w:rPr>
      <w:t>23</w:t>
    </w:r>
    <w:r w:rsidRPr="00047EBC">
      <w:rPr>
        <w:rFonts w:ascii="Times New Roman" w:hAnsi="Times New Roman"/>
      </w:rPr>
      <w:t>/</w:t>
    </w:r>
    <w:r w:rsidR="00072534">
      <w:rPr>
        <w:rFonts w:ascii="Times New Roman" w:hAnsi="Times New Roman"/>
      </w:rPr>
      <w:t>10</w:t>
    </w:r>
  </w:p>
  <w:p w:rsidR="00047EBC" w:rsidRDefault="00047EB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0B6E"/>
    <w:multiLevelType w:val="hybridMultilevel"/>
    <w:tmpl w:val="B9602008"/>
    <w:lvl w:ilvl="0" w:tplc="FA9603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2A75BFC"/>
    <w:multiLevelType w:val="hybridMultilevel"/>
    <w:tmpl w:val="3B0E02C8"/>
    <w:lvl w:ilvl="0" w:tplc="1FB2604E">
      <w:start w:val="1"/>
      <w:numFmt w:val="decimal"/>
      <w:lvlText w:val="%1."/>
      <w:lvlJc w:val="left"/>
      <w:pPr>
        <w:ind w:left="927" w:hanging="360"/>
      </w:pPr>
      <w:rPr>
        <w:rFonts w:cs="Times New Roman" w:hint="default"/>
        <w:b/>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2" w15:restartNumberingAfterBreak="0">
    <w:nsid w:val="367015ED"/>
    <w:multiLevelType w:val="hybridMultilevel"/>
    <w:tmpl w:val="75FE09CE"/>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3D412B8A"/>
    <w:multiLevelType w:val="hybridMultilevel"/>
    <w:tmpl w:val="A7B68086"/>
    <w:lvl w:ilvl="0" w:tplc="348C31D2">
      <w:start w:val="1"/>
      <w:numFmt w:val="decimal"/>
      <w:lvlText w:val="%1)"/>
      <w:lvlJc w:val="left"/>
      <w:pPr>
        <w:ind w:left="4329" w:hanging="360"/>
      </w:pPr>
      <w:rPr>
        <w:rFonts w:cs="Times New Roman" w:hint="default"/>
      </w:rPr>
    </w:lvl>
    <w:lvl w:ilvl="1" w:tplc="041F0019" w:tentative="1">
      <w:start w:val="1"/>
      <w:numFmt w:val="lowerLetter"/>
      <w:lvlText w:val="%2."/>
      <w:lvlJc w:val="left"/>
      <w:pPr>
        <w:ind w:left="5049" w:hanging="360"/>
      </w:pPr>
      <w:rPr>
        <w:rFonts w:cs="Times New Roman"/>
      </w:rPr>
    </w:lvl>
    <w:lvl w:ilvl="2" w:tplc="041F001B" w:tentative="1">
      <w:start w:val="1"/>
      <w:numFmt w:val="lowerRoman"/>
      <w:lvlText w:val="%3."/>
      <w:lvlJc w:val="right"/>
      <w:pPr>
        <w:ind w:left="5769" w:hanging="180"/>
      </w:pPr>
      <w:rPr>
        <w:rFonts w:cs="Times New Roman"/>
      </w:rPr>
    </w:lvl>
    <w:lvl w:ilvl="3" w:tplc="041F000F" w:tentative="1">
      <w:start w:val="1"/>
      <w:numFmt w:val="decimal"/>
      <w:lvlText w:val="%4."/>
      <w:lvlJc w:val="left"/>
      <w:pPr>
        <w:ind w:left="6489" w:hanging="360"/>
      </w:pPr>
      <w:rPr>
        <w:rFonts w:cs="Times New Roman"/>
      </w:rPr>
    </w:lvl>
    <w:lvl w:ilvl="4" w:tplc="041F0019" w:tentative="1">
      <w:start w:val="1"/>
      <w:numFmt w:val="lowerLetter"/>
      <w:lvlText w:val="%5."/>
      <w:lvlJc w:val="left"/>
      <w:pPr>
        <w:ind w:left="7209" w:hanging="360"/>
      </w:pPr>
      <w:rPr>
        <w:rFonts w:cs="Times New Roman"/>
      </w:rPr>
    </w:lvl>
    <w:lvl w:ilvl="5" w:tplc="041F001B" w:tentative="1">
      <w:start w:val="1"/>
      <w:numFmt w:val="lowerRoman"/>
      <w:lvlText w:val="%6."/>
      <w:lvlJc w:val="right"/>
      <w:pPr>
        <w:ind w:left="7929" w:hanging="180"/>
      </w:pPr>
      <w:rPr>
        <w:rFonts w:cs="Times New Roman"/>
      </w:rPr>
    </w:lvl>
    <w:lvl w:ilvl="6" w:tplc="041F000F" w:tentative="1">
      <w:start w:val="1"/>
      <w:numFmt w:val="decimal"/>
      <w:lvlText w:val="%7."/>
      <w:lvlJc w:val="left"/>
      <w:pPr>
        <w:ind w:left="8649" w:hanging="360"/>
      </w:pPr>
      <w:rPr>
        <w:rFonts w:cs="Times New Roman"/>
      </w:rPr>
    </w:lvl>
    <w:lvl w:ilvl="7" w:tplc="041F0019" w:tentative="1">
      <w:start w:val="1"/>
      <w:numFmt w:val="lowerLetter"/>
      <w:lvlText w:val="%8."/>
      <w:lvlJc w:val="left"/>
      <w:pPr>
        <w:ind w:left="9369" w:hanging="360"/>
      </w:pPr>
      <w:rPr>
        <w:rFonts w:cs="Times New Roman"/>
      </w:rPr>
    </w:lvl>
    <w:lvl w:ilvl="8" w:tplc="041F001B" w:tentative="1">
      <w:start w:val="1"/>
      <w:numFmt w:val="lowerRoman"/>
      <w:lvlText w:val="%9."/>
      <w:lvlJc w:val="right"/>
      <w:pPr>
        <w:ind w:left="10089" w:hanging="180"/>
      </w:pPr>
      <w:rPr>
        <w:rFonts w:cs="Times New Roman"/>
      </w:rPr>
    </w:lvl>
  </w:abstractNum>
  <w:abstractNum w:abstractNumId="4" w15:restartNumberingAfterBreak="0">
    <w:nsid w:val="483A1D50"/>
    <w:multiLevelType w:val="hybridMultilevel"/>
    <w:tmpl w:val="DA987308"/>
    <w:lvl w:ilvl="0" w:tplc="A83A3DA2">
      <w:start w:val="1"/>
      <w:numFmt w:val="decimal"/>
      <w:lvlText w:val="%1)"/>
      <w:lvlJc w:val="left"/>
      <w:pPr>
        <w:ind w:left="720" w:hanging="360"/>
      </w:pPr>
      <w:rPr>
        <w:rFonts w:ascii="Arial" w:eastAsia="ヒラギノ明朝 Pro W3" w:hAnsi="Arial" w:cs="Aria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4A090BA2"/>
    <w:multiLevelType w:val="hybridMultilevel"/>
    <w:tmpl w:val="9B0A6630"/>
    <w:lvl w:ilvl="0" w:tplc="36BC3A44">
      <w:start w:val="1"/>
      <w:numFmt w:val="decimal"/>
      <w:lvlText w:val="%1."/>
      <w:lvlJc w:val="left"/>
      <w:pPr>
        <w:ind w:left="720" w:hanging="360"/>
      </w:pPr>
      <w:rPr>
        <w:rFonts w:ascii="Arial" w:hAnsi="Arial" w:cs="Aria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611357BA"/>
    <w:multiLevelType w:val="hybridMultilevel"/>
    <w:tmpl w:val="A7B68086"/>
    <w:lvl w:ilvl="0" w:tplc="348C31D2">
      <w:start w:val="1"/>
      <w:numFmt w:val="decimal"/>
      <w:lvlText w:val="%1)"/>
      <w:lvlJc w:val="left"/>
      <w:pPr>
        <w:ind w:left="4329" w:hanging="360"/>
      </w:pPr>
      <w:rPr>
        <w:rFonts w:cs="Times New Roman" w:hint="default"/>
      </w:rPr>
    </w:lvl>
    <w:lvl w:ilvl="1" w:tplc="041F0019" w:tentative="1">
      <w:start w:val="1"/>
      <w:numFmt w:val="lowerLetter"/>
      <w:lvlText w:val="%2."/>
      <w:lvlJc w:val="left"/>
      <w:pPr>
        <w:ind w:left="5049" w:hanging="360"/>
      </w:pPr>
      <w:rPr>
        <w:rFonts w:cs="Times New Roman"/>
      </w:rPr>
    </w:lvl>
    <w:lvl w:ilvl="2" w:tplc="041F001B" w:tentative="1">
      <w:start w:val="1"/>
      <w:numFmt w:val="lowerRoman"/>
      <w:lvlText w:val="%3."/>
      <w:lvlJc w:val="right"/>
      <w:pPr>
        <w:ind w:left="5769" w:hanging="180"/>
      </w:pPr>
      <w:rPr>
        <w:rFonts w:cs="Times New Roman"/>
      </w:rPr>
    </w:lvl>
    <w:lvl w:ilvl="3" w:tplc="041F000F" w:tentative="1">
      <w:start w:val="1"/>
      <w:numFmt w:val="decimal"/>
      <w:lvlText w:val="%4."/>
      <w:lvlJc w:val="left"/>
      <w:pPr>
        <w:ind w:left="6489" w:hanging="360"/>
      </w:pPr>
      <w:rPr>
        <w:rFonts w:cs="Times New Roman"/>
      </w:rPr>
    </w:lvl>
    <w:lvl w:ilvl="4" w:tplc="041F0019" w:tentative="1">
      <w:start w:val="1"/>
      <w:numFmt w:val="lowerLetter"/>
      <w:lvlText w:val="%5."/>
      <w:lvlJc w:val="left"/>
      <w:pPr>
        <w:ind w:left="7209" w:hanging="360"/>
      </w:pPr>
      <w:rPr>
        <w:rFonts w:cs="Times New Roman"/>
      </w:rPr>
    </w:lvl>
    <w:lvl w:ilvl="5" w:tplc="041F001B" w:tentative="1">
      <w:start w:val="1"/>
      <w:numFmt w:val="lowerRoman"/>
      <w:lvlText w:val="%6."/>
      <w:lvlJc w:val="right"/>
      <w:pPr>
        <w:ind w:left="7929" w:hanging="180"/>
      </w:pPr>
      <w:rPr>
        <w:rFonts w:cs="Times New Roman"/>
      </w:rPr>
    </w:lvl>
    <w:lvl w:ilvl="6" w:tplc="041F000F" w:tentative="1">
      <w:start w:val="1"/>
      <w:numFmt w:val="decimal"/>
      <w:lvlText w:val="%7."/>
      <w:lvlJc w:val="left"/>
      <w:pPr>
        <w:ind w:left="8649" w:hanging="360"/>
      </w:pPr>
      <w:rPr>
        <w:rFonts w:cs="Times New Roman"/>
      </w:rPr>
    </w:lvl>
    <w:lvl w:ilvl="7" w:tplc="041F0019" w:tentative="1">
      <w:start w:val="1"/>
      <w:numFmt w:val="lowerLetter"/>
      <w:lvlText w:val="%8."/>
      <w:lvlJc w:val="left"/>
      <w:pPr>
        <w:ind w:left="9369" w:hanging="360"/>
      </w:pPr>
      <w:rPr>
        <w:rFonts w:cs="Times New Roman"/>
      </w:rPr>
    </w:lvl>
    <w:lvl w:ilvl="8" w:tplc="041F001B" w:tentative="1">
      <w:start w:val="1"/>
      <w:numFmt w:val="lowerRoman"/>
      <w:lvlText w:val="%9."/>
      <w:lvlJc w:val="right"/>
      <w:pPr>
        <w:ind w:left="10089" w:hanging="180"/>
      </w:pPr>
      <w:rPr>
        <w:rFonts w:cs="Times New Roman"/>
      </w:rPr>
    </w:lvl>
  </w:abstractNum>
  <w:abstractNum w:abstractNumId="7" w15:restartNumberingAfterBreak="0">
    <w:nsid w:val="69A663EF"/>
    <w:multiLevelType w:val="hybridMultilevel"/>
    <w:tmpl w:val="BC04912A"/>
    <w:lvl w:ilvl="0" w:tplc="797AADB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DD"/>
    <w:rsid w:val="00007317"/>
    <w:rsid w:val="00047EBC"/>
    <w:rsid w:val="00066212"/>
    <w:rsid w:val="00072534"/>
    <w:rsid w:val="000731AE"/>
    <w:rsid w:val="000763F4"/>
    <w:rsid w:val="00076AB7"/>
    <w:rsid w:val="00095DE7"/>
    <w:rsid w:val="000B5957"/>
    <w:rsid w:val="00151E11"/>
    <w:rsid w:val="001677A4"/>
    <w:rsid w:val="00174408"/>
    <w:rsid w:val="001C5F97"/>
    <w:rsid w:val="0025658F"/>
    <w:rsid w:val="002705F8"/>
    <w:rsid w:val="002F1001"/>
    <w:rsid w:val="003A1393"/>
    <w:rsid w:val="003A1FE0"/>
    <w:rsid w:val="003C76A2"/>
    <w:rsid w:val="004040BE"/>
    <w:rsid w:val="004923AF"/>
    <w:rsid w:val="0051389C"/>
    <w:rsid w:val="00556F78"/>
    <w:rsid w:val="00557786"/>
    <w:rsid w:val="00585409"/>
    <w:rsid w:val="005B093B"/>
    <w:rsid w:val="006607DB"/>
    <w:rsid w:val="00662648"/>
    <w:rsid w:val="0068241B"/>
    <w:rsid w:val="006A5203"/>
    <w:rsid w:val="00747CDD"/>
    <w:rsid w:val="007657AA"/>
    <w:rsid w:val="00796879"/>
    <w:rsid w:val="00812F1B"/>
    <w:rsid w:val="0083654D"/>
    <w:rsid w:val="008401D5"/>
    <w:rsid w:val="00852A9D"/>
    <w:rsid w:val="00867D27"/>
    <w:rsid w:val="008F4B94"/>
    <w:rsid w:val="009378EC"/>
    <w:rsid w:val="0096361C"/>
    <w:rsid w:val="009E486B"/>
    <w:rsid w:val="00A07488"/>
    <w:rsid w:val="00A10B35"/>
    <w:rsid w:val="00A34F97"/>
    <w:rsid w:val="00A4402E"/>
    <w:rsid w:val="00A5212C"/>
    <w:rsid w:val="00A5758C"/>
    <w:rsid w:val="00A829E1"/>
    <w:rsid w:val="00AB0C36"/>
    <w:rsid w:val="00AE3D4B"/>
    <w:rsid w:val="00B25697"/>
    <w:rsid w:val="00B47F61"/>
    <w:rsid w:val="00B646F0"/>
    <w:rsid w:val="00B82824"/>
    <w:rsid w:val="00BC6759"/>
    <w:rsid w:val="00C22F0D"/>
    <w:rsid w:val="00C5187B"/>
    <w:rsid w:val="00C80A4C"/>
    <w:rsid w:val="00C847C4"/>
    <w:rsid w:val="00CE6CE7"/>
    <w:rsid w:val="00D52AB0"/>
    <w:rsid w:val="00D87C76"/>
    <w:rsid w:val="00D97373"/>
    <w:rsid w:val="00DC2346"/>
    <w:rsid w:val="00E02826"/>
    <w:rsid w:val="00E17B2F"/>
    <w:rsid w:val="00E652E1"/>
    <w:rsid w:val="00E948C5"/>
    <w:rsid w:val="00EE3F5C"/>
    <w:rsid w:val="00F636FF"/>
    <w:rsid w:val="00F92801"/>
    <w:rsid w:val="00FE6310"/>
    <w:rsid w:val="00FF3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6115D7-C4C4-4FB1-8F87-28B2D7DB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F5C"/>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B0C36"/>
    <w:pPr>
      <w:ind w:left="720"/>
      <w:contextualSpacing/>
    </w:pPr>
  </w:style>
  <w:style w:type="character" w:customStyle="1" w:styleId="apple-converted-space">
    <w:name w:val="apple-converted-space"/>
    <w:uiPriority w:val="99"/>
    <w:rsid w:val="00F92801"/>
    <w:rPr>
      <w:rFonts w:cs="Times New Roman"/>
    </w:rPr>
  </w:style>
  <w:style w:type="paragraph" w:styleId="DipnotMetni">
    <w:name w:val="footnote text"/>
    <w:basedOn w:val="Normal"/>
    <w:link w:val="DipnotMetniChar"/>
    <w:uiPriority w:val="99"/>
    <w:semiHidden/>
    <w:rsid w:val="00F92801"/>
    <w:pPr>
      <w:spacing w:after="200" w:line="276" w:lineRule="auto"/>
    </w:pPr>
    <w:rPr>
      <w:sz w:val="20"/>
      <w:szCs w:val="20"/>
    </w:rPr>
  </w:style>
  <w:style w:type="character" w:customStyle="1" w:styleId="DipnotMetniChar">
    <w:name w:val="Dipnot Metni Char"/>
    <w:link w:val="DipnotMetni"/>
    <w:uiPriority w:val="99"/>
    <w:semiHidden/>
    <w:locked/>
    <w:rsid w:val="00F92801"/>
    <w:rPr>
      <w:rFonts w:ascii="Calibri" w:eastAsia="Times New Roman" w:hAnsi="Calibri" w:cs="Times New Roman"/>
      <w:sz w:val="20"/>
      <w:szCs w:val="20"/>
    </w:rPr>
  </w:style>
  <w:style w:type="character" w:styleId="DipnotBavurusu">
    <w:name w:val="footnote reference"/>
    <w:uiPriority w:val="99"/>
    <w:semiHidden/>
    <w:rsid w:val="00F92801"/>
    <w:rPr>
      <w:rFonts w:cs="Times New Roman"/>
      <w:vertAlign w:val="superscript"/>
    </w:rPr>
  </w:style>
  <w:style w:type="character" w:customStyle="1" w:styleId="grame">
    <w:name w:val="grame"/>
    <w:uiPriority w:val="99"/>
    <w:rsid w:val="0068241B"/>
    <w:rPr>
      <w:rFonts w:cs="Times New Roman"/>
    </w:rPr>
  </w:style>
  <w:style w:type="paragraph" w:customStyle="1" w:styleId="ListParagraph1">
    <w:name w:val="List Paragraph1"/>
    <w:basedOn w:val="Normal"/>
    <w:uiPriority w:val="99"/>
    <w:rsid w:val="00557786"/>
    <w:pPr>
      <w:ind w:left="720"/>
      <w:contextualSpacing/>
    </w:pPr>
    <w:rPr>
      <w:rFonts w:eastAsia="Times New Roman"/>
    </w:rPr>
  </w:style>
  <w:style w:type="paragraph" w:styleId="BalonMetni">
    <w:name w:val="Balloon Text"/>
    <w:basedOn w:val="Normal"/>
    <w:link w:val="BalonMetniChar"/>
    <w:uiPriority w:val="99"/>
    <w:semiHidden/>
    <w:rsid w:val="00E652E1"/>
    <w:rPr>
      <w:rFonts w:ascii="Tahoma" w:hAnsi="Tahoma" w:cs="Tahoma"/>
      <w:sz w:val="16"/>
      <w:szCs w:val="16"/>
    </w:rPr>
  </w:style>
  <w:style w:type="character" w:customStyle="1" w:styleId="BalonMetniChar">
    <w:name w:val="Balon Metni Char"/>
    <w:link w:val="BalonMetni"/>
    <w:uiPriority w:val="99"/>
    <w:semiHidden/>
    <w:rsid w:val="0004449F"/>
    <w:rPr>
      <w:rFonts w:ascii="Times New Roman" w:hAnsi="Times New Roman"/>
      <w:sz w:val="0"/>
      <w:szCs w:val="0"/>
      <w:lang w:eastAsia="en-US"/>
    </w:rPr>
  </w:style>
  <w:style w:type="paragraph" w:styleId="stBilgi">
    <w:name w:val="header"/>
    <w:basedOn w:val="Normal"/>
    <w:link w:val="stBilgiChar"/>
    <w:uiPriority w:val="99"/>
    <w:unhideWhenUsed/>
    <w:rsid w:val="00066212"/>
    <w:pPr>
      <w:tabs>
        <w:tab w:val="center" w:pos="4536"/>
        <w:tab w:val="right" w:pos="9072"/>
      </w:tabs>
    </w:pPr>
  </w:style>
  <w:style w:type="character" w:customStyle="1" w:styleId="stBilgiChar">
    <w:name w:val="Üst Bilgi Char"/>
    <w:link w:val="stBilgi"/>
    <w:uiPriority w:val="99"/>
    <w:rsid w:val="00066212"/>
    <w:rPr>
      <w:sz w:val="24"/>
      <w:szCs w:val="24"/>
      <w:lang w:eastAsia="en-US"/>
    </w:rPr>
  </w:style>
  <w:style w:type="paragraph" w:styleId="AltBilgi">
    <w:name w:val="footer"/>
    <w:basedOn w:val="Normal"/>
    <w:link w:val="AltBilgiChar"/>
    <w:uiPriority w:val="99"/>
    <w:unhideWhenUsed/>
    <w:rsid w:val="00066212"/>
    <w:pPr>
      <w:tabs>
        <w:tab w:val="center" w:pos="4536"/>
        <w:tab w:val="right" w:pos="9072"/>
      </w:tabs>
    </w:pPr>
  </w:style>
  <w:style w:type="character" w:customStyle="1" w:styleId="AltBilgiChar">
    <w:name w:val="Alt Bilgi Char"/>
    <w:link w:val="AltBilgi"/>
    <w:uiPriority w:val="99"/>
    <w:rsid w:val="000662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72073">
      <w:marLeft w:val="0"/>
      <w:marRight w:val="0"/>
      <w:marTop w:val="0"/>
      <w:marBottom w:val="0"/>
      <w:divBdr>
        <w:top w:val="none" w:sz="0" w:space="0" w:color="auto"/>
        <w:left w:val="none" w:sz="0" w:space="0" w:color="auto"/>
        <w:bottom w:val="none" w:sz="0" w:space="0" w:color="auto"/>
        <w:right w:val="none" w:sz="0" w:space="0" w:color="auto"/>
      </w:divBdr>
    </w:div>
    <w:div w:id="1337072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ayasa.gov.tr/Kararlar/GenelKurul/Dava_Dilekcesi/2017-9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9188</Words>
  <Characters>52372</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
  <LinksUpToDate>false</LinksUpToDate>
  <CharactersWithSpaces>61438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Microsoft Office Kullanıcısı</dc:creator>
  <cp:keywords/>
  <dc:description/>
  <cp:lastModifiedBy>Şamil EŞSİZ</cp:lastModifiedBy>
  <cp:revision>2</cp:revision>
  <dcterms:created xsi:type="dcterms:W3CDTF">2023-07-12T07:24:00Z</dcterms:created>
  <dcterms:modified xsi:type="dcterms:W3CDTF">2023-07-12T07:24:00Z</dcterms:modified>
</cp:coreProperties>
</file>