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E866C" w14:textId="498C7670" w:rsidR="003304F4" w:rsidRDefault="006F60D1" w:rsidP="003304F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3304F4">
        <w:rPr>
          <w:rFonts w:ascii="Times New Roman" w:hAnsi="Times New Roman" w:cs="Times New Roman"/>
          <w:sz w:val="24"/>
          <w:szCs w:val="24"/>
        </w:rPr>
        <w:t>…</w:t>
      </w:r>
    </w:p>
    <w:p w14:paraId="10A9008A" w14:textId="77777777" w:rsidR="003304F4" w:rsidRDefault="003304F4" w:rsidP="003304F4">
      <w:pPr>
        <w:spacing w:after="0" w:line="240" w:lineRule="auto"/>
        <w:ind w:firstLine="851"/>
        <w:jc w:val="both"/>
        <w:rPr>
          <w:rFonts w:ascii="Times New Roman" w:hAnsi="Times New Roman" w:cs="Times New Roman"/>
          <w:sz w:val="24"/>
          <w:szCs w:val="24"/>
        </w:rPr>
      </w:pPr>
    </w:p>
    <w:p w14:paraId="797A24D7" w14:textId="53CB6EEE" w:rsidR="006F60D1"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III-</w:t>
      </w:r>
      <w:r w:rsidR="006F60D1">
        <w:rPr>
          <w:rFonts w:ascii="Times New Roman" w:hAnsi="Times New Roman" w:cs="Times New Roman"/>
          <w:sz w:val="24"/>
          <w:szCs w:val="24"/>
        </w:rPr>
        <w:t xml:space="preserve"> </w:t>
      </w:r>
      <w:r w:rsidRPr="003304F4">
        <w:rPr>
          <w:rFonts w:ascii="Times New Roman" w:hAnsi="Times New Roman" w:cs="Times New Roman"/>
          <w:sz w:val="24"/>
          <w:szCs w:val="24"/>
        </w:rPr>
        <w:t>ANAYASAYA AYKIRILIK SORUNU</w:t>
      </w:r>
    </w:p>
    <w:p w14:paraId="17EC0012" w14:textId="77777777" w:rsidR="006F60D1" w:rsidRDefault="006F60D1" w:rsidP="003304F4">
      <w:pPr>
        <w:spacing w:after="0" w:line="240" w:lineRule="auto"/>
        <w:ind w:firstLine="851"/>
        <w:jc w:val="both"/>
        <w:rPr>
          <w:rFonts w:ascii="Times New Roman" w:hAnsi="Times New Roman" w:cs="Times New Roman"/>
          <w:sz w:val="24"/>
          <w:szCs w:val="24"/>
        </w:rPr>
      </w:pPr>
    </w:p>
    <w:p w14:paraId="2EA653DA" w14:textId="6514E2CA" w:rsid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 xml:space="preserve"> Kanun’un itiraz konusu kuralı içeren 5. maddesinin 3. fıkrasında Asliye ticaret mahkemesi kurulan yerlerde bu mahkemelerde bir başkan ile yeteri kadar üye bulunur. Konusu parayla ölçülebilen uyuşmazlıklarda dava değeri üç yüz bin Türk lirasının üzerinde olan dava ve işler ile dava değerine bakılmaksızın; İflas,iflasın kaldırılması, iflasın kapatılması, konkordato ve yeniden yapılandırmadan kaynaklanan iş ve davalara; 13/1/2011 tarihli ve 6102 sayılı Türk Ticaret Kanununda hâkimin kesin olarak karara bağlayacağı işler ile davalara; Şirketler ve kooperatifler hukukundan kaynaklanan genel kurul kararlarının iptali ve butlanına ilişkin davalara, yönetim organları ve denetim organları aleyhine açılacak sorumluluk davalarına, organların azline ve geçici organ atanmasına ilişkin davalara, fesih, infisah ve tasfiyeye yönelik davalara; 12/1/2011 tarihli ve 6100 sayılı Hukuk Muhakemeleri Kanununa ve 21/6/2001 tarihli ve 4686 sayılı Milletlerarası Tahkim Kanununa göre yapılan tahkim yargılamasında; tahkim şartına ilişkin itirazlara,hakemlerin seçimi ve reddine yönelik davalar ile yabancı hakem kararlarının tanıma ve tenfizine yönelik davalara ilişkin tüm yargılama safhalarının bir başkan ve iki üye ile toplanacak heyetçe yürütülüp sonuçlandırılacağı, bu fıkrada belirtilen dava ve işler dışında kalan uyuşmazlıkların mahkeme hâkimlerinden biri tarafından görülüp ve karara bağlanacağı öngörülmektedir. İtiraz konusu kural söz konusu bentte yer alan </w:t>
      </w:r>
      <w:r w:rsidR="006F60D1">
        <w:rPr>
          <w:rFonts w:ascii="Times New Roman" w:hAnsi="Times New Roman" w:cs="Times New Roman"/>
          <w:sz w:val="24"/>
          <w:szCs w:val="24"/>
        </w:rPr>
        <w:t>“</w:t>
      </w:r>
      <w:r w:rsidRPr="003304F4">
        <w:rPr>
          <w:rFonts w:ascii="Times New Roman" w:hAnsi="Times New Roman" w:cs="Times New Roman"/>
          <w:sz w:val="24"/>
          <w:szCs w:val="24"/>
        </w:rPr>
        <w:t>kurulan yerlerde bu mahkemelerde</w:t>
      </w:r>
      <w:r w:rsidR="006F60D1">
        <w:rPr>
          <w:rFonts w:ascii="Times New Roman" w:hAnsi="Times New Roman" w:cs="Times New Roman"/>
          <w:sz w:val="24"/>
          <w:szCs w:val="24"/>
        </w:rPr>
        <w:t>”</w:t>
      </w:r>
      <w:r w:rsidRPr="003304F4">
        <w:rPr>
          <w:rFonts w:ascii="Times New Roman" w:hAnsi="Times New Roman" w:cs="Times New Roman"/>
          <w:sz w:val="24"/>
          <w:szCs w:val="24"/>
        </w:rPr>
        <w:t xml:space="preserve"> ibaresidir. </w:t>
      </w:r>
    </w:p>
    <w:p w14:paraId="5462103A" w14:textId="77777777" w:rsidR="004914F2" w:rsidRPr="003304F4" w:rsidRDefault="004914F2" w:rsidP="003304F4">
      <w:pPr>
        <w:spacing w:after="0" w:line="240" w:lineRule="auto"/>
        <w:ind w:firstLine="851"/>
        <w:jc w:val="both"/>
        <w:rPr>
          <w:rFonts w:ascii="Times New Roman" w:hAnsi="Times New Roman" w:cs="Times New Roman"/>
          <w:sz w:val="24"/>
          <w:szCs w:val="24"/>
        </w:rPr>
      </w:pPr>
    </w:p>
    <w:p w14:paraId="3DEB9C60" w14:textId="2852E239" w:rsid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 xml:space="preserve">Anayasa’nın 2. maddesinde Türkiye Cumhuriyeti, bir hukuk devleti olarak nitelendirilmiştir. Hukuk devletinin temel unsurlarından biri de </w:t>
      </w:r>
      <w:r w:rsidR="006F60D1">
        <w:rPr>
          <w:rFonts w:ascii="Times New Roman" w:hAnsi="Times New Roman" w:cs="Times New Roman"/>
          <w:sz w:val="24"/>
          <w:szCs w:val="24"/>
        </w:rPr>
        <w:t>“</w:t>
      </w:r>
      <w:r w:rsidRPr="003304F4">
        <w:rPr>
          <w:rFonts w:ascii="Times New Roman" w:hAnsi="Times New Roman" w:cs="Times New Roman"/>
          <w:sz w:val="24"/>
          <w:szCs w:val="24"/>
        </w:rPr>
        <w:t>hukuki güvenlik</w:t>
      </w:r>
      <w:r w:rsidR="006F60D1">
        <w:rPr>
          <w:rFonts w:ascii="Times New Roman" w:hAnsi="Times New Roman" w:cs="Times New Roman"/>
          <w:sz w:val="24"/>
          <w:szCs w:val="24"/>
        </w:rPr>
        <w:t>”</w:t>
      </w:r>
      <w:r w:rsidRPr="003304F4">
        <w:rPr>
          <w:rFonts w:ascii="Times New Roman" w:hAnsi="Times New Roman" w:cs="Times New Roman"/>
          <w:sz w:val="24"/>
          <w:szCs w:val="24"/>
        </w:rPr>
        <w:t xml:space="preserve"> ilkesidir. Bu ilke; hukuk normlarının öngörülebilir olmasını, bireylerin tüm eylem ve işlemlerinde devlete güven duyabilmesini, devletin de yasal düzenlemelerinde bu güven duygusunu zedeleyici yöntemlerden kaçınmasını gerekli kılar. Bu bağlamda açılan bir davaya farklı yargı çevrelerinde farklı sayılarda hakimlerin yetkili ve görevli kılınması; kamunun devlete güven duygusunu, beraberinde de hukuki güvenlik ilkesini zedelemektedir. </w:t>
      </w:r>
    </w:p>
    <w:p w14:paraId="3C27E47D" w14:textId="77777777" w:rsidR="004914F2" w:rsidRPr="003304F4" w:rsidRDefault="004914F2" w:rsidP="003304F4">
      <w:pPr>
        <w:spacing w:after="0" w:line="240" w:lineRule="auto"/>
        <w:ind w:firstLine="851"/>
        <w:jc w:val="both"/>
        <w:rPr>
          <w:rFonts w:ascii="Times New Roman" w:hAnsi="Times New Roman" w:cs="Times New Roman"/>
          <w:sz w:val="24"/>
          <w:szCs w:val="24"/>
        </w:rPr>
      </w:pPr>
    </w:p>
    <w:p w14:paraId="12DAE1F9" w14:textId="1F34B2E3" w:rsid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 xml:space="preserve">Anayasa’nın 10. maddesinde </w:t>
      </w:r>
      <w:r w:rsidR="006F60D1">
        <w:rPr>
          <w:rFonts w:ascii="Times New Roman" w:hAnsi="Times New Roman" w:cs="Times New Roman"/>
          <w:sz w:val="24"/>
          <w:szCs w:val="24"/>
        </w:rPr>
        <w:t>“</w:t>
      </w:r>
      <w:r w:rsidRPr="003304F4">
        <w:rPr>
          <w:rFonts w:ascii="Times New Roman" w:hAnsi="Times New Roman" w:cs="Times New Roman"/>
          <w:sz w:val="24"/>
          <w:szCs w:val="24"/>
        </w:rPr>
        <w:t>Madde 10- Herkes, dil, ırk, renk, cinsiyet, siyasi düşünce, felsefi inanç, din, mezhep ve benzeri sebeplerle ayırım gözetilmeksizin kanun önünde eşittir. (Ek fıkra: 7/5/2004-5170/1 md.) Kadınlar ve erkekler eşit haklara sahiptir. Devlet, bu eşitliğin yaşama geçmesini sağlamakla yükümlüdür. (Ek cümle: 7/5/2010-5982/1 md.) Bu maksatla alınacak tedbirler eşitlik ilkesine aykırı olarak yorumlanamaz. (Ek fıkra: 7/5/2010-5982/1 md.)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 kanun önünde eşitlik ilkesine uygun olarak hareket etmek zorundadırlar.</w:t>
      </w:r>
      <w:r w:rsidR="006F60D1">
        <w:rPr>
          <w:rFonts w:ascii="Times New Roman" w:hAnsi="Times New Roman" w:cs="Times New Roman"/>
          <w:sz w:val="24"/>
          <w:szCs w:val="24"/>
        </w:rPr>
        <w:t>”</w:t>
      </w:r>
      <w:r w:rsidRPr="003304F4">
        <w:rPr>
          <w:rFonts w:ascii="Times New Roman" w:hAnsi="Times New Roman" w:cs="Times New Roman"/>
          <w:sz w:val="24"/>
          <w:szCs w:val="24"/>
        </w:rPr>
        <w:t xml:space="preserve"> denilerek eşitliğe vurgu yapılmıştır. Bu ilke AİHS'nin 14. maddesinde ayrımcılık yasağı olarak düzenlenmiştir. </w:t>
      </w:r>
      <w:r w:rsidR="006F60D1">
        <w:rPr>
          <w:rFonts w:ascii="Times New Roman" w:hAnsi="Times New Roman" w:cs="Times New Roman"/>
          <w:sz w:val="24"/>
          <w:szCs w:val="24"/>
        </w:rPr>
        <w:t>“</w:t>
      </w:r>
      <w:r w:rsidRPr="003304F4">
        <w:rPr>
          <w:rFonts w:ascii="Times New Roman" w:hAnsi="Times New Roman" w:cs="Times New Roman"/>
          <w:sz w:val="24"/>
          <w:szCs w:val="24"/>
        </w:rPr>
        <w:t>Madde 14- Bu Sözleşme’de tanınan hak ve özgürlüklerden yararlanma, cinsiyet, ırk, renk, dil, din, siyasal veya diğer kanaatler, ulusal veya toplumsal köken, ulusal bir azınlığa aidiyet, servet, doğum başta olmak üzere herhangi başka bir duruma dayalı hiçbir ayrımcılık gözetilmeksizin sağlanmalıdır.</w:t>
      </w:r>
      <w:r w:rsidR="006F60D1">
        <w:rPr>
          <w:rFonts w:ascii="Times New Roman" w:hAnsi="Times New Roman" w:cs="Times New Roman"/>
          <w:sz w:val="24"/>
          <w:szCs w:val="24"/>
        </w:rPr>
        <w:t>”</w:t>
      </w:r>
    </w:p>
    <w:p w14:paraId="6F50D98F" w14:textId="77777777" w:rsidR="004914F2" w:rsidRPr="003304F4" w:rsidRDefault="004914F2" w:rsidP="003304F4">
      <w:pPr>
        <w:spacing w:after="0" w:line="240" w:lineRule="auto"/>
        <w:ind w:firstLine="851"/>
        <w:jc w:val="both"/>
        <w:rPr>
          <w:rFonts w:ascii="Times New Roman" w:hAnsi="Times New Roman" w:cs="Times New Roman"/>
          <w:sz w:val="24"/>
          <w:szCs w:val="24"/>
        </w:rPr>
      </w:pPr>
    </w:p>
    <w:p w14:paraId="721BD1CA" w14:textId="0E9E17AE" w:rsid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 xml:space="preserve">Anayasa’nın anılan maddesinde belirtilen kanun önünde eşitlik ilkesi hukuksal durumları aynı olanlar için söz konusudur. Bu ilkeyle eylemli değil hukuksal eşitlik öngörülmüştür. Eşitlik ilkesinin amacı; aynı durumda bulunan kişilerin kanunlar karşısında aynı </w:t>
      </w:r>
      <w:r w:rsidRPr="003304F4">
        <w:rPr>
          <w:rFonts w:ascii="Times New Roman" w:hAnsi="Times New Roman" w:cs="Times New Roman"/>
          <w:sz w:val="24"/>
          <w:szCs w:val="24"/>
        </w:rPr>
        <w:lastRenderedPageBreak/>
        <w:t>işleme bağlı tutulmalarını sağlamak, kişiler arasında ayrım yapılmasını ve kişilere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zedelenmez.(Anayasa Mahkemesinin 2019/99 E.-2019/83 K. sayılı kararı) Bu kapsamda aynı miktar ve nitelikteki ticari uyuşmazlığa heyet halinde bakan Ticaret Mahkemesi ile tek hakimli bakan Asliye Hukuk Mahkemesi’nde (Ticaret Mahkemesi Sıfatıyla) dava açan davacılar arasında eşitsiz bir fark oluşmakta, iddia ve savunma tartışılıp irdelenememekte, vicdani ve ağır yükümlülük içeren bir dava bölgeler arası farklılıkla tek hakimce çözümlenmek zorunda kalmaktadır. Tamamen aynı hukuksal durumda olanlar farklı kurallara bağlı tutulmaktadır. Bu husus kanun önünde eşitlik ve ayrımcılık yasağı ilkelerine aykırıdır.</w:t>
      </w:r>
    </w:p>
    <w:p w14:paraId="61FF249B" w14:textId="77777777" w:rsidR="004914F2" w:rsidRPr="003304F4" w:rsidRDefault="004914F2" w:rsidP="003304F4">
      <w:pPr>
        <w:spacing w:after="0" w:line="240" w:lineRule="auto"/>
        <w:ind w:firstLine="851"/>
        <w:jc w:val="both"/>
        <w:rPr>
          <w:rFonts w:ascii="Times New Roman" w:hAnsi="Times New Roman" w:cs="Times New Roman"/>
          <w:sz w:val="24"/>
          <w:szCs w:val="24"/>
        </w:rPr>
      </w:pPr>
    </w:p>
    <w:p w14:paraId="304C2566" w14:textId="3C2AED58" w:rsid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 xml:space="preserve">Anayasa’nın 36. maddesinin birinci fıkrasında </w:t>
      </w:r>
      <w:r w:rsidR="006F60D1">
        <w:rPr>
          <w:rFonts w:ascii="Times New Roman" w:hAnsi="Times New Roman" w:cs="Times New Roman"/>
          <w:sz w:val="24"/>
          <w:szCs w:val="24"/>
        </w:rPr>
        <w:t>“</w:t>
      </w:r>
      <w:r w:rsidRPr="003304F4">
        <w:rPr>
          <w:rFonts w:ascii="Times New Roman" w:hAnsi="Times New Roman" w:cs="Times New Roman"/>
          <w:sz w:val="24"/>
          <w:szCs w:val="24"/>
        </w:rPr>
        <w:t>Herkes, meşrû vasıta ve yollardan faydalanmak suretiyle yargı mercileri önünde davacı veya davalı olarak iddia ve savunma ile adil yargılanma hakkına sahiptir.</w:t>
      </w:r>
      <w:r w:rsidR="006F60D1">
        <w:rPr>
          <w:rFonts w:ascii="Times New Roman" w:hAnsi="Times New Roman" w:cs="Times New Roman"/>
          <w:sz w:val="24"/>
          <w:szCs w:val="24"/>
        </w:rPr>
        <w:t>”</w:t>
      </w:r>
      <w:r w:rsidRPr="003304F4">
        <w:rPr>
          <w:rFonts w:ascii="Times New Roman" w:hAnsi="Times New Roman" w:cs="Times New Roman"/>
          <w:sz w:val="24"/>
          <w:szCs w:val="24"/>
        </w:rPr>
        <w:t xml:space="preserve"> denilerek yargı organlarına davacı ve davalı olarak başvurabilme hakkı ve bunun doğal sonucu olarak da iddia, savunma ve adil yargılanma hakkı güvence altına alınmıştır. AİHS'nin 6. maddesi ışığında yer edinen bu düzenleme ile güvence altına alman hak arama özgürlüğü, kendisi bir temel hak niteliği taşımasının ötesinde diğer temel hak ve özgürlüklerden gereken şekilde yararlanılmayı ve bunların korunmasını sağlayan en etkili güvencelerden birisidir. Kişiler açısından bir hak olarak ortaya çıkan adil yargılanma, adaletin geciktirilmemesi ile muhakemenin etkin ve isabetli olarak yürütülmesini de içermektedir. Bu bağlamda hukuk devletinin en temel görevlerinden birisinin uyuşmazlıkları adil yargılanma hakkına uygun biçimde ve süratle çözmektir. Bu madde kapsamında tüm bireyler uyuşmazlığının heyet halinde çözüme kavuşturulmasını isteme hakkına sahip olup, mevcut düzenleme bu hakkı engeller niteliktedir. </w:t>
      </w:r>
    </w:p>
    <w:p w14:paraId="020F11CD" w14:textId="77777777" w:rsidR="004914F2" w:rsidRPr="003304F4" w:rsidRDefault="004914F2" w:rsidP="003304F4">
      <w:pPr>
        <w:spacing w:after="0" w:line="240" w:lineRule="auto"/>
        <w:ind w:firstLine="851"/>
        <w:jc w:val="both"/>
        <w:rPr>
          <w:rFonts w:ascii="Times New Roman" w:hAnsi="Times New Roman" w:cs="Times New Roman"/>
          <w:sz w:val="24"/>
          <w:szCs w:val="24"/>
        </w:rPr>
      </w:pPr>
    </w:p>
    <w:p w14:paraId="74438CFF" w14:textId="5D094F06" w:rsid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 xml:space="preserve">Anayasanın 37. </w:t>
      </w:r>
      <w:r w:rsidR="006F60D1">
        <w:rPr>
          <w:rFonts w:ascii="Times New Roman" w:hAnsi="Times New Roman" w:cs="Times New Roman"/>
          <w:sz w:val="24"/>
          <w:szCs w:val="24"/>
        </w:rPr>
        <w:t>m</w:t>
      </w:r>
      <w:r w:rsidRPr="003304F4">
        <w:rPr>
          <w:rFonts w:ascii="Times New Roman" w:hAnsi="Times New Roman" w:cs="Times New Roman"/>
          <w:sz w:val="24"/>
          <w:szCs w:val="24"/>
        </w:rPr>
        <w:t xml:space="preserve">addesinde </w:t>
      </w:r>
      <w:r w:rsidR="006F60D1">
        <w:rPr>
          <w:rFonts w:ascii="Times New Roman" w:hAnsi="Times New Roman" w:cs="Times New Roman"/>
          <w:sz w:val="24"/>
          <w:szCs w:val="24"/>
        </w:rPr>
        <w:t>“</w:t>
      </w:r>
      <w:r w:rsidRPr="003304F4">
        <w:rPr>
          <w:rFonts w:ascii="Times New Roman" w:hAnsi="Times New Roman" w:cs="Times New Roman"/>
          <w:sz w:val="24"/>
          <w:szCs w:val="24"/>
        </w:rPr>
        <w:t>Hiç kimse kanunen tabi olduğu mahkemeden başka bir merci önüne çıkarılamaz. Bir kimseyi kanunen tabi olduğu mahkemeden başka bir merci önüne çıkarma sonucunu doğuran yargı yetkisine sahip olağanüstü merciler kurulamaz.</w:t>
      </w:r>
      <w:r w:rsidR="006F60D1">
        <w:rPr>
          <w:rFonts w:ascii="Times New Roman" w:hAnsi="Times New Roman" w:cs="Times New Roman"/>
          <w:sz w:val="24"/>
          <w:szCs w:val="24"/>
        </w:rPr>
        <w:t>”</w:t>
      </w:r>
      <w:r w:rsidRPr="003304F4">
        <w:rPr>
          <w:rFonts w:ascii="Times New Roman" w:hAnsi="Times New Roman" w:cs="Times New Roman"/>
          <w:sz w:val="24"/>
          <w:szCs w:val="24"/>
        </w:rPr>
        <w:t xml:space="preserve"> denilerek kanuni hakim güvencesi ilkesi düzenlenmiştir. </w:t>
      </w:r>
    </w:p>
    <w:p w14:paraId="58AD6EC7" w14:textId="77777777" w:rsidR="004914F2" w:rsidRPr="003304F4" w:rsidRDefault="004914F2" w:rsidP="003304F4">
      <w:pPr>
        <w:spacing w:after="0" w:line="240" w:lineRule="auto"/>
        <w:ind w:firstLine="851"/>
        <w:jc w:val="both"/>
        <w:rPr>
          <w:rFonts w:ascii="Times New Roman" w:hAnsi="Times New Roman" w:cs="Times New Roman"/>
          <w:sz w:val="24"/>
          <w:szCs w:val="24"/>
        </w:rPr>
      </w:pPr>
    </w:p>
    <w:p w14:paraId="5E8515C2" w14:textId="107FAD4D" w:rsid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Kanunun asliye ticaret mahkemesinde heyetle görülüp sonuçlandırılacak şekilde düzenlediği davalarda; o yerde asliye ticaret mahkemesi kurulmadığı için tek hakimce yargılama yapılması Anayasa ile getirilen kanuni hakim güvencesi ilkesine aykırıdır.</w:t>
      </w:r>
    </w:p>
    <w:p w14:paraId="0D2810C2" w14:textId="77777777" w:rsidR="004914F2" w:rsidRPr="003304F4" w:rsidRDefault="004914F2" w:rsidP="003304F4">
      <w:pPr>
        <w:spacing w:after="0" w:line="240" w:lineRule="auto"/>
        <w:ind w:firstLine="851"/>
        <w:jc w:val="both"/>
        <w:rPr>
          <w:rFonts w:ascii="Times New Roman" w:hAnsi="Times New Roman" w:cs="Times New Roman"/>
          <w:sz w:val="24"/>
          <w:szCs w:val="24"/>
        </w:rPr>
      </w:pPr>
    </w:p>
    <w:p w14:paraId="32A0AEE2" w14:textId="13884493" w:rsid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 xml:space="preserve">Anayasa’nın 141. maddesinin son fıkrasında </w:t>
      </w:r>
      <w:r w:rsidR="006F60D1">
        <w:rPr>
          <w:rFonts w:ascii="Times New Roman" w:hAnsi="Times New Roman" w:cs="Times New Roman"/>
          <w:sz w:val="24"/>
          <w:szCs w:val="24"/>
        </w:rPr>
        <w:t>“</w:t>
      </w:r>
      <w:r w:rsidRPr="003304F4">
        <w:rPr>
          <w:rFonts w:ascii="Times New Roman" w:hAnsi="Times New Roman" w:cs="Times New Roman"/>
          <w:sz w:val="24"/>
          <w:szCs w:val="24"/>
        </w:rPr>
        <w:t>Davaların en az giderle ve mümkün olan süratle sonuçlandırılması, yargının görevidir.</w:t>
      </w:r>
      <w:r w:rsidR="006F60D1">
        <w:rPr>
          <w:rFonts w:ascii="Times New Roman" w:hAnsi="Times New Roman" w:cs="Times New Roman"/>
          <w:sz w:val="24"/>
          <w:szCs w:val="24"/>
        </w:rPr>
        <w:t>”</w:t>
      </w:r>
      <w:r w:rsidRPr="003304F4">
        <w:rPr>
          <w:rFonts w:ascii="Times New Roman" w:hAnsi="Times New Roman" w:cs="Times New Roman"/>
          <w:sz w:val="24"/>
          <w:szCs w:val="24"/>
        </w:rPr>
        <w:t xml:space="preserve"> denilmiş ve </w:t>
      </w:r>
      <w:r w:rsidR="006F60D1">
        <w:rPr>
          <w:rFonts w:ascii="Times New Roman" w:hAnsi="Times New Roman" w:cs="Times New Roman"/>
          <w:sz w:val="24"/>
          <w:szCs w:val="24"/>
        </w:rPr>
        <w:t>“</w:t>
      </w:r>
      <w:r w:rsidRPr="003304F4">
        <w:rPr>
          <w:rFonts w:ascii="Times New Roman" w:hAnsi="Times New Roman" w:cs="Times New Roman"/>
          <w:sz w:val="24"/>
          <w:szCs w:val="24"/>
        </w:rPr>
        <w:t>usul ekonomisi</w:t>
      </w:r>
      <w:r w:rsidR="006F60D1">
        <w:rPr>
          <w:rFonts w:ascii="Times New Roman" w:hAnsi="Times New Roman" w:cs="Times New Roman"/>
          <w:sz w:val="24"/>
          <w:szCs w:val="24"/>
        </w:rPr>
        <w:t>”</w:t>
      </w:r>
      <w:r w:rsidRPr="003304F4">
        <w:rPr>
          <w:rFonts w:ascii="Times New Roman" w:hAnsi="Times New Roman" w:cs="Times New Roman"/>
          <w:sz w:val="24"/>
          <w:szCs w:val="24"/>
        </w:rPr>
        <w:t xml:space="preserve"> olarak da adlandırılan bu ilkeyle yargılama maliyetinin en düşük şekilde olmasının ve bu sürecin mümkün olan en hızlı yöntemlerle gerçekleştirilmesinin yargının görevlerinden olduğu ifade edilmiştir. Bu bağlamda hukuk sisteminin ve özellikle yargılama usulünün yargılamaların makul süre içinde bitirilmesini mümkün kılacak şekilde düzenlenmesi ve bu düzenlemelerde davaların uzamasına yol açacak usul kurallarına yer verilmemesi makul sürede yargılanma ilkesinin bir gereğidir.</w:t>
      </w:r>
    </w:p>
    <w:p w14:paraId="04C6A47B" w14:textId="77777777" w:rsidR="004914F2" w:rsidRPr="003304F4" w:rsidRDefault="004914F2" w:rsidP="003304F4">
      <w:pPr>
        <w:spacing w:after="0" w:line="240" w:lineRule="auto"/>
        <w:ind w:firstLine="851"/>
        <w:jc w:val="both"/>
        <w:rPr>
          <w:rFonts w:ascii="Times New Roman" w:hAnsi="Times New Roman" w:cs="Times New Roman"/>
          <w:sz w:val="24"/>
          <w:szCs w:val="24"/>
        </w:rPr>
      </w:pPr>
    </w:p>
    <w:p w14:paraId="5961F429" w14:textId="3FF81498" w:rsid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 xml:space="preserve">Bu bağlamda bahsi geçen </w:t>
      </w:r>
      <w:r w:rsidR="006F60D1">
        <w:rPr>
          <w:rFonts w:ascii="Times New Roman" w:hAnsi="Times New Roman" w:cs="Times New Roman"/>
          <w:sz w:val="24"/>
          <w:szCs w:val="24"/>
        </w:rPr>
        <w:t>“</w:t>
      </w:r>
      <w:r w:rsidRPr="003304F4">
        <w:rPr>
          <w:rFonts w:ascii="Times New Roman" w:hAnsi="Times New Roman" w:cs="Times New Roman"/>
          <w:sz w:val="24"/>
          <w:szCs w:val="24"/>
        </w:rPr>
        <w:t>kurulan yerlerde bu mahkemelerde</w:t>
      </w:r>
      <w:r w:rsidR="006F60D1">
        <w:rPr>
          <w:rFonts w:ascii="Times New Roman" w:hAnsi="Times New Roman" w:cs="Times New Roman"/>
          <w:sz w:val="24"/>
          <w:szCs w:val="24"/>
        </w:rPr>
        <w:t>”</w:t>
      </w:r>
      <w:r w:rsidRPr="003304F4">
        <w:rPr>
          <w:rFonts w:ascii="Times New Roman" w:hAnsi="Times New Roman" w:cs="Times New Roman"/>
          <w:sz w:val="24"/>
          <w:szCs w:val="24"/>
        </w:rPr>
        <w:t xml:space="preserve"> ibaresinin davaların uzamasını ve mahkemelerin iş yükünün çoğalmasını engellemeye yönelik kamu yararı </w:t>
      </w:r>
      <w:r w:rsidRPr="003304F4">
        <w:rPr>
          <w:rFonts w:ascii="Times New Roman" w:hAnsi="Times New Roman" w:cs="Times New Roman"/>
          <w:sz w:val="24"/>
          <w:szCs w:val="24"/>
        </w:rPr>
        <w:lastRenderedPageBreak/>
        <w:t xml:space="preserve">amacıyla öngörülen adil yargılanma hakkını, adalet duygusunu zedeleyen ve demokratik toplum düzeninin gerekleri ile çelişen bir yönü bulunmakla birlikte davaların kısa sürede sonuçlandırılmasını öngören Anayasa’nın 141. maddesine aykırı bir yönü de bulunmaktadır. </w:t>
      </w:r>
    </w:p>
    <w:p w14:paraId="5736F78A" w14:textId="77777777" w:rsidR="004914F2" w:rsidRPr="003304F4" w:rsidRDefault="004914F2" w:rsidP="003304F4">
      <w:pPr>
        <w:spacing w:after="0" w:line="240" w:lineRule="auto"/>
        <w:ind w:firstLine="851"/>
        <w:jc w:val="both"/>
        <w:rPr>
          <w:rFonts w:ascii="Times New Roman" w:hAnsi="Times New Roman" w:cs="Times New Roman"/>
          <w:sz w:val="24"/>
          <w:szCs w:val="24"/>
        </w:rPr>
      </w:pPr>
    </w:p>
    <w:p w14:paraId="5E5BB1AF" w14:textId="6FE328A7" w:rsidR="00C36630" w:rsidRPr="003304F4" w:rsidRDefault="003304F4" w:rsidP="003304F4">
      <w:pPr>
        <w:spacing w:after="0" w:line="240" w:lineRule="auto"/>
        <w:ind w:firstLine="851"/>
        <w:jc w:val="both"/>
        <w:rPr>
          <w:rFonts w:ascii="Times New Roman" w:hAnsi="Times New Roman" w:cs="Times New Roman"/>
          <w:sz w:val="24"/>
          <w:szCs w:val="24"/>
        </w:rPr>
      </w:pPr>
      <w:r w:rsidRPr="003304F4">
        <w:rPr>
          <w:rFonts w:ascii="Times New Roman" w:hAnsi="Times New Roman" w:cs="Times New Roman"/>
          <w:sz w:val="24"/>
          <w:szCs w:val="24"/>
        </w:rPr>
        <w:t xml:space="preserve">SONUÇ VE İSTEM: Yukarıda açıklanan nedenlerle; 5235 Sayılı Adli Yargı İlk Derece Mahkemeleri ile Bölge Adliye Mahkemelerinin Kuruluş, Görev ve Yetkileri Hakkında Kanun'un 5. maddesinin 3. fıkrasının özellikle </w:t>
      </w:r>
      <w:r w:rsidR="006F60D1">
        <w:rPr>
          <w:rFonts w:ascii="Times New Roman" w:hAnsi="Times New Roman" w:cs="Times New Roman"/>
          <w:sz w:val="24"/>
          <w:szCs w:val="24"/>
        </w:rPr>
        <w:t>“</w:t>
      </w:r>
      <w:r w:rsidRPr="003304F4">
        <w:rPr>
          <w:rFonts w:ascii="Times New Roman" w:hAnsi="Times New Roman" w:cs="Times New Roman"/>
          <w:sz w:val="24"/>
          <w:szCs w:val="24"/>
        </w:rPr>
        <w:t>KURULAN YERLERDE BU MAHKEMELERDE</w:t>
      </w:r>
      <w:r w:rsidR="006F60D1">
        <w:rPr>
          <w:rFonts w:ascii="Times New Roman" w:hAnsi="Times New Roman" w:cs="Times New Roman"/>
          <w:sz w:val="24"/>
          <w:szCs w:val="24"/>
        </w:rPr>
        <w:t>”</w:t>
      </w:r>
      <w:r w:rsidRPr="003304F4">
        <w:rPr>
          <w:rFonts w:ascii="Times New Roman" w:hAnsi="Times New Roman" w:cs="Times New Roman"/>
          <w:sz w:val="24"/>
          <w:szCs w:val="24"/>
        </w:rPr>
        <w:t xml:space="preserve"> ibaresinin Anayasa’nın 2., 10., 36., 37. ve 141. </w:t>
      </w:r>
      <w:r w:rsidR="00EF68C9">
        <w:rPr>
          <w:rFonts w:ascii="Times New Roman" w:hAnsi="Times New Roman" w:cs="Times New Roman"/>
          <w:sz w:val="24"/>
          <w:szCs w:val="24"/>
        </w:rPr>
        <w:t>m</w:t>
      </w:r>
      <w:r w:rsidRPr="003304F4">
        <w:rPr>
          <w:rFonts w:ascii="Times New Roman" w:hAnsi="Times New Roman" w:cs="Times New Roman"/>
          <w:sz w:val="24"/>
          <w:szCs w:val="24"/>
        </w:rPr>
        <w:t>addelerine aykırı olduğunun tespiti ile iptaline karar verilmesine arz olunur.</w:t>
      </w:r>
      <w:r w:rsidR="006F60D1">
        <w:rPr>
          <w:rFonts w:ascii="Times New Roman" w:hAnsi="Times New Roman" w:cs="Times New Roman"/>
          <w:sz w:val="24"/>
          <w:szCs w:val="24"/>
        </w:rPr>
        <w:t>”</w:t>
      </w:r>
      <w:bookmarkStart w:id="0" w:name="_GoBack"/>
      <w:bookmarkEnd w:id="0"/>
    </w:p>
    <w:sectPr w:rsidR="00C36630" w:rsidRPr="003304F4" w:rsidSect="00EF68C9">
      <w:footerReference w:type="default" r:id="rId6"/>
      <w:headerReference w:type="first" r:id="rId7"/>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80677" w14:textId="77777777" w:rsidR="003304F4" w:rsidRDefault="003304F4" w:rsidP="003304F4">
      <w:pPr>
        <w:spacing w:after="0" w:line="240" w:lineRule="auto"/>
      </w:pPr>
      <w:r>
        <w:separator/>
      </w:r>
    </w:p>
  </w:endnote>
  <w:endnote w:type="continuationSeparator" w:id="0">
    <w:p w14:paraId="6427A2D9" w14:textId="77777777" w:rsidR="003304F4" w:rsidRDefault="003304F4" w:rsidP="0033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576922"/>
      <w:docPartObj>
        <w:docPartGallery w:val="Page Numbers (Bottom of Page)"/>
        <w:docPartUnique/>
      </w:docPartObj>
    </w:sdtPr>
    <w:sdtEndPr/>
    <w:sdtContent>
      <w:p w14:paraId="7CBA100B" w14:textId="59D43E8C" w:rsidR="003304F4" w:rsidRDefault="003304F4">
        <w:pPr>
          <w:pStyle w:val="AltBilgi"/>
          <w:jc w:val="right"/>
        </w:pPr>
        <w:r>
          <w:fldChar w:fldCharType="begin"/>
        </w:r>
        <w:r>
          <w:instrText>PAGE   \* MERGEFORMAT</w:instrText>
        </w:r>
        <w:r>
          <w:fldChar w:fldCharType="separate"/>
        </w:r>
        <w:r>
          <w:t>2</w:t>
        </w:r>
        <w:r>
          <w:fldChar w:fldCharType="end"/>
        </w:r>
      </w:p>
    </w:sdtContent>
  </w:sdt>
  <w:p w14:paraId="7DC579F7" w14:textId="77777777" w:rsidR="003304F4" w:rsidRDefault="003304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90E0" w14:textId="77777777" w:rsidR="003304F4" w:rsidRDefault="003304F4" w:rsidP="003304F4">
      <w:pPr>
        <w:spacing w:after="0" w:line="240" w:lineRule="auto"/>
      </w:pPr>
      <w:r>
        <w:separator/>
      </w:r>
    </w:p>
  </w:footnote>
  <w:footnote w:type="continuationSeparator" w:id="0">
    <w:p w14:paraId="25BA9C86" w14:textId="77777777" w:rsidR="003304F4" w:rsidRDefault="003304F4" w:rsidP="0033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40BFF" w14:textId="3D1C0378" w:rsidR="003304F4" w:rsidRPr="00095D5A" w:rsidRDefault="003304F4" w:rsidP="006F60D1">
    <w:pPr>
      <w:shd w:val="clear" w:color="auto" w:fill="FFFFFF"/>
      <w:spacing w:after="0" w:line="240" w:lineRule="auto"/>
      <w:jc w:val="both"/>
      <w:rPr>
        <w:rFonts w:ascii="Times New Roman" w:hAnsi="Times New Roman" w:cs="Times New Roman"/>
        <w:bCs/>
        <w:sz w:val="24"/>
        <w:szCs w:val="24"/>
      </w:rPr>
    </w:pPr>
    <w:r w:rsidRPr="00095D5A">
      <w:rPr>
        <w:rFonts w:ascii="Times New Roman" w:hAnsi="Times New Roman" w:cs="Times New Roman"/>
        <w:bCs/>
        <w:sz w:val="24"/>
        <w:szCs w:val="24"/>
      </w:rPr>
      <w:t xml:space="preserve">Esas Sayısı   : </w:t>
    </w:r>
    <w:r w:rsidRPr="00095D5A">
      <w:rPr>
        <w:rFonts w:ascii="Times New Roman" w:hAnsi="Times New Roman" w:cs="Times New Roman"/>
        <w:sz w:val="24"/>
        <w:szCs w:val="24"/>
      </w:rPr>
      <w:t>20</w:t>
    </w:r>
    <w:r>
      <w:rPr>
        <w:rFonts w:ascii="Times New Roman" w:hAnsi="Times New Roman" w:cs="Times New Roman"/>
        <w:sz w:val="24"/>
        <w:szCs w:val="24"/>
      </w:rPr>
      <w:t>20</w:t>
    </w:r>
    <w:r w:rsidRPr="00095D5A">
      <w:rPr>
        <w:rFonts w:ascii="Times New Roman" w:hAnsi="Times New Roman" w:cs="Times New Roman"/>
        <w:sz w:val="24"/>
        <w:szCs w:val="24"/>
      </w:rPr>
      <w:t>/</w:t>
    </w:r>
    <w:r>
      <w:rPr>
        <w:rFonts w:ascii="Times New Roman" w:hAnsi="Times New Roman" w:cs="Times New Roman"/>
        <w:sz w:val="24"/>
        <w:szCs w:val="24"/>
      </w:rPr>
      <w:t>37</w:t>
    </w:r>
  </w:p>
  <w:p w14:paraId="1E5C0983" w14:textId="6DF93D72" w:rsidR="003304F4" w:rsidRDefault="003304F4" w:rsidP="006F60D1">
    <w:pPr>
      <w:pStyle w:val="stBilgi"/>
    </w:pPr>
    <w:r w:rsidRPr="00095D5A">
      <w:rPr>
        <w:rFonts w:ascii="Times New Roman" w:hAnsi="Times New Roman" w:cs="Times New Roman"/>
        <w:bCs/>
        <w:sz w:val="24"/>
        <w:szCs w:val="24"/>
      </w:rPr>
      <w:t>Karar Sayısı : 2020/1</w:t>
    </w:r>
    <w:r>
      <w:rPr>
        <w:rFonts w:ascii="Times New Roman" w:hAnsi="Times New Roman" w:cs="Times New Roman"/>
        <w:bCs/>
        <w:sz w:val="24"/>
        <w:szCs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E2"/>
    <w:rsid w:val="003304F4"/>
    <w:rsid w:val="004914F2"/>
    <w:rsid w:val="006F60D1"/>
    <w:rsid w:val="00BB1BE2"/>
    <w:rsid w:val="00C36630"/>
    <w:rsid w:val="00EF68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4BDB"/>
  <w15:chartTrackingRefBased/>
  <w15:docId w15:val="{09FBBE37-F0AE-4CC6-8060-A94AB59E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04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04F4"/>
  </w:style>
  <w:style w:type="paragraph" w:styleId="AltBilgi">
    <w:name w:val="footer"/>
    <w:basedOn w:val="Normal"/>
    <w:link w:val="AltBilgiChar"/>
    <w:uiPriority w:val="99"/>
    <w:unhideWhenUsed/>
    <w:rsid w:val="003304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Mahide DEMIRAG</cp:lastModifiedBy>
  <cp:revision>6</cp:revision>
  <dcterms:created xsi:type="dcterms:W3CDTF">2020-06-01T12:36:00Z</dcterms:created>
  <dcterms:modified xsi:type="dcterms:W3CDTF">2020-06-02T11:06:00Z</dcterms:modified>
</cp:coreProperties>
</file>