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829" w:rsidRDefault="004C7997" w:rsidP="00D63882">
      <w:pPr>
        <w:spacing w:after="1028" w:line="259" w:lineRule="auto"/>
        <w:ind w:right="0" w:firstLine="0"/>
        <w:jc w:val="left"/>
      </w:pPr>
      <w:r>
        <w:t xml:space="preserve"> </w:t>
      </w:r>
    </w:p>
    <w:p w:rsidR="00736829" w:rsidRDefault="004C7997">
      <w:pPr>
        <w:ind w:left="850" w:right="1" w:firstLine="0"/>
      </w:pPr>
      <w:r>
        <w:t xml:space="preserve">“... </w:t>
      </w:r>
    </w:p>
    <w:p w:rsidR="00736829" w:rsidRDefault="004C7997">
      <w:pPr>
        <w:spacing w:after="0" w:line="259" w:lineRule="auto"/>
        <w:ind w:left="850" w:right="0" w:firstLine="0"/>
        <w:jc w:val="left"/>
      </w:pPr>
      <w:r>
        <w:t xml:space="preserve"> </w:t>
      </w:r>
    </w:p>
    <w:p w:rsidR="00736829" w:rsidRDefault="004C7997">
      <w:pPr>
        <w:ind w:left="-15" w:right="1"/>
      </w:pPr>
      <w:r>
        <w:t>Davacı, Manisa Büyükşehir Belediye Başkanlığında arşiv şube müdürlüğü kadrosunda görev yapmakta iken 677 sayılı KHK ile kamu görevinden çıkarılmıştır. İlgili mevzuat gereğince yaptığı başvuru üzerine Olağanüstü Hal İşlemleri İnceleme Komisyonu tarafından k</w:t>
      </w:r>
      <w:r>
        <w:t xml:space="preserve">amu görevine iade edilmesine karar verilmiştir. Bu karar neticesinde, atama işlemi “tekniker” olarak yapılmıştır. Davacının 26/9/2018 tarihli başvurusu ile arşiv şube müdürü olarak atanmasına yönelik talebi ise 1/10/2018 tarihli işlemle reddedilmiştir. </w:t>
      </w:r>
    </w:p>
    <w:p w:rsidR="00736829" w:rsidRDefault="004C7997">
      <w:pPr>
        <w:spacing w:after="0" w:line="259" w:lineRule="auto"/>
        <w:ind w:left="850" w:right="0" w:firstLine="0"/>
        <w:jc w:val="left"/>
      </w:pPr>
      <w:r>
        <w:t xml:space="preserve"> </w:t>
      </w:r>
    </w:p>
    <w:p w:rsidR="00736829" w:rsidRDefault="004C7997">
      <w:pPr>
        <w:ind w:left="-15" w:right="1"/>
      </w:pPr>
      <w:r>
        <w:t>Davacı, hukuka aykırılık sebepleri olarak; görevinden çıkarılma işleminden önce ve daha sonraki dönemde hakkında yürütülen bir soruşturma bulunmadığı, ancak görevinden çıkarıldıktan sonra Manisa Büyükşehir Belediyesi Teftiş Kurulu Başkanlığı tarafından haz</w:t>
      </w:r>
      <w:r>
        <w:t>ırlanan olumlu rapora istinaden 27 Aralık 2016 tarihinde göreve iadesinin uygun olduğuna dair Manisa İl Olağanüstü Hal Bürosu’nun aldığı kararın Mahalli İdareler Genel Müdürlüğü’ne gönderildiği, aradan geçen zamana rağmen görevine iade olmadığı, Olağanüstü</w:t>
      </w:r>
      <w:r>
        <w:t xml:space="preserve"> Hal İşlemleri İnceleme Komisyonu Kurulunca 19/7/2017 tarihinde yaptığı başvurusu ile ilgili olarak 31/7/2018 tarihinde göreve iadesinin uygun olduğu yönünde karar verildiği, davalı idare tarafından ise tekniker olarak atamasının yapıldığı, bu durumun kaza</w:t>
      </w:r>
      <w:r>
        <w:t>nılmış haklarını ihlal ettiği, KHK’da yer alan “...Kamu görevine iade edilmesine karar verilenlerin eski kadro veya pozisyonuna atanması esastır...” ifadesinin emredici nitelikte olduğu ve belirtilen hüküm uyarınca şube müdürü olarak atanması gerektiği, ia</w:t>
      </w:r>
      <w:r>
        <w:t>de hükümlerinin davalı idare tarafından yanlış yorumlandığı, ayrıca davacının şube müdürlüğü kadrosuna sınav ve mülakatla atandığı, hukuki güven ve idari istikrar ile kazanılmış haklara saygı ilkesine aykırılık teşkil ettiği, arşiv şube müdürlüğü kadrosuna</w:t>
      </w:r>
      <w:r>
        <w:t xml:space="preserve"> görevden alındığı tarihten bugüne kadar kimsenin atanmadığı, yine davacı ile aynı durumda olan ve davalı idare bünyesinde şube müdürü olarak görev yapmakta iken KHK ile eski görevine iade edilen kişilerin olduğu, davalı idarenin eşitlik ilkesine aykırı ha</w:t>
      </w:r>
      <w:r>
        <w:t xml:space="preserve">reket ettiği ileri sürülmektedir. </w:t>
      </w:r>
    </w:p>
    <w:p w:rsidR="00736829" w:rsidRDefault="004C7997">
      <w:pPr>
        <w:spacing w:after="0" w:line="259" w:lineRule="auto"/>
        <w:ind w:left="850" w:right="0" w:firstLine="0"/>
        <w:jc w:val="left"/>
      </w:pPr>
      <w:r>
        <w:t xml:space="preserve"> </w:t>
      </w:r>
    </w:p>
    <w:p w:rsidR="00736829" w:rsidRDefault="004C7997">
      <w:pPr>
        <w:ind w:left="-15" w:right="1"/>
      </w:pPr>
      <w:r>
        <w:t xml:space="preserve">Davalı idare ise, usule ilişkin olarak davanın süresinde açılmadığı, esasa ilişkin olarak davacının tekniker kadrosunda çalışmakta iken görevde yükselme sınavına girerek başarılı olduğu ve 3/12/2015 tarihinde idareleri </w:t>
      </w:r>
      <w:r>
        <w:t>1. dereceli şube müdürü unvanlı kadroya atandığı, sonrasında 1. dereceli Elektronik Belge Yönetim Sistemi (EBYS) ve Arşiv Şube Müdürü unvanlı kadroya atandığı, davacının 677 sayılı KHK ile FETÖ/PDY terör örgütü kapsamında kamu görevinden çıkartıldığı, göre</w:t>
      </w:r>
      <w:r>
        <w:t xml:space="preserve">vine son verilen personelin Olağanüstü Hal İşlemleri İnceleme Komisyonu kararı ile görevine iade edildiği, 7075 sayılı Olağanüstü Hal İşlemleri İnceleme Komisyonu Kurulması Hakkında Kanun Hükmünde Kararnamenin Değiştirilerek Kabul Edilmesine Dair Kanun’un </w:t>
      </w:r>
      <w:r>
        <w:t xml:space="preserve">10. maddesinin 1. fıkrası hükmü gereğince, görevine iade edilen davacının yöneticilik görevinden önce bulunduğu kadro unvanı dikkate alınarak tekniker unvanlı kadroya atamasının yapıldığı, işlemin yasaya uygun olduğu ileri sürülmüştür. </w:t>
      </w:r>
    </w:p>
    <w:p w:rsidR="00736829" w:rsidRDefault="004C7997">
      <w:pPr>
        <w:spacing w:after="0" w:line="259" w:lineRule="auto"/>
        <w:ind w:left="850" w:right="0" w:firstLine="0"/>
        <w:jc w:val="left"/>
      </w:pPr>
      <w:r>
        <w:t xml:space="preserve"> </w:t>
      </w:r>
    </w:p>
    <w:p w:rsidR="00736829" w:rsidRDefault="004C7997">
      <w:pPr>
        <w:ind w:left="-15" w:right="1"/>
      </w:pPr>
      <w:r>
        <w:lastRenderedPageBreak/>
        <w:t xml:space="preserve">Anayasa’nın 152. </w:t>
      </w:r>
      <w:r>
        <w:t xml:space="preserve">maddesi hükmüne göre, bir davaya bakmakta olan mahkemenin itiraz yoluyla bir kanun hükmünün iptali için Anayasa Mahkemesi’ne başvurabilmesi için iptali istenen kuralın davada uygulanacak nitelikte olması gerekir. </w:t>
      </w:r>
    </w:p>
    <w:p w:rsidR="00736829" w:rsidRDefault="004C7997">
      <w:pPr>
        <w:spacing w:after="598" w:line="259" w:lineRule="auto"/>
        <w:ind w:left="850" w:right="0" w:firstLine="0"/>
        <w:jc w:val="left"/>
      </w:pPr>
      <w:r>
        <w:t xml:space="preserve"> </w:t>
      </w:r>
    </w:p>
    <w:p w:rsidR="00736829" w:rsidRDefault="004C7997">
      <w:pPr>
        <w:spacing w:after="0" w:line="259" w:lineRule="auto"/>
        <w:ind w:right="0" w:firstLine="0"/>
        <w:jc w:val="left"/>
      </w:pPr>
      <w:r>
        <w:t xml:space="preserve"> </w:t>
      </w:r>
    </w:p>
    <w:p w:rsidR="00736829" w:rsidRDefault="004C7997">
      <w:pPr>
        <w:spacing w:after="28"/>
        <w:ind w:left="-15" w:right="1"/>
      </w:pPr>
      <w:r>
        <w:t xml:space="preserve">Bu sebeple, davanın esas incelemesinin yanı sıra usul yönünden (görev, süre vs.) de Mahkememizce incelenmesine engel bir hukuki durumun bulunmaması gerekmektedir. </w:t>
      </w:r>
    </w:p>
    <w:p w:rsidR="00736829" w:rsidRDefault="004C7997">
      <w:pPr>
        <w:spacing w:after="20" w:line="259" w:lineRule="auto"/>
        <w:ind w:left="850" w:right="0" w:firstLine="0"/>
        <w:jc w:val="left"/>
      </w:pPr>
      <w:r>
        <w:t xml:space="preserve"> </w:t>
      </w:r>
    </w:p>
    <w:p w:rsidR="00736829" w:rsidRDefault="004C7997">
      <w:pPr>
        <w:ind w:left="850" w:right="1" w:firstLine="0"/>
      </w:pPr>
      <w:r>
        <w:t xml:space="preserve">Bu kapsamda, davalı idarenin süre aşımı itirazı öncelikle incelenmelidir. </w:t>
      </w:r>
    </w:p>
    <w:p w:rsidR="00736829" w:rsidRDefault="004C7997">
      <w:pPr>
        <w:spacing w:after="0" w:line="259" w:lineRule="auto"/>
        <w:ind w:left="850" w:right="0" w:firstLine="0"/>
        <w:jc w:val="left"/>
      </w:pPr>
      <w:r>
        <w:t xml:space="preserve"> </w:t>
      </w:r>
    </w:p>
    <w:p w:rsidR="00736829" w:rsidRDefault="004C7997">
      <w:pPr>
        <w:ind w:left="-15" w:right="1"/>
      </w:pPr>
      <w:r>
        <w:t>677 sayılı KH</w:t>
      </w:r>
      <w:r>
        <w:t>K ile görevden atılan davacının, 7075 sayılı Kanun’un birinci fıkrası kapsamında yapılan inceleme neticesinde 29/8/2018 tarihli onay işlemiyle kamu görevine (tekniker) iade edildiği, bu işleme karşı 26/9/2018 tarihinde itiraz ettiği, itirazının ise 1/10/20</w:t>
      </w:r>
      <w:r>
        <w:t>18 tarihli işlemle reddi üzerine 30/10/2018 tarihinde görülmekte olan davanın açıldığı göz önüne alındığında, işlem tarihleri esas alınsa bile 2577 sayılı Kanun’un 7 ve 10 uncu maddeleri gereğince davanın süresinde açıldığı açık olduğundan, davalı idarenin</w:t>
      </w:r>
      <w:r>
        <w:t xml:space="preserve"> süre aşımı itirazı yerinde görülmemiştir. </w:t>
      </w:r>
    </w:p>
    <w:p w:rsidR="00736829" w:rsidRDefault="004C7997">
      <w:pPr>
        <w:spacing w:after="0" w:line="259" w:lineRule="auto"/>
        <w:ind w:left="850" w:right="0" w:firstLine="0"/>
        <w:jc w:val="left"/>
      </w:pPr>
      <w:r>
        <w:t xml:space="preserve"> </w:t>
      </w:r>
    </w:p>
    <w:p w:rsidR="00736829" w:rsidRDefault="004C7997">
      <w:pPr>
        <w:ind w:left="-15" w:right="1"/>
      </w:pPr>
      <w:r>
        <w:t>Davacının daha önceki görevi olan şube müdürlüğü yerine tekniker olarak atanmasının dayanağı, 7075 sayılı Olağanüstü Hal İşlemleri İnceleme Komisyonu Kurulması Hakkında Kanun Hükmünde Kararnamenin Değiştirilere</w:t>
      </w:r>
      <w:r>
        <w:t xml:space="preserve">k Kabul Edilmesine Dair Kanun’un 10. maddesinin 1. fıkrası hükmü olup, söz konusu Kanun hükmünün bu davada uygulanacak kural olduğu hususu da tartışmasızdır. </w:t>
      </w:r>
    </w:p>
    <w:p w:rsidR="00736829" w:rsidRDefault="004C7997">
      <w:pPr>
        <w:spacing w:after="25" w:line="259" w:lineRule="auto"/>
        <w:ind w:left="850" w:right="0" w:firstLine="0"/>
        <w:jc w:val="left"/>
      </w:pPr>
      <w:r>
        <w:t xml:space="preserve"> </w:t>
      </w:r>
    </w:p>
    <w:p w:rsidR="00736829" w:rsidRDefault="004C7997">
      <w:pPr>
        <w:ind w:left="850" w:right="1" w:firstLine="0"/>
      </w:pPr>
      <w:r>
        <w:t xml:space="preserve">  2- BAKILAN DAVADA UYGULANACAK KANUN MADDESİ </w:t>
      </w:r>
    </w:p>
    <w:p w:rsidR="00736829" w:rsidRDefault="004C7997">
      <w:pPr>
        <w:spacing w:after="0" w:line="259" w:lineRule="auto"/>
        <w:ind w:left="850" w:right="0" w:firstLine="0"/>
        <w:jc w:val="left"/>
      </w:pPr>
      <w:r>
        <w:t xml:space="preserve"> </w:t>
      </w:r>
    </w:p>
    <w:p w:rsidR="00736829" w:rsidRDefault="004C7997">
      <w:pPr>
        <w:ind w:left="-15" w:right="1"/>
      </w:pPr>
      <w:r>
        <w:t xml:space="preserve">7075 sayılı Olağanüstü Hal İşlemleri İnceleme </w:t>
      </w:r>
      <w:r>
        <w:t>Komisyonu Kurulması Hakkında Kanun Hükmünde Kararnamenin Değiştirilerek Kabul Edilmesine Dair Kanun’un 10. maddesinin 1. fıkrasında “Kamu görevinden, meslekten veya görev yapılan teşkilattan çıkarılan ya da ilişiği kesilenlere ilişkin başvurunun kabulü hâl</w:t>
      </w:r>
      <w:r>
        <w:t>inde karar, kadro veya pozisyonunun bulunduğu kuruma, yükseköğretim kurumlarında kamu görevinden çıkarılan öğretim elemanları için Yükseköğretim Kurulu Başkanlığına bildirilir. Kamu görevine iade edilmesine karar verilenlerin eski kadro veya pozisyonuna at</w:t>
      </w:r>
      <w:r>
        <w:t>anması esastır. Ancak müdür yardımcısı veya daha üstü ile bunlara eşdeğer yöneticilik görevinde bulunmakta iken kamu görevinden çıkarılmış olanların atamalarında, söz konusu yöneticilik görevlerinden önce bulundukları kadro ve pozisyon unvanları dikkate al</w:t>
      </w:r>
      <w:r>
        <w:t xml:space="preserve">ınır. ...” hükmüne yer verilmiştir. </w:t>
      </w:r>
    </w:p>
    <w:p w:rsidR="00736829" w:rsidRDefault="004C7997">
      <w:pPr>
        <w:spacing w:after="20" w:line="259" w:lineRule="auto"/>
        <w:ind w:left="850" w:right="0" w:firstLine="0"/>
        <w:jc w:val="left"/>
      </w:pPr>
      <w:r>
        <w:t xml:space="preserve"> </w:t>
      </w:r>
    </w:p>
    <w:p w:rsidR="00736829" w:rsidRDefault="004C7997">
      <w:pPr>
        <w:numPr>
          <w:ilvl w:val="0"/>
          <w:numId w:val="1"/>
        </w:numPr>
        <w:ind w:right="1"/>
      </w:pPr>
      <w:r>
        <w:t xml:space="preserve">ANAYASAL DÜZENLEMELER </w:t>
      </w:r>
    </w:p>
    <w:p w:rsidR="00736829" w:rsidRDefault="004C7997">
      <w:pPr>
        <w:spacing w:after="0" w:line="259" w:lineRule="auto"/>
        <w:ind w:left="850" w:right="0" w:firstLine="0"/>
        <w:jc w:val="left"/>
      </w:pPr>
      <w:r>
        <w:t xml:space="preserve"> </w:t>
      </w:r>
    </w:p>
    <w:p w:rsidR="00736829" w:rsidRDefault="004C7997">
      <w:pPr>
        <w:ind w:left="-15" w:right="1"/>
      </w:pPr>
      <w:r>
        <w:t>Anayasanın “Cumhuriyetin nitelikleri” başlıklı 2. maddesinde: “</w:t>
      </w:r>
      <w:r>
        <w:t>Türkiye Cumhuriyeti, toplumun huzuru, milli dayanışma ve adalet anlayışı içinde, insan haklarına saygılı, Atatürk milliyetçiliğine bağlı, başlangıçta belirtilen temel ilkelere dayanan, demokratik, laik ve sosyal bir hukuk Devletidir.” hükmüne yer verilmişt</w:t>
      </w:r>
      <w:r>
        <w:t xml:space="preserve">ir. </w:t>
      </w:r>
    </w:p>
    <w:p w:rsidR="00736829" w:rsidRDefault="004C7997">
      <w:pPr>
        <w:spacing w:after="0" w:line="259" w:lineRule="auto"/>
        <w:ind w:left="850" w:right="0" w:firstLine="0"/>
        <w:jc w:val="left"/>
      </w:pPr>
      <w:r>
        <w:t xml:space="preserve"> </w:t>
      </w:r>
    </w:p>
    <w:p w:rsidR="00736829" w:rsidRDefault="004C7997">
      <w:pPr>
        <w:numPr>
          <w:ilvl w:val="0"/>
          <w:numId w:val="1"/>
        </w:numPr>
        <w:spacing w:after="27"/>
        <w:ind w:right="1"/>
      </w:pPr>
      <w:r>
        <w:lastRenderedPageBreak/>
        <w:t xml:space="preserve">7075 SAYILI KANUNUN 10 UNCU MADDESİNİN 1 İNCİ FIKRASINDA YER ALAN DÜZENLEMENİN ANAYASAYA AYKIRILIĞININ DEĞERLENDİRİLMESİ: </w:t>
      </w:r>
    </w:p>
    <w:p w:rsidR="00736829" w:rsidRDefault="004C7997">
      <w:pPr>
        <w:spacing w:after="0" w:line="259" w:lineRule="auto"/>
        <w:ind w:left="850" w:right="0" w:firstLine="0"/>
        <w:jc w:val="left"/>
      </w:pPr>
      <w:r>
        <w:t xml:space="preserve"> </w:t>
      </w:r>
    </w:p>
    <w:p w:rsidR="00736829" w:rsidRDefault="004C7997">
      <w:pPr>
        <w:ind w:left="-15" w:right="1"/>
      </w:pPr>
      <w:r>
        <w:t>Anayasa’nın 2. maddesinde Türkiye Cumhuriyeti’nin bir hukuk devleti olduğu belirtilmiştir. Hukuk devleti, eylem ve işlemleri</w:t>
      </w:r>
      <w:r>
        <w:t xml:space="preserve"> hukuka uygun olan, insan haklarına dayanan, bu hak ve özgürlükleri koruyup güçlendiren, her alanda adil bir hukuk düzeni kurup bunu geliştirerek sürdüren, Anayasa’ya aykırı durum ve tutumlardan kaçınan, hukuk kurallarıyla kendini bağlı sayan ve yargı dene</w:t>
      </w:r>
      <w:r>
        <w:t xml:space="preserve">timine açık olan devlettir. </w:t>
      </w:r>
    </w:p>
    <w:p w:rsidR="00736829" w:rsidRDefault="004C7997">
      <w:pPr>
        <w:spacing w:after="0" w:line="259" w:lineRule="auto"/>
        <w:ind w:left="850" w:right="0" w:firstLine="0"/>
        <w:jc w:val="left"/>
      </w:pPr>
      <w:r>
        <w:t xml:space="preserve"> </w:t>
      </w:r>
    </w:p>
    <w:p w:rsidR="00736829" w:rsidRDefault="004C7997">
      <w:pPr>
        <w:ind w:left="-15" w:right="1"/>
      </w:pPr>
      <w:r>
        <w:t>Hukuk devletinin unsurları, doktrinde de açıklanmış olup, bunlardan konuyla doğrudan ilgisi olan “hukuki güvenlik” ilkesidir. Hukuki güvenlik ilkesi en somut şekilde kendini kazanılmış haklara saygı ilkesinde gösterir. En yal</w:t>
      </w:r>
      <w:r>
        <w:t>ın ifade ile kazanılmış hakların korunması, hukuki güvenlik ilkesinin doğal sonucudur. Kazanılmış bir haktan söz edilebilmesi için bu hakkın yeni kanundan önce yürürlükte olan kurallara göre bütün sonuçlarıyla fiilen elde edilmiş olması gerekir. Kazanılmış</w:t>
      </w:r>
      <w:r>
        <w:t xml:space="preserve"> hak, kişinin bulunduğu statüden doğan, kendisi yönünden kesinleşmiş ve kişisel niteliğe dönüşmüş haktır. Bir statüye bağlı olarak ileriye dönük, beklenen haklar ise bu nitelikte değildir. Kanunlarda yapılan değişiklikler kazanılmış hakları etkilemediği ve</w:t>
      </w:r>
      <w:r>
        <w:t xml:space="preserve"> hukuk güvenliğini zedelemediği sürece bu değişikliklerin hukuk devleti ilkesine aykırı oldukları ileri sürülemez. </w:t>
      </w:r>
    </w:p>
    <w:p w:rsidR="00736829" w:rsidRDefault="004C7997">
      <w:pPr>
        <w:spacing w:after="0" w:line="259" w:lineRule="auto"/>
        <w:ind w:left="850" w:right="0" w:firstLine="0"/>
        <w:jc w:val="left"/>
      </w:pPr>
      <w:r>
        <w:t xml:space="preserve"> </w:t>
      </w:r>
    </w:p>
    <w:p w:rsidR="00736829" w:rsidRDefault="004C7997">
      <w:pPr>
        <w:ind w:left="-15" w:right="1"/>
      </w:pPr>
      <w:r>
        <w:t>Kazanılmış haklara dokunmamak kaydıyla, hukuki düzenlemelerde değişiklik yapmak kanun koyucunun takdirindedir. Ancak kanun koyucunun hakka</w:t>
      </w:r>
      <w:r>
        <w:t>niyet ölçütlerini gözetme yükümlülüğü, önceki düzene dayanan beklentilerin göz önünde bulundurulmaması hâlinde hakkaniyete aykırı sonuçlar doğuracak olan yasal değişikliklerin yapılmamasını veya geçiş hükümleriyle özel hâller için hakkaniyete uygun istisna</w:t>
      </w:r>
      <w:r>
        <w:t xml:space="preserve">lar getirilmesini gerektirir. </w:t>
      </w:r>
    </w:p>
    <w:p w:rsidR="00736829" w:rsidRDefault="004C7997">
      <w:pPr>
        <w:spacing w:after="0" w:line="259" w:lineRule="auto"/>
        <w:ind w:left="850" w:right="0" w:firstLine="0"/>
        <w:jc w:val="left"/>
      </w:pPr>
      <w:r>
        <w:t xml:space="preserve"> </w:t>
      </w:r>
    </w:p>
    <w:p w:rsidR="00736829" w:rsidRDefault="004C7997">
      <w:pPr>
        <w:ind w:left="-15" w:right="1"/>
      </w:pPr>
      <w:r>
        <w:t>Diğer taraftan hukuk devletinin önemli bir unsuru olarak hukuki güvenlik ilkesi, sadece bireylerin devlet faaliyetlerine duyduğu güveni değil aynı zamanda yürürlükteki mevzuatın süreceğine duyulan güveni de içerir. Bu neden</w:t>
      </w:r>
      <w:r>
        <w:t xml:space="preserve">le hukuki güvenlik ilkesi, yürürlükte bulunan hukuk kurallarına uygun olarak teessüs etmiş kazanılmış hakları korumaktadır. </w:t>
      </w:r>
    </w:p>
    <w:p w:rsidR="00736829" w:rsidRDefault="004C7997">
      <w:pPr>
        <w:spacing w:after="0" w:line="259" w:lineRule="auto"/>
        <w:ind w:left="850" w:right="0" w:firstLine="0"/>
        <w:jc w:val="left"/>
      </w:pPr>
      <w:r>
        <w:t xml:space="preserve"> </w:t>
      </w:r>
    </w:p>
    <w:p w:rsidR="00736829" w:rsidRDefault="004C7997">
      <w:pPr>
        <w:ind w:left="-15" w:right="1"/>
      </w:pPr>
      <w:r>
        <w:t>Dava konusu uyuşmazlıkta, davacının davalı idare bünyesinde tekniker unvanlı kadroda görev yapmakta iken görevde yükselme sınavın</w:t>
      </w:r>
      <w:r>
        <w:t>a girerek başarılı olduğu ve 1. dereceli şube müdürü unvanlı kadroya atandığı, akabinde de davalı idarede Elektronik Belge Yönetim Sistemi (EBYS) ve Arşiv Şube Müdürü olarak görev yaptığı, dolayısıyla şube müdürlüğü hususunda kazanılmış bir hakkı bulunduğu</w:t>
      </w:r>
      <w:r>
        <w:t xml:space="preserve"> görülmektedir. </w:t>
      </w:r>
    </w:p>
    <w:p w:rsidR="00736829" w:rsidRDefault="004C7997">
      <w:pPr>
        <w:spacing w:after="0" w:line="259" w:lineRule="auto"/>
        <w:ind w:left="850" w:right="0" w:firstLine="0"/>
        <w:jc w:val="left"/>
      </w:pPr>
      <w:r>
        <w:t xml:space="preserve"> </w:t>
      </w:r>
    </w:p>
    <w:p w:rsidR="00736829" w:rsidRDefault="004C7997">
      <w:pPr>
        <w:ind w:left="-15" w:right="1"/>
      </w:pPr>
      <w:r>
        <w:t>Davacının şube müdürlüğü görevi devam etmekte iken, 677 sayılı KHK ile kamu görevinden çıkarılmıştır. Daha sonra Olağanüstü Hal İşlemleri İnceleme Komisyonu tarafından kamu görevine iade edilmiş, ancak 7075 sayılı Kanun hükmü nedeniyle i</w:t>
      </w:r>
      <w:r>
        <w:t xml:space="preserve">darecilik görevi elinden alınarak, daha önceki kadrosu olan tekniker unvanlı kadroya atanmıştır. Görevine iade edilmesinin sebebi ise, isnat edilen fiilin şahsında gerçekleşmemiş olmasıdır. </w:t>
      </w:r>
    </w:p>
    <w:p w:rsidR="00736829" w:rsidRDefault="004C7997">
      <w:pPr>
        <w:spacing w:after="0" w:line="259" w:lineRule="auto"/>
        <w:ind w:left="850" w:right="0" w:firstLine="0"/>
        <w:jc w:val="left"/>
      </w:pPr>
      <w:r>
        <w:t xml:space="preserve"> </w:t>
      </w:r>
    </w:p>
    <w:p w:rsidR="00736829" w:rsidRDefault="004C7997">
      <w:pPr>
        <w:ind w:left="-15" w:right="1"/>
      </w:pPr>
      <w:r>
        <w:t>Buna göre, davacının ehliyet ve liyakat ilkeleri kapsamında, hu</w:t>
      </w:r>
      <w:r>
        <w:t xml:space="preserve">kuka uygun bir şekilde elde ettiği şube müdürlüğü görevinin, bu görevden alınmayı gerektiren hukuka uygun, nesnel ve somut bir sebep bulunmaksızın, elinden alınmasına yol açan 7075 Kanun’un bahsi geçen </w:t>
      </w:r>
      <w:r>
        <w:lastRenderedPageBreak/>
        <w:t>hükmünün, hukuk devletinin en önemli unsurlarından bir</w:t>
      </w:r>
      <w:r>
        <w:t xml:space="preserve">i olan hukuki güvenlik ilkesine aykırı olması nedeniyle Anayasaya aykırı olduğu sonucuna varılmıştır. </w:t>
      </w:r>
    </w:p>
    <w:p w:rsidR="00736829" w:rsidRDefault="004C7997">
      <w:pPr>
        <w:spacing w:after="19" w:line="259" w:lineRule="auto"/>
        <w:ind w:left="850" w:right="0" w:firstLine="0"/>
        <w:jc w:val="left"/>
      </w:pPr>
      <w:r>
        <w:t xml:space="preserve"> </w:t>
      </w:r>
    </w:p>
    <w:p w:rsidR="00736829" w:rsidRDefault="004C7997">
      <w:pPr>
        <w:ind w:left="850" w:right="1" w:firstLine="0"/>
      </w:pPr>
      <w:r>
        <w:t xml:space="preserve">5- SONUÇ VE TALEP </w:t>
      </w:r>
    </w:p>
    <w:p w:rsidR="00736829" w:rsidRDefault="004C7997">
      <w:pPr>
        <w:spacing w:after="0" w:line="259" w:lineRule="auto"/>
        <w:ind w:left="850" w:right="0" w:firstLine="0"/>
        <w:jc w:val="left"/>
      </w:pPr>
      <w:r>
        <w:t xml:space="preserve"> </w:t>
      </w:r>
    </w:p>
    <w:p w:rsidR="00736829" w:rsidRDefault="004C7997">
      <w:pPr>
        <w:ind w:left="-15" w:right="1"/>
      </w:pPr>
      <w:r>
        <w:t xml:space="preserve">Yukarıda açıklanan nedenlerle, Anayasanın 152. maddesinin birinci fıkrası ile 6216 </w:t>
      </w:r>
      <w:r>
        <w:t>sayılı Anayasa Mahkemesinin Kuruluşu ve Yargılama Usulleri Hakkında Kanunun 40. maddesi uyarınca, bir davaya bakmakta olan mahkeme, uygulanacak bir kanun veya Cumhurbaşkanlığı Kararnamesi’nin hükümlerini Anayasaya aykırı görürse veya taraflardan birinin il</w:t>
      </w:r>
      <w:r>
        <w:t>eri sürdüğü aykırılık iddiasının ciddi olduğu kanısına varması durumunda tarafların bu konudaki iddia ve savunmalarını ve kendisini bu kanıya götüren görüşünü açıklayan kararı ile Anayasa Mahkemesine başvurması öngörüldüğünden ve bakılan davada uygulanacak</w:t>
      </w:r>
      <w:r>
        <w:t xml:space="preserve"> olan; </w:t>
      </w:r>
    </w:p>
    <w:p w:rsidR="00736829" w:rsidRDefault="004C7997">
      <w:pPr>
        <w:spacing w:after="0" w:line="259" w:lineRule="auto"/>
        <w:ind w:left="850" w:right="0" w:firstLine="0"/>
        <w:jc w:val="left"/>
      </w:pPr>
      <w:r>
        <w:t xml:space="preserve"> </w:t>
      </w:r>
    </w:p>
    <w:p w:rsidR="00736829" w:rsidRDefault="004C7997">
      <w:pPr>
        <w:ind w:left="-15" w:right="1"/>
      </w:pPr>
      <w:r>
        <w:t>7075 sayılı Olağanüstü Hal İşlemleri İnceleme Komisyonu Kurulması Hakkında Kanun Hükmünde Kararnamenin Değiştirilerek Kabul Edilmesine Dair Kanun’un 10. maddesinin 1. fıkrasında yer alan “</w:t>
      </w:r>
      <w:r>
        <w:t>Ancak müdür yardımcısı veya daha üstü ile bunlara eşdeğer yöneticilik görevinde bulunmakta iken kamu görevinden çıkarılmış olanların atamalarında, söz konusu yöneticilik görevlerinden önce bulundukları kadro ve pozisyon unvanları dikkate alınır.” cümlesini</w:t>
      </w:r>
      <w:r>
        <w:t xml:space="preserve">n, </w:t>
      </w:r>
    </w:p>
    <w:p w:rsidR="00736829" w:rsidRDefault="004C7997">
      <w:pPr>
        <w:spacing w:after="0" w:line="259" w:lineRule="auto"/>
        <w:ind w:left="850" w:right="0" w:firstLine="0"/>
        <w:jc w:val="left"/>
      </w:pPr>
      <w:r>
        <w:t xml:space="preserve"> </w:t>
      </w:r>
    </w:p>
    <w:p w:rsidR="00736829" w:rsidRDefault="004C7997">
      <w:pPr>
        <w:ind w:left="-15" w:right="1"/>
      </w:pPr>
      <w:r>
        <w:t xml:space="preserve">Anayasanın 2’nci maddesine aykırı olduğu kanaatine varıldığından, anılan düzenlemenin iptali amacıyla </w:t>
      </w:r>
      <w:proofErr w:type="spellStart"/>
      <w:r>
        <w:t>re’sen</w:t>
      </w:r>
      <w:proofErr w:type="spellEnd"/>
      <w:r>
        <w:t xml:space="preserve"> itiraz yoluyla Anayasa Mahkemesine başvurulmasına, dava dosyasının onaylı bir örneği ile iş bu kararın aslının Anayasa Mahkemesine gönderilme</w:t>
      </w:r>
      <w:r>
        <w:t>sine, Anayasa Mahkemesinin bu konuda vereceği karara kadar; şayet 5 ay içinde karar verilmezse, bu sürenin dolmasına kadar davanın geri bırakılmasına, bu süre içerisinde Anayasa Mahkemesi’nce bir karar verilmemesi halinde, mevcut mevzuat hükümlerine göre d</w:t>
      </w:r>
      <w:r>
        <w:t xml:space="preserve">avanın karara bağlanmasına, kararın bir örneğinin taraflara tebliğine, 6/12/2018 tarihinde oybirliğiyle karar verildi.” </w:t>
      </w:r>
    </w:p>
    <w:p w:rsidR="00736829" w:rsidRDefault="004C7997">
      <w:pPr>
        <w:spacing w:after="0" w:line="259" w:lineRule="auto"/>
        <w:ind w:right="0" w:firstLine="0"/>
        <w:jc w:val="left"/>
      </w:pPr>
      <w:r>
        <w:t xml:space="preserve"> </w:t>
      </w:r>
    </w:p>
    <w:p w:rsidR="00736829" w:rsidRDefault="00736829">
      <w:pPr>
        <w:sectPr w:rsidR="00736829">
          <w:headerReference w:type="even" r:id="rId7"/>
          <w:headerReference w:type="default" r:id="rId8"/>
          <w:footerReference w:type="even" r:id="rId9"/>
          <w:footerReference w:type="default" r:id="rId10"/>
          <w:headerReference w:type="first" r:id="rId11"/>
          <w:footerReference w:type="first" r:id="rId12"/>
          <w:pgSz w:w="11904" w:h="16838"/>
          <w:pgMar w:top="713" w:right="1409" w:bottom="707" w:left="1416" w:header="708" w:footer="708" w:gutter="0"/>
          <w:cols w:space="708"/>
          <w:titlePg/>
        </w:sectPr>
      </w:pPr>
    </w:p>
    <w:p w:rsidR="00736829" w:rsidRDefault="004C7997">
      <w:pPr>
        <w:spacing w:after="0" w:line="259" w:lineRule="auto"/>
        <w:ind w:right="0" w:firstLine="0"/>
        <w:jc w:val="left"/>
      </w:pPr>
      <w:r>
        <w:rPr>
          <w:rFonts w:ascii="Calibri" w:eastAsia="Calibri" w:hAnsi="Calibri" w:cs="Calibri"/>
          <w:sz w:val="22"/>
        </w:rPr>
        <w:lastRenderedPageBreak/>
        <w:t xml:space="preserve"> </w:t>
      </w:r>
    </w:p>
    <w:p w:rsidR="00736829" w:rsidRDefault="004C7997">
      <w:pPr>
        <w:spacing w:after="752" w:line="259" w:lineRule="auto"/>
        <w:ind w:right="0" w:firstLine="0"/>
        <w:jc w:val="left"/>
      </w:pPr>
      <w:r>
        <w:rPr>
          <w:rFonts w:ascii="Calibri" w:eastAsia="Calibri" w:hAnsi="Calibri" w:cs="Calibri"/>
          <w:sz w:val="22"/>
        </w:rPr>
        <w:t xml:space="preserve"> </w:t>
      </w:r>
      <w:bookmarkStart w:id="0" w:name="_GoBack"/>
      <w:bookmarkEnd w:id="0"/>
    </w:p>
    <w:p w:rsidR="00736829" w:rsidRDefault="00736829">
      <w:pPr>
        <w:spacing w:after="0" w:line="259" w:lineRule="auto"/>
        <w:ind w:left="850" w:right="0" w:firstLine="0"/>
        <w:jc w:val="left"/>
      </w:pPr>
    </w:p>
    <w:p w:rsidR="00736829" w:rsidRDefault="004C7997">
      <w:pPr>
        <w:spacing w:after="0" w:line="259" w:lineRule="auto"/>
        <w:ind w:left="850" w:right="0" w:firstLine="0"/>
        <w:jc w:val="left"/>
      </w:pPr>
      <w:r>
        <w:t xml:space="preserve"> </w:t>
      </w:r>
    </w:p>
    <w:p w:rsidR="00736829" w:rsidRDefault="004C7997">
      <w:pPr>
        <w:ind w:left="850" w:right="1" w:firstLine="0"/>
      </w:pPr>
      <w:r>
        <w:t xml:space="preserve">“... </w:t>
      </w:r>
    </w:p>
    <w:p w:rsidR="00736829" w:rsidRDefault="004C7997">
      <w:pPr>
        <w:spacing w:after="23" w:line="259" w:lineRule="auto"/>
        <w:ind w:left="850" w:right="0" w:firstLine="0"/>
        <w:jc w:val="left"/>
      </w:pPr>
      <w:r>
        <w:t xml:space="preserve"> </w:t>
      </w:r>
    </w:p>
    <w:p w:rsidR="00736829" w:rsidRDefault="004C7997">
      <w:pPr>
        <w:ind w:left="-15" w:right="1"/>
      </w:pPr>
      <w:r>
        <w:t xml:space="preserve">  Davacı ...  </w:t>
      </w:r>
      <w:r>
        <w:t>tarafından; 675 sayılı Kanun Hükmünde Kararname eki liste ile kamu görevinden çıkarılmasına karşı Olağanüstü Hal İşlemleri İnceleme Komisyonu’na başvuruda bulunması neticesinde başvurusunun kabulüne karar verilmesi üzerine Ankara İl Milli Eğitim Müdürlüğü’</w:t>
      </w:r>
      <w:r>
        <w:t>ne şef olarak atandıktan sonra tekrar Yargıtay Başkanlığı’na şef olarak atanmasına ilişkin işlemin, yazı işleri müdürü olarak atanması gerektiği ve bir önceki kadrosundan atanmasının hukuka aykırı olduğu ileri sürülerek iptali istemiyle Yargıtay Başkanlığı</w:t>
      </w:r>
      <w:r>
        <w:t xml:space="preserve"> ve Devlet Personel Başkanlığı’na karşı açılan davada işin gereği görüşüldü: </w:t>
      </w:r>
    </w:p>
    <w:p w:rsidR="00736829" w:rsidRDefault="004C7997">
      <w:pPr>
        <w:spacing w:after="20" w:line="259" w:lineRule="auto"/>
        <w:ind w:left="850" w:right="0" w:firstLine="0"/>
        <w:jc w:val="left"/>
      </w:pPr>
      <w:r>
        <w:t xml:space="preserve"> </w:t>
      </w:r>
    </w:p>
    <w:p w:rsidR="00736829" w:rsidRDefault="004C7997">
      <w:pPr>
        <w:ind w:left="850" w:right="1" w:firstLine="0"/>
      </w:pPr>
      <w:r>
        <w:t xml:space="preserve">Anayasanın “Anayasaya aykırılığın diğer mahkemelerde ileri sürülmesi” başlıklı 152. </w:t>
      </w:r>
    </w:p>
    <w:p w:rsidR="00736829" w:rsidRDefault="004C7997">
      <w:pPr>
        <w:ind w:left="-15" w:right="1" w:firstLine="0"/>
      </w:pPr>
      <w:r>
        <w:t>maddesinin birinci fıkrasında; “Bir davaya bakmakta olan mahkeme, uygulanacak bir kanun vey</w:t>
      </w:r>
      <w:r>
        <w:t>a kanun hükmünde kararnamenin hükümlerini Anayasaya aykırı görürse veya taraflardan birinin ileri sürdüğü aykırılık iddiasının ciddi olduğu kanısına varırsa, Anayasa Mahkemesinin bu konuda vereceği karara kadar davayı geri bırakır.” hükmü, 03.04.2011 tarih</w:t>
      </w:r>
      <w:r>
        <w:t>li ve 6216 sayılı Anayasa Mahkemesinin Kuruluşu ve Yargılama Usulleri Hakkında Kanunun “Anayasaya aykırılığın mahkemelerce ileri sürülmesi” başlıklı 40. maddesinde, “Bir davaya bakmakta olan mahkeme, bu davada uygulanacak bir kanun veya kanun hükmünde kara</w:t>
      </w:r>
      <w:r>
        <w:t xml:space="preserve">rnamenin hükümlerini Anayasaya aykırı görürse veya taraflardan birinin ileri sürdüğü aykırılık iddiasının ciddi olduğu kanısına varırsa; </w:t>
      </w:r>
    </w:p>
    <w:p w:rsidR="00736829" w:rsidRDefault="004C7997">
      <w:pPr>
        <w:spacing w:after="26" w:line="259" w:lineRule="auto"/>
        <w:ind w:left="850" w:right="0" w:firstLine="0"/>
        <w:jc w:val="left"/>
      </w:pPr>
      <w:r>
        <w:t xml:space="preserve"> </w:t>
      </w:r>
    </w:p>
    <w:p w:rsidR="00736829" w:rsidRDefault="004C7997">
      <w:pPr>
        <w:numPr>
          <w:ilvl w:val="0"/>
          <w:numId w:val="2"/>
        </w:numPr>
        <w:spacing w:after="29"/>
        <w:ind w:right="1" w:hanging="259"/>
      </w:pPr>
      <w:r>
        <w:t xml:space="preserve">İptali istenen kuralların Anayasanın hangi maddelerine aykırı olduklarını açıklayan </w:t>
      </w:r>
    </w:p>
    <w:p w:rsidR="00736829" w:rsidRDefault="004C7997">
      <w:pPr>
        <w:ind w:left="-15" w:right="1" w:firstLine="0"/>
      </w:pPr>
      <w:proofErr w:type="gramStart"/>
      <w:r>
        <w:t>gerekçeli</w:t>
      </w:r>
      <w:proofErr w:type="gramEnd"/>
      <w:r>
        <w:t xml:space="preserve"> başvuru kararının asl</w:t>
      </w:r>
      <w:r>
        <w:t xml:space="preserve">ını, </w:t>
      </w:r>
    </w:p>
    <w:p w:rsidR="00736829" w:rsidRDefault="004C7997">
      <w:pPr>
        <w:spacing w:after="20" w:line="259" w:lineRule="auto"/>
        <w:ind w:left="850" w:right="0" w:firstLine="0"/>
        <w:jc w:val="left"/>
      </w:pPr>
      <w:r>
        <w:t xml:space="preserve">  </w:t>
      </w:r>
    </w:p>
    <w:p w:rsidR="00736829" w:rsidRDefault="004C7997">
      <w:pPr>
        <w:numPr>
          <w:ilvl w:val="0"/>
          <w:numId w:val="2"/>
        </w:numPr>
        <w:ind w:right="1" w:hanging="259"/>
      </w:pPr>
      <w:r>
        <w:t xml:space="preserve">Başvuru kararına ilişkin tutanağın onaylı örneğini, </w:t>
      </w:r>
    </w:p>
    <w:p w:rsidR="00736829" w:rsidRDefault="004C7997">
      <w:pPr>
        <w:spacing w:after="0" w:line="259" w:lineRule="auto"/>
        <w:ind w:left="850" w:right="0" w:firstLine="0"/>
        <w:jc w:val="left"/>
      </w:pPr>
      <w:r>
        <w:t xml:space="preserve"> </w:t>
      </w:r>
    </w:p>
    <w:p w:rsidR="00736829" w:rsidRDefault="004C7997">
      <w:pPr>
        <w:numPr>
          <w:ilvl w:val="0"/>
          <w:numId w:val="2"/>
        </w:numPr>
        <w:spacing w:after="35"/>
        <w:ind w:right="1" w:hanging="259"/>
      </w:pPr>
      <w:r>
        <w:t xml:space="preserve">Dava dilekçesi, iddianame veya davayı açan belgeler ile dosyanın ilgili bölümlerinin </w:t>
      </w:r>
    </w:p>
    <w:p w:rsidR="00736829" w:rsidRDefault="004C7997">
      <w:pPr>
        <w:ind w:left="-15" w:right="1" w:firstLine="0"/>
      </w:pPr>
      <w:proofErr w:type="gramStart"/>
      <w:r>
        <w:t>onaylı</w:t>
      </w:r>
      <w:proofErr w:type="gramEnd"/>
      <w:r>
        <w:t xml:space="preserve"> örneklerini, dizi listesine bağlayarak Anayasa Mahkemesine gönderir. </w:t>
      </w:r>
    </w:p>
    <w:p w:rsidR="00736829" w:rsidRDefault="004C7997">
      <w:pPr>
        <w:spacing w:after="25" w:line="259" w:lineRule="auto"/>
        <w:ind w:left="850" w:right="0" w:firstLine="0"/>
        <w:jc w:val="left"/>
      </w:pPr>
      <w:r>
        <w:t xml:space="preserve"> </w:t>
      </w:r>
    </w:p>
    <w:p w:rsidR="00736829" w:rsidRDefault="004C7997">
      <w:pPr>
        <w:ind w:left="-15" w:right="1"/>
      </w:pPr>
      <w:r>
        <w:t xml:space="preserve"> </w:t>
      </w:r>
      <w:r>
        <w:t xml:space="preserve">Taraflarca ileri sürülen Anayasaya aykırılık iddiası davaya bakan mahkemece ciddi görülmezse bu konudaki talep, gerekçeleri de gösterilmek suretiyle reddedilir. Bu husus esas hükümle birlikte temyiz konusu yapılabilir. </w:t>
      </w:r>
    </w:p>
    <w:p w:rsidR="00736829" w:rsidRDefault="004C7997">
      <w:pPr>
        <w:spacing w:after="26" w:line="259" w:lineRule="auto"/>
        <w:ind w:left="850" w:right="0" w:firstLine="0"/>
        <w:jc w:val="left"/>
      </w:pPr>
      <w:r>
        <w:t xml:space="preserve"> </w:t>
      </w:r>
    </w:p>
    <w:p w:rsidR="00736829" w:rsidRDefault="004C7997">
      <w:pPr>
        <w:ind w:left="-15" w:right="1"/>
      </w:pPr>
      <w:r>
        <w:t xml:space="preserve"> Anayasa Mahkemesi, işin kendisine</w:t>
      </w:r>
      <w:r>
        <w:t xml:space="preserve"> noksansız olarak gelişinden başlamak üzere beş ay içinde kararını verir ve açıklar. Bu süre içinde karar verilmezse ilgili mahkeme davayı yürürlükteki hükümlere göre sonuçlandırır. Ancak, Anayasa Mahkemesinin kararı, esas hakkındaki karar kesinleşinceye k</w:t>
      </w:r>
      <w:r>
        <w:t xml:space="preserve">adar gelirse mahkeme buna uymak zorundadır.” hükmüne yer verilmiştir. </w:t>
      </w:r>
    </w:p>
    <w:p w:rsidR="00736829" w:rsidRDefault="004C7997">
      <w:pPr>
        <w:spacing w:after="26" w:line="259" w:lineRule="auto"/>
        <w:ind w:left="850" w:right="0" w:firstLine="0"/>
        <w:jc w:val="left"/>
      </w:pPr>
      <w:r>
        <w:lastRenderedPageBreak/>
        <w:t xml:space="preserve"> </w:t>
      </w:r>
    </w:p>
    <w:p w:rsidR="00736829" w:rsidRDefault="004C7997">
      <w:pPr>
        <w:ind w:left="-15" w:right="1"/>
      </w:pPr>
      <w:r>
        <w:t xml:space="preserve"> Bir mahkemenin Anayasa Mahkemesine başvurabilmesi için elinde yöntemince açılmış ve görevine giren bir dava bulunması ve iptali istenen kuralın da o davada uygulanacak olması gerekti</w:t>
      </w:r>
      <w:r>
        <w:t xml:space="preserve">ği hususu, Anayasa Mahkemesinin istikrar kazanmış yerleşik kararlarında açıkça vurgulanmıştır. </w:t>
      </w:r>
    </w:p>
    <w:p w:rsidR="00736829" w:rsidRDefault="004C7997">
      <w:pPr>
        <w:spacing w:after="0" w:line="259" w:lineRule="auto"/>
        <w:ind w:left="850" w:right="0" w:firstLine="0"/>
        <w:jc w:val="left"/>
      </w:pPr>
      <w:r>
        <w:t xml:space="preserve"> </w:t>
      </w:r>
    </w:p>
    <w:p w:rsidR="00736829" w:rsidRDefault="004C7997">
      <w:pPr>
        <w:ind w:left="850" w:right="1" w:firstLine="0"/>
      </w:pPr>
      <w:r>
        <w:t xml:space="preserve">1- BAKILAN DAVADA UYGULANACAK KANUN HÜKMÜ: </w:t>
      </w:r>
    </w:p>
    <w:p w:rsidR="00736829" w:rsidRDefault="004C7997">
      <w:pPr>
        <w:spacing w:after="0" w:line="259" w:lineRule="auto"/>
        <w:ind w:left="850" w:right="0" w:firstLine="0"/>
        <w:jc w:val="left"/>
      </w:pPr>
      <w:r>
        <w:t xml:space="preserve"> </w:t>
      </w:r>
    </w:p>
    <w:p w:rsidR="00736829" w:rsidRDefault="004C7997">
      <w:pPr>
        <w:ind w:left="-15" w:right="1"/>
      </w:pPr>
      <w:r>
        <w:t xml:space="preserve">7075 sayılı Olağanüstü Hal İşlemleri İnceleme Komisyonu Kurulması Hakkında Kanun Hükmünde Kararnamenin Değiştirilerek Kabul Edilmesine Dair Kanun’un “Kararların uygulanması” başlıklı 10. maddesinde; “(Değişik: 25.7.2018-7145.22 </w:t>
      </w:r>
      <w:proofErr w:type="spellStart"/>
      <w:r>
        <w:t>md.</w:t>
      </w:r>
      <w:proofErr w:type="spellEnd"/>
      <w:r>
        <w:t>) Kamu görevinden, meslek</w:t>
      </w:r>
      <w:r>
        <w:t>ten veya görev yapılan teşkilattan çıkarılan ya da ilişiği kesilenlere ilişkin başvurunun kabulü hâlinde karar, kadro veya pozisyonunun bulunduğu kuruma, yükseköğretim kurumlarında kamu görevinden çıkarılan öğretim elemanları için Yükseköğretim Kurulu Başk</w:t>
      </w:r>
      <w:r>
        <w:t>anlığına bildirilir. Kamu görevine iade edilmesine karar verilenlerin eski kadro veya pozisyonuna atanması esastır. Ancak müdür yardımcısı veya daha üstü ile bunlara eşdeğer yöneticilik görevinde bulunmakta iken kamu görevinden çıkarılmış olanların atamala</w:t>
      </w:r>
      <w:r>
        <w:t>rında, söz konusu yöneticilik görevlerinden önce bulundukları kadro ve pozisyon unvanları dikkate alınır. Yükseköğretim Kurulu Başkanlığına bildirilenlerin atama teklifleri; Ankara, İstanbul, İzmir illeri dışında ve 2006 yılından sonra kurulan yükseköğreti</w:t>
      </w:r>
      <w:r>
        <w:t>m kurumlarına öncelik verilmek kaydıyla, Yükseköğretim Kurulu Başkanlığı tarafından kamu görevinden çıkarıldığı yükseköğretim kurumu haricinde tespit edilecek yükseköğretim kurumlarından birine önceki kadro unvanlarına uygun olarak on beş gün içinde yapılı</w:t>
      </w:r>
      <w:r>
        <w:t>r. Kurumlar, bildirim veya atama teklif tarihini takip eden otuz gün içerisinde atama işlemlerini tamamlar. Bu kapsamda yer alan personele ilişkin kadro ve pozisyonlar, ilgililere ilişkin atama onaylarının alındığı tarih itibarıyla diğer kanunlardaki hüküm</w:t>
      </w:r>
      <w:r>
        <w:t>lere bakılmaksızın ve başka bir işleme gerek kalmaksızın ilgili mevzuatı uyarınca ihdas, tahsis ve vize edilmiş sayılır. Söz konusu kadro ve pozisyonlar, herhangi bir şekilde boşalmaları hâlinde başka bir işleme gerek kalmaksızın iptal edilmiş sayılır. Ata</w:t>
      </w:r>
      <w:r>
        <w:t>ma emri, ilgili kamu kurum ve kuruluşu tarafından 11.2.1959 tarihli ve 7201 sayılı Tebligat Kanunu hükümlerine göre ilgililere tebliğ edilir. Tebliğ tarihini takip eden on gün içerisinde göreve başlamayanların bu maddeden doğan atanma hakkı ile mali haklar</w:t>
      </w:r>
      <w:r>
        <w:t>ı düşer. Kamu kurum ve kuruluşları atama ve göreve başlatma işlemlerinin sonucunu, işlemlerin tamamlanmasını takip eden on beş gün içinde Devlet Personel Başkanlığına bildirirler. İlgililerin kamu görevinden çıkarılmasına ilişkin kanun hükmünde kararname h</w:t>
      </w:r>
      <w:r>
        <w:t>ükümleri, bu fıkrada belirtilen kişiler bakımından tüm hüküm ve sonuçlarıyla birlikte ortadan kalkmış sayılır. Bu kapsamda göreve başlayanlara, kamu görevinden çıkarılma tarihlerini takip eden aybaşından göreve başladıkları tarihe kadar geçen süreye tekabü</w:t>
      </w:r>
      <w:r>
        <w:t xml:space="preserve">l eden mali ve sosyal hakları ödenir. Bu kişiler, kamu görevinden çıkarılmalarından dolayı herhangi bir tazminat talebinde bulunamaz. ...” şeklinde düzenlenen kanun hükmü bakılan davada uygulanacak kanuni düzenlemedir. </w:t>
      </w:r>
    </w:p>
    <w:p w:rsidR="00736829" w:rsidRDefault="004C7997">
      <w:pPr>
        <w:spacing w:after="23" w:line="259" w:lineRule="auto"/>
        <w:ind w:left="850" w:right="0" w:firstLine="0"/>
        <w:jc w:val="left"/>
      </w:pPr>
      <w:r>
        <w:t xml:space="preserve"> </w:t>
      </w:r>
    </w:p>
    <w:p w:rsidR="00736829" w:rsidRDefault="004C7997">
      <w:pPr>
        <w:ind w:left="850" w:right="1" w:firstLine="0"/>
      </w:pPr>
      <w:r>
        <w:t xml:space="preserve">2) ANAYASAL DÜZENLEMELER: </w:t>
      </w:r>
    </w:p>
    <w:p w:rsidR="00736829" w:rsidRDefault="004C7997">
      <w:pPr>
        <w:spacing w:after="24" w:line="259" w:lineRule="auto"/>
        <w:ind w:left="850" w:right="0" w:firstLine="0"/>
        <w:jc w:val="left"/>
      </w:pPr>
      <w:r>
        <w:t xml:space="preserve"> </w:t>
      </w:r>
    </w:p>
    <w:p w:rsidR="00736829" w:rsidRDefault="004C7997">
      <w:pPr>
        <w:ind w:left="850" w:right="1" w:firstLine="0"/>
      </w:pPr>
      <w:r>
        <w:t xml:space="preserve">Anayasanın; </w:t>
      </w:r>
    </w:p>
    <w:p w:rsidR="00736829" w:rsidRDefault="004C7997">
      <w:pPr>
        <w:spacing w:after="9" w:line="259" w:lineRule="auto"/>
        <w:ind w:left="850" w:right="0" w:firstLine="0"/>
        <w:jc w:val="left"/>
      </w:pPr>
      <w:r>
        <w:t xml:space="preserve"> </w:t>
      </w:r>
    </w:p>
    <w:p w:rsidR="00736829" w:rsidRDefault="004C7997">
      <w:pPr>
        <w:ind w:left="-15" w:right="1"/>
      </w:pPr>
      <w:proofErr w:type="gramStart"/>
      <w:r>
        <w:t>a</w:t>
      </w:r>
      <w:proofErr w:type="gramEnd"/>
      <w:r>
        <w:t xml:space="preserve">-) “Cumhuriyetin nitelikleri” başlıklı 2. maddesinde; “Türkiye Cumhuriyeti, toplumun huzuru, milli dayanışma ve adalet anlayışı içinde, insan haklarına saygılı, Atatürk </w:t>
      </w:r>
      <w:r>
        <w:lastRenderedPageBreak/>
        <w:t xml:space="preserve">milliyetçiliğine bağlı, başlangıçta belirtilen temel ilkelere dayanan, </w:t>
      </w:r>
      <w:r>
        <w:t xml:space="preserve">demokratik, laik ve sosyal bir hukuk Devletidir.” hükmüne; </w:t>
      </w:r>
    </w:p>
    <w:p w:rsidR="00736829" w:rsidRDefault="004C7997">
      <w:pPr>
        <w:spacing w:after="18" w:line="259" w:lineRule="auto"/>
        <w:ind w:left="850" w:right="0" w:firstLine="0"/>
        <w:jc w:val="left"/>
      </w:pPr>
      <w:r>
        <w:t xml:space="preserve"> </w:t>
      </w:r>
    </w:p>
    <w:p w:rsidR="00736829" w:rsidRDefault="004C7997">
      <w:pPr>
        <w:ind w:left="-15" w:right="1"/>
      </w:pPr>
      <w:r>
        <w:t>b-) “Devletin temel amaç ve görevleri” başlıklı 5. maddesinde; “Devletin temel amaç ve görevleri, Türk milletinin bağımsızlığını ve bütünlüğünü, ülkenin bölünmezliğini, Cumhuriyeti ve demokrasiy</w:t>
      </w:r>
      <w:r>
        <w:t>i korumak, kişilerin ve toplumun refah, huzur ve mutluluğunu sağlamak; kişinin temel hak ve hürriyetlerini, sosyal hukuk devleti ve adalet ilkeleriyle bağdaşmayacak surette sınırlayan siyasal, ekonomik ve sosyal engelleri kaldırmaya, insanın maddî ve manev</w:t>
      </w:r>
      <w:r>
        <w:t xml:space="preserve">î varlığının gelişmesi için gerekli şartları hazırlamaya çalışmaktır.” hükmüne, </w:t>
      </w:r>
    </w:p>
    <w:p w:rsidR="00736829" w:rsidRDefault="004C7997">
      <w:pPr>
        <w:spacing w:after="18" w:line="259" w:lineRule="auto"/>
        <w:ind w:left="850" w:right="0" w:firstLine="0"/>
        <w:jc w:val="left"/>
      </w:pPr>
      <w:r>
        <w:t xml:space="preserve"> </w:t>
      </w:r>
    </w:p>
    <w:p w:rsidR="00736829" w:rsidRDefault="004C7997">
      <w:pPr>
        <w:ind w:left="-15" w:right="1"/>
      </w:pPr>
      <w:proofErr w:type="gramStart"/>
      <w:r>
        <w:t>c</w:t>
      </w:r>
      <w:proofErr w:type="gramEnd"/>
      <w:r>
        <w:t>-)  “Kanun Önünde Eşitlik” başlıklı 10. maddesinde; “Herkes, dil, ırk, renk, cinsiyet, siyasî düşünce, felsefî inanç, din, mezhep ve benzeri sebeplerle ayırım gözetilmeksiz</w:t>
      </w:r>
      <w:r>
        <w:t xml:space="preserve">in kanun önünde eşittir. </w:t>
      </w:r>
    </w:p>
    <w:p w:rsidR="00736829" w:rsidRDefault="004C7997">
      <w:pPr>
        <w:spacing w:after="0" w:line="259" w:lineRule="auto"/>
        <w:ind w:left="850" w:right="0" w:firstLine="0"/>
        <w:jc w:val="left"/>
      </w:pPr>
      <w:r>
        <w:t xml:space="preserve"> </w:t>
      </w:r>
    </w:p>
    <w:p w:rsidR="00736829" w:rsidRDefault="004C7997">
      <w:pPr>
        <w:ind w:left="-15" w:right="1"/>
      </w:pPr>
      <w:r>
        <w:t xml:space="preserve">Kadınlar ve erkekler eşit haklara sahiptir. Devlet, bu eşitliğin yaşama geçmesini sağlamakla yükümlüdür. Bu maksatla alınacak tedbirler eşitlik ilkesine aykırı olarak yorumlanamaz. </w:t>
      </w:r>
    </w:p>
    <w:p w:rsidR="00736829" w:rsidRDefault="004C7997">
      <w:pPr>
        <w:spacing w:after="0" w:line="259" w:lineRule="auto"/>
        <w:ind w:left="850" w:right="0" w:firstLine="0"/>
        <w:jc w:val="left"/>
      </w:pPr>
      <w:r>
        <w:t xml:space="preserve"> </w:t>
      </w:r>
    </w:p>
    <w:p w:rsidR="00736829" w:rsidRDefault="004C7997">
      <w:pPr>
        <w:spacing w:after="27"/>
        <w:ind w:left="-15" w:right="1"/>
      </w:pPr>
      <w:r>
        <w:t>Çocuklar, yaşlılar, özürlüler, harp ve vazif</w:t>
      </w:r>
      <w:r>
        <w:t xml:space="preserve">e şehitlerinin dul ve yetimleri ile malul ve gaziler için alınacak tedbirler eşitlik ilkesine aykırı sayılmaz. </w:t>
      </w:r>
    </w:p>
    <w:p w:rsidR="00736829" w:rsidRDefault="004C7997">
      <w:pPr>
        <w:spacing w:after="20" w:line="259" w:lineRule="auto"/>
        <w:ind w:left="850" w:right="0" w:firstLine="0"/>
        <w:jc w:val="left"/>
      </w:pPr>
      <w:r>
        <w:t xml:space="preserve"> </w:t>
      </w:r>
    </w:p>
    <w:p w:rsidR="00736829" w:rsidRDefault="004C7997">
      <w:pPr>
        <w:ind w:left="850" w:right="1" w:firstLine="0"/>
      </w:pPr>
      <w:r>
        <w:t xml:space="preserve">Hiçbir kişiye, aileye, zümreye veya sınıfa imtiyaz tanınamaz. </w:t>
      </w:r>
    </w:p>
    <w:p w:rsidR="00736829" w:rsidRDefault="004C7997">
      <w:pPr>
        <w:spacing w:after="0" w:line="259" w:lineRule="auto"/>
        <w:ind w:left="850" w:right="0" w:firstLine="0"/>
        <w:jc w:val="left"/>
      </w:pPr>
      <w:r>
        <w:t xml:space="preserve"> </w:t>
      </w:r>
    </w:p>
    <w:p w:rsidR="00736829" w:rsidRDefault="004C7997">
      <w:pPr>
        <w:spacing w:after="34"/>
        <w:ind w:left="850" w:right="1" w:firstLine="0"/>
      </w:pPr>
      <w:r>
        <w:t xml:space="preserve">Devlet organları ve idare makamları bütün işlemlerinde kanun önünde eşitlik ilkesine </w:t>
      </w:r>
    </w:p>
    <w:p w:rsidR="00736829" w:rsidRDefault="004C7997">
      <w:pPr>
        <w:ind w:left="-15" w:right="1" w:firstLine="0"/>
      </w:pPr>
      <w:proofErr w:type="gramStart"/>
      <w:r>
        <w:t>uygun</w:t>
      </w:r>
      <w:proofErr w:type="gramEnd"/>
      <w:r>
        <w:t xml:space="preserve"> olarak hareket etmek zorundadırlar.” hükmüne; </w:t>
      </w:r>
    </w:p>
    <w:p w:rsidR="00736829" w:rsidRDefault="004C7997">
      <w:pPr>
        <w:spacing w:after="24" w:line="259" w:lineRule="auto"/>
        <w:ind w:left="850" w:right="0" w:firstLine="0"/>
        <w:jc w:val="left"/>
      </w:pPr>
      <w:r>
        <w:t xml:space="preserve"> </w:t>
      </w:r>
    </w:p>
    <w:p w:rsidR="00736829" w:rsidRDefault="004C7997">
      <w:pPr>
        <w:ind w:left="-15" w:right="1"/>
      </w:pPr>
      <w:proofErr w:type="gramStart"/>
      <w:r>
        <w:t>d</w:t>
      </w:r>
      <w:proofErr w:type="gramEnd"/>
      <w:r>
        <w:t xml:space="preserve">-) “Çalışma hakkı ve ödevi” başlıklı 49. maddesinde; “Çalışma, herkesin hakkı ve ödevidir. </w:t>
      </w:r>
    </w:p>
    <w:p w:rsidR="00736829" w:rsidRDefault="004C7997">
      <w:pPr>
        <w:spacing w:after="0" w:line="259" w:lineRule="auto"/>
        <w:ind w:left="850" w:right="0" w:firstLine="0"/>
        <w:jc w:val="left"/>
      </w:pPr>
      <w:r>
        <w:t xml:space="preserve"> </w:t>
      </w:r>
    </w:p>
    <w:p w:rsidR="00736829" w:rsidRDefault="004C7997">
      <w:pPr>
        <w:ind w:left="-15" w:right="1"/>
      </w:pPr>
      <w:r>
        <w:t>Devlet, çalışanların</w:t>
      </w:r>
      <w:r>
        <w:t xml:space="preserve"> hayat seviyesini yükseltmek, çalışma hayatını geliştirmek için çalışanları ve işsizleri korumak, çalışmayı desteklemek, işsizliği önlemeye elverişli ekonomik bir ortam yaratmak ve çalışma barışını sağlamak için gerekli tedbirleri alır.” hükmüne yer verilm</w:t>
      </w:r>
      <w:r>
        <w:t xml:space="preserve">iştir. </w:t>
      </w:r>
    </w:p>
    <w:p w:rsidR="00736829" w:rsidRDefault="004C7997">
      <w:pPr>
        <w:spacing w:after="14" w:line="259" w:lineRule="auto"/>
        <w:ind w:left="850" w:right="0" w:firstLine="0"/>
        <w:jc w:val="left"/>
      </w:pPr>
      <w:r>
        <w:t xml:space="preserve"> </w:t>
      </w:r>
    </w:p>
    <w:p w:rsidR="00736829" w:rsidRDefault="004C7997">
      <w:pPr>
        <w:ind w:left="850" w:right="1" w:firstLine="0"/>
      </w:pPr>
      <w:r>
        <w:t xml:space="preserve">3) ANAYASAYA AYKIRILIĞININ DEĞERLENDİRİLMESİ: </w:t>
      </w:r>
    </w:p>
    <w:p w:rsidR="00736829" w:rsidRDefault="004C7997">
      <w:pPr>
        <w:spacing w:after="0" w:line="259" w:lineRule="auto"/>
        <w:ind w:left="850" w:right="0" w:firstLine="0"/>
        <w:jc w:val="left"/>
      </w:pPr>
      <w:r>
        <w:t xml:space="preserve"> </w:t>
      </w:r>
    </w:p>
    <w:p w:rsidR="00736829" w:rsidRDefault="004C7997">
      <w:pPr>
        <w:spacing w:after="29"/>
        <w:ind w:left="850" w:right="1" w:firstLine="0"/>
      </w:pPr>
      <w:r>
        <w:t xml:space="preserve">Anayasanın 2. maddesi hukuk devleti ilkesini, 10. maddesi ise kanun önünde eşitlik </w:t>
      </w:r>
    </w:p>
    <w:p w:rsidR="00736829" w:rsidRDefault="004C7997">
      <w:pPr>
        <w:ind w:left="-15" w:right="1" w:firstLine="0"/>
      </w:pPr>
      <w:proofErr w:type="gramStart"/>
      <w:r>
        <w:t>ilkesini</w:t>
      </w:r>
      <w:proofErr w:type="gramEnd"/>
      <w:r>
        <w:t xml:space="preserve"> düzenlemektedir. </w:t>
      </w:r>
    </w:p>
    <w:p w:rsidR="00736829" w:rsidRDefault="004C7997">
      <w:pPr>
        <w:spacing w:after="20" w:line="259" w:lineRule="auto"/>
        <w:ind w:left="850" w:right="0" w:firstLine="0"/>
        <w:jc w:val="left"/>
      </w:pPr>
      <w:r>
        <w:t xml:space="preserve"> </w:t>
      </w:r>
    </w:p>
    <w:p w:rsidR="00736829" w:rsidRDefault="004C7997">
      <w:pPr>
        <w:ind w:left="-15" w:right="1"/>
      </w:pPr>
      <w:r>
        <w:t xml:space="preserve"> </w:t>
      </w:r>
      <w:r>
        <w:t>Anayasanın 2. maddesinde belirtilen hukuk devleti, eylem ve işlemleri hukuka uygun ve insan haklarına dayanan, bu hak ve özgürlükleri koruyup güçlendiren, her alanda adil bir hukuk düzeni kurup bunu geliştirerek sürdüren, Anayasaya aykırı durum ve tutumlar</w:t>
      </w:r>
      <w:r>
        <w:t xml:space="preserve">dan kaçınan, hukukun üstün kurallarıyla kendini bağlı sayan, yargı denetimlerine açık olan devleti ifade eder. </w:t>
      </w:r>
    </w:p>
    <w:p w:rsidR="00736829" w:rsidRDefault="004C7997">
      <w:pPr>
        <w:spacing w:after="16" w:line="259" w:lineRule="auto"/>
        <w:ind w:left="850" w:right="0" w:firstLine="0"/>
        <w:jc w:val="left"/>
      </w:pPr>
      <w:r>
        <w:t xml:space="preserve"> </w:t>
      </w:r>
    </w:p>
    <w:p w:rsidR="00736829" w:rsidRDefault="004C7997">
      <w:pPr>
        <w:ind w:left="-15" w:right="1"/>
      </w:pPr>
      <w:r>
        <w:lastRenderedPageBreak/>
        <w:t>Anayasa’nın 10. maddesinde, herkesin dil, ırk, renk, cinsiyet, siyasî düşünce, felsefî inanç, din, mezhep ve benzeri sebeplerle ayırım gözetil</w:t>
      </w:r>
      <w:r>
        <w:t xml:space="preserve">meksizin kanun önünde eşit olduğu, hiçbir kişiye, aileye, zümreye veya sınıfa imtiyaz tanınamayacağı, Devlet organları ve idare makamlarının bütün işlemlerinde kanun önünde eşitlik ilkesine uygun olarak hareket etmek zorunda oldukları belirtilmiştir. </w:t>
      </w:r>
    </w:p>
    <w:p w:rsidR="00736829" w:rsidRDefault="004C7997">
      <w:pPr>
        <w:spacing w:after="16" w:line="259" w:lineRule="auto"/>
        <w:ind w:left="850" w:right="0" w:firstLine="0"/>
        <w:jc w:val="left"/>
      </w:pPr>
      <w:r>
        <w:t xml:space="preserve"> </w:t>
      </w:r>
    </w:p>
    <w:p w:rsidR="00736829" w:rsidRDefault="004C7997">
      <w:pPr>
        <w:ind w:left="-15" w:right="1"/>
      </w:pPr>
      <w:r>
        <w:t>An</w:t>
      </w:r>
      <w:r>
        <w:t>ayasa’nın 10. maddesinde öngörülen eşitlik ilkesi hukuksal durumları aynı olanlar için söz konusudur. Bu ilke ile eylemli değil hukuksal eşitlik öngörülmektedir. Eşitlik ilkesinin amacı, aynı durumda bulunan kişilerin aynı işleme bağlı tutulmalarını sağlam</w:t>
      </w:r>
      <w:r>
        <w:t>ak ve kişilere kanun karşısında ayrım yapılmasını ve ayrıcalık tanınmasını önlemektir. Bu ilkeyle, aynı durumda bulunan kimi kişi ve topluluklara ayrı kurallar uygulanarak kanun karşısında eşitliğin ihlali yasaklanmıştır. Kanun önünde eşitlik, herkesin her</w:t>
      </w:r>
      <w:r>
        <w:t xml:space="preserve"> yönden aynı kurallara bağlı tutulacağı anlamına gelmez. Durum ve konumlarındaki özellikler, kimi kişiler ya da topluluklar için değişik kuralları gerekli kılabilir. Aynı hukuksal durumlar aynı, ayrı hukuksal durumlar farklı kurallara bağlı tutulursa Anaya</w:t>
      </w:r>
      <w:r>
        <w:t xml:space="preserve">sa’nın öngördüğü eşitlik ilkesi ihlal edilmiş olmaz. (Anayasa Mahkemesi, 08.12.2015 tarih ve E.2014/82, K.2015/112 ve diğer birçok kararı) </w:t>
      </w:r>
    </w:p>
    <w:p w:rsidR="00736829" w:rsidRDefault="004C7997">
      <w:pPr>
        <w:spacing w:after="16" w:line="259" w:lineRule="auto"/>
        <w:ind w:left="850" w:right="0" w:firstLine="0"/>
        <w:jc w:val="left"/>
      </w:pPr>
      <w:r>
        <w:t xml:space="preserve"> </w:t>
      </w:r>
    </w:p>
    <w:p w:rsidR="00736829" w:rsidRDefault="004C7997">
      <w:pPr>
        <w:ind w:left="-15" w:right="1"/>
      </w:pPr>
      <w:r>
        <w:t>Anayasa’nın 49. maddesinde, çalışmanın, herkesin hakkı ve ödevi olduğu belirtilmiş; Devlete, çalışanların yaşam dü</w:t>
      </w:r>
      <w:r>
        <w:t>zeyini yükseltmek, çalışma yaşamını geliştirmek için çalışanları korumak, çalışmayı denetlemek, işsizliği gidermeye elverişli ekonomik bir ortam yaratmak ve çalışma barışını sağlamak için gerekli önlemleri almak ödevi verilmiştir. Çalışanların yaşam düzeyi</w:t>
      </w:r>
      <w:r>
        <w:t xml:space="preserve">nin yükseltilmesi ve çalışma yaşamının geliştirilmesi için çalışanların korunması ödevinin, çalışanların güvenli ve sağlıklı bir iş ortamında çalışmalarının temin edilmesini de kapsadığı açıktır. </w:t>
      </w:r>
    </w:p>
    <w:p w:rsidR="00736829" w:rsidRDefault="004C7997">
      <w:pPr>
        <w:spacing w:after="21" w:line="259" w:lineRule="auto"/>
        <w:ind w:left="850" w:right="0" w:firstLine="0"/>
        <w:jc w:val="left"/>
      </w:pPr>
      <w:r>
        <w:t xml:space="preserve"> </w:t>
      </w:r>
    </w:p>
    <w:p w:rsidR="00736829" w:rsidRDefault="004C7997">
      <w:pPr>
        <w:spacing w:after="30"/>
        <w:ind w:left="850" w:right="1" w:firstLine="0"/>
      </w:pPr>
      <w:r>
        <w:t>Anayasa’nın 5. maddesinde, insanın maddi ve manevi varlığ</w:t>
      </w:r>
      <w:r>
        <w:t xml:space="preserve">ının gelişmesi için gerekli </w:t>
      </w:r>
    </w:p>
    <w:p w:rsidR="00736829" w:rsidRDefault="004C7997">
      <w:pPr>
        <w:ind w:left="-15" w:right="1" w:firstLine="0"/>
      </w:pPr>
      <w:proofErr w:type="gramStart"/>
      <w:r>
        <w:t>şartları</w:t>
      </w:r>
      <w:proofErr w:type="gramEnd"/>
      <w:r>
        <w:t xml:space="preserve"> hazırlama Devletin temel amaç ve görevleri arasında sayılmıştır. </w:t>
      </w:r>
    </w:p>
    <w:p w:rsidR="00736829" w:rsidRDefault="004C7997">
      <w:pPr>
        <w:spacing w:after="12" w:line="259" w:lineRule="auto"/>
        <w:ind w:left="850" w:right="0" w:firstLine="0"/>
        <w:jc w:val="left"/>
      </w:pPr>
      <w:r>
        <w:t xml:space="preserve"> </w:t>
      </w:r>
    </w:p>
    <w:p w:rsidR="00736829" w:rsidRDefault="004C7997">
      <w:pPr>
        <w:ind w:left="-15" w:right="1"/>
      </w:pPr>
      <w:r>
        <w:t>Olayda, davacının Yargıtay’da Yazı İşleri Müdürü olarak görev yapmakta iken FETÖ.</w:t>
      </w:r>
      <w:r>
        <w:t xml:space="preserve">PDY soruşturması kapsamında 03.08.2016 tarihinde açığa alındığı ve sonrasında 675 sayılı Kanun Hükmünde Kararname ile ihraç edildiği, Ankara Cumhuriyet Başsavcılığı’nca yapılan soruşturmada Milli istihbarat Teşkilatı tarafından gönderilen </w:t>
      </w:r>
      <w:proofErr w:type="spellStart"/>
      <w:r>
        <w:t>bylock</w:t>
      </w:r>
      <w:proofErr w:type="spellEnd"/>
      <w:r>
        <w:t xml:space="preserve"> kullananla</w:t>
      </w:r>
      <w:r>
        <w:t>r listesinde T.C. Kimlik Numarasının yanlış yazılmasından kaynaklı isminin yer aldığı anlaşıldığından kovuşturma yapılmasına yer olmadığına karar verildiği, daha sonrasında OHAL İnceleme Komisyonun 04.04.2018 tarih ve 2018/9983 sayılı kararıyla “başvurucun</w:t>
      </w:r>
      <w:r>
        <w:t xml:space="preserve">un </w:t>
      </w:r>
      <w:proofErr w:type="spellStart"/>
      <w:r>
        <w:t>bylock</w:t>
      </w:r>
      <w:proofErr w:type="spellEnd"/>
      <w:r>
        <w:t xml:space="preserve"> kullanıcısı olduğu belirtilmişse de başvurucu hakkında yapılan araştırmada </w:t>
      </w:r>
      <w:proofErr w:type="spellStart"/>
      <w:r>
        <w:t>bylock</w:t>
      </w:r>
      <w:proofErr w:type="spellEnd"/>
      <w:r>
        <w:t xml:space="preserve"> kullandığına dair bir tespite ulaşılmadığı” gerekçesiyle başvurusunun kabulüne karar verilmesi üzerine Devlet Personel Başkanlığınca Yargıtay’da Yazı İşleri Müdürlü</w:t>
      </w:r>
      <w:r>
        <w:t xml:space="preserve">ğü kadrosundan önce bulunduğu kadro ve pozisyon olan “Şef” kadrosuna atamasının yapıldığı, bu işlemin iptali istemiyle bakılmakta olan davanın açıldığı anlaşılmaktadır. </w:t>
      </w:r>
    </w:p>
    <w:p w:rsidR="00736829" w:rsidRDefault="004C7997">
      <w:pPr>
        <w:spacing w:after="26" w:line="259" w:lineRule="auto"/>
        <w:ind w:left="850" w:right="0" w:firstLine="0"/>
        <w:jc w:val="left"/>
      </w:pPr>
      <w:r>
        <w:t xml:space="preserve"> </w:t>
      </w:r>
    </w:p>
    <w:p w:rsidR="00736829" w:rsidRDefault="004C7997">
      <w:pPr>
        <w:ind w:left="-15" w:right="1"/>
      </w:pPr>
      <w:r>
        <w:t>Bakılan davada, davacının T.C. Kimlik Numarasının yanlış yazılmasından kaynaklı olar</w:t>
      </w:r>
      <w:r>
        <w:t xml:space="preserve">ak </w:t>
      </w:r>
      <w:proofErr w:type="spellStart"/>
      <w:r>
        <w:t>bylock</w:t>
      </w:r>
      <w:proofErr w:type="spellEnd"/>
      <w:r>
        <w:t xml:space="preserve"> listesinde isminin yazıldığı, bundan dolayı hakkında Ankara Cumhuriyet Başsavcılığı’nca soruşturma yürütüldüğü ve kamu görevinden ihraç edildiği, bu durumun anlaşılması üzerine Ankara Cumhuriyet Başsavcılığı’nca hakkında kovuşturmaya yer olmadığı</w:t>
      </w:r>
      <w:r>
        <w:t xml:space="preserve">na karar verildiği ve OHAL İnceleme Komisyonunca başvurusu kabul edilerek </w:t>
      </w:r>
      <w:r>
        <w:lastRenderedPageBreak/>
        <w:t xml:space="preserve">görevine iade edildiği, 7075 sayılı Kanun’un 10. maddesi gereğince söz konusu yöneticilik görevinden önce bulunduğu kadro ve pozisyon unvanı dikkate alınarak Yargıtay’a “Şef” olarak </w:t>
      </w:r>
      <w:r>
        <w:t>atandığı, işlemin dayanağı söz konusu hükmün aynı statü ve durumdaki çalışanlar arasında eşitliği zedeleyici, nitelik, eğitim, görev, sorumluluk, statüye giriş koşulları açısından hiçbir fark olmaksızın aynı ortamda çalışanlar arasında mali ve sosyal denge</w:t>
      </w:r>
      <w:r>
        <w:t>nin bozulması suretiyle çalışma barışını olumsuz etkileyici, sırf  adli ve idari soruşturmalar geçirdiğinden veya ihraç edilip geri iade edilmiş olduğundan bahisle eşitlik ilkesine aykırı olan hüküm ile kamu görevlilerinin maddi ve manevi geliştirme hakkın</w:t>
      </w:r>
      <w:r>
        <w:t xml:space="preserve">a ve devletin bu kapsamdaki sorumluluğuna aykırı nitelikte olduğu kanaatine varılmıştır. </w:t>
      </w:r>
    </w:p>
    <w:p w:rsidR="00736829" w:rsidRDefault="004C7997">
      <w:pPr>
        <w:spacing w:after="0" w:line="259" w:lineRule="auto"/>
        <w:ind w:left="850" w:right="0" w:firstLine="0"/>
        <w:jc w:val="left"/>
      </w:pPr>
      <w:r>
        <w:t xml:space="preserve"> </w:t>
      </w:r>
    </w:p>
    <w:p w:rsidR="00736829" w:rsidRDefault="004C7997">
      <w:pPr>
        <w:spacing w:after="0" w:line="259" w:lineRule="auto"/>
        <w:ind w:left="850" w:right="0" w:firstLine="0"/>
        <w:jc w:val="left"/>
      </w:pPr>
      <w:r>
        <w:t xml:space="preserve"> </w:t>
      </w:r>
    </w:p>
    <w:p w:rsidR="00736829" w:rsidRDefault="004C7997">
      <w:pPr>
        <w:spacing w:after="0" w:line="259" w:lineRule="auto"/>
        <w:ind w:left="850" w:right="0" w:firstLine="0"/>
        <w:jc w:val="left"/>
      </w:pPr>
      <w:r>
        <w:t xml:space="preserve"> </w:t>
      </w:r>
    </w:p>
    <w:p w:rsidR="00736829" w:rsidRDefault="004C7997">
      <w:pPr>
        <w:ind w:left="850" w:right="1" w:firstLine="0"/>
      </w:pPr>
      <w:r>
        <w:t xml:space="preserve">4) SONUÇ VE İSTEM: </w:t>
      </w:r>
    </w:p>
    <w:p w:rsidR="00736829" w:rsidRDefault="004C7997">
      <w:pPr>
        <w:spacing w:after="0" w:line="259" w:lineRule="auto"/>
        <w:ind w:left="850" w:right="0" w:firstLine="0"/>
        <w:jc w:val="left"/>
      </w:pPr>
      <w:r>
        <w:t xml:space="preserve"> </w:t>
      </w:r>
    </w:p>
    <w:p w:rsidR="00736829" w:rsidRDefault="004C7997">
      <w:pPr>
        <w:ind w:left="-15" w:right="1"/>
      </w:pPr>
      <w:r>
        <w:t>Yukarıda açıklanan nedenlerle, Anayasanın 152. maddesinin birinci fıkrası ile 6216 sayılı Anayasa Mahkemesinin Kuruluşu ve Yargılama Usull</w:t>
      </w:r>
      <w:r>
        <w:t>eri Hakkında Kanunun 40. maddesi uyarınca, bir davaya bakmakta olan mahkeme, bu davada uygulanacak bir kanun veya kanun hükmünde kararnamenin hükümlerini Anayasaya aykırı görürse veya taraflardan birinin ileri sürdüğü aykırılık iddiasının ciddi olduğu kanı</w:t>
      </w:r>
      <w:r>
        <w:t xml:space="preserve">sına varması durumunda tarafların bu konudaki iddia ve savunmalarını ve kendisini bu kanıya götüren görüşünü açıklayan kararı ile Anayasa Mahkemesine başvurması öngörüldüğünden ve bakılan davada uygulanacak kuralın; </w:t>
      </w:r>
    </w:p>
    <w:p w:rsidR="00736829" w:rsidRDefault="004C7997">
      <w:pPr>
        <w:spacing w:after="16" w:line="259" w:lineRule="auto"/>
        <w:ind w:left="850" w:right="0" w:firstLine="0"/>
        <w:jc w:val="left"/>
      </w:pPr>
      <w:r>
        <w:t xml:space="preserve"> </w:t>
      </w:r>
    </w:p>
    <w:p w:rsidR="00736829" w:rsidRDefault="004C7997">
      <w:pPr>
        <w:ind w:left="-15" w:right="1"/>
      </w:pPr>
      <w:r>
        <w:t xml:space="preserve">Anayasanın 2., 5., 10. </w:t>
      </w:r>
      <w:r>
        <w:t>ve 49. maddelerine aykırı olduğu kanaatine varıldığından, anılan düzenlemelerin iptali istemiyle itiraz yoluyla Anayasa Mahkemesine başvurulmasına, dava dosyasının onaylı bir örneği ile iş bu kararın aslının Anayasa Mahkemesine gönderilmesine, Anayasa Mahk</w:t>
      </w:r>
      <w:r>
        <w:t>emesinin bu konuda vereceği karara kadar ve en çok 5 ay süreyle davanın geri bırakılmasına, bu süre içerisinde Anayasa Mahkemesince bir karar verilmemesi halinde, mevcut mevzuat hükümleri ile dosyadaki bilgi ve belgelere göre davanın görülmesine, kararın b</w:t>
      </w:r>
      <w:r>
        <w:t xml:space="preserve">ir örneğinin taraflara tebliğine, 28.05.2019 tarihinde oybirliğiyle karar verildi.” </w:t>
      </w:r>
    </w:p>
    <w:p w:rsidR="00736829" w:rsidRDefault="004C7997">
      <w:pPr>
        <w:spacing w:after="0" w:line="259" w:lineRule="auto"/>
        <w:ind w:left="850" w:right="0" w:firstLine="0"/>
        <w:jc w:val="left"/>
      </w:pPr>
      <w:r>
        <w:t xml:space="preserve"> </w:t>
      </w:r>
    </w:p>
    <w:p w:rsidR="00736829" w:rsidRDefault="004C7997">
      <w:pPr>
        <w:spacing w:after="0" w:line="259" w:lineRule="auto"/>
        <w:ind w:left="850" w:right="0" w:firstLine="0"/>
        <w:jc w:val="left"/>
      </w:pPr>
      <w:r>
        <w:t xml:space="preserve">         </w:t>
      </w:r>
    </w:p>
    <w:sectPr w:rsidR="00736829">
      <w:headerReference w:type="even" r:id="rId13"/>
      <w:headerReference w:type="default" r:id="rId14"/>
      <w:footerReference w:type="even" r:id="rId15"/>
      <w:footerReference w:type="default" r:id="rId16"/>
      <w:headerReference w:type="first" r:id="rId17"/>
      <w:footerReference w:type="first" r:id="rId18"/>
      <w:pgSz w:w="11904" w:h="16838"/>
      <w:pgMar w:top="756" w:right="1408" w:bottom="1605" w:left="1416"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997" w:rsidRDefault="004C7997">
      <w:pPr>
        <w:spacing w:after="0" w:line="240" w:lineRule="auto"/>
      </w:pPr>
      <w:r>
        <w:separator/>
      </w:r>
    </w:p>
  </w:endnote>
  <w:endnote w:type="continuationSeparator" w:id="0">
    <w:p w:rsidR="004C7997" w:rsidRDefault="004C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29" w:rsidRDefault="004C7997">
    <w:pPr>
      <w:spacing w:after="2" w:line="259" w:lineRule="auto"/>
      <w:ind w:right="3" w:firstLine="0"/>
      <w:jc w:val="right"/>
    </w:pPr>
    <w:r>
      <w:fldChar w:fldCharType="begin"/>
    </w:r>
    <w:r>
      <w:instrText xml:space="preserve"> PAGE   \* MERGEFORMAT </w:instrText>
    </w:r>
    <w:r>
      <w:fldChar w:fldCharType="separate"/>
    </w:r>
    <w:r>
      <w:t>2</w:t>
    </w:r>
    <w:r>
      <w:fldChar w:fldCharType="end"/>
    </w:r>
    <w:r>
      <w:t xml:space="preserve"> </w:t>
    </w:r>
  </w:p>
  <w:p w:rsidR="00736829" w:rsidRDefault="004C7997">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29" w:rsidRDefault="004C7997">
    <w:pPr>
      <w:spacing w:after="2" w:line="259" w:lineRule="auto"/>
      <w:ind w:right="3" w:firstLine="0"/>
      <w:jc w:val="right"/>
    </w:pPr>
    <w:r>
      <w:fldChar w:fldCharType="begin"/>
    </w:r>
    <w:r>
      <w:instrText xml:space="preserve"> PAGE   \* MERGEFORMAT </w:instrText>
    </w:r>
    <w:r>
      <w:fldChar w:fldCharType="separate"/>
    </w:r>
    <w:r>
      <w:t>2</w:t>
    </w:r>
    <w:r>
      <w:fldChar w:fldCharType="end"/>
    </w:r>
    <w:r>
      <w:t xml:space="preserve"> </w:t>
    </w:r>
  </w:p>
  <w:p w:rsidR="00736829" w:rsidRDefault="004C7997">
    <w:pPr>
      <w:spacing w:after="0" w:line="259" w:lineRule="auto"/>
      <w:ind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29" w:rsidRDefault="00736829">
    <w:pPr>
      <w:spacing w:after="160" w:line="259" w:lineRule="auto"/>
      <w:ind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29" w:rsidRDefault="004C7997">
    <w:pPr>
      <w:spacing w:after="0" w:line="259" w:lineRule="auto"/>
      <w:ind w:right="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36829" w:rsidRDefault="004C7997">
    <w:pPr>
      <w:spacing w:after="0" w:line="259" w:lineRule="auto"/>
      <w:ind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29" w:rsidRDefault="004C7997">
    <w:pPr>
      <w:spacing w:after="0" w:line="259" w:lineRule="auto"/>
      <w:ind w:right="2"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736829" w:rsidRDefault="004C7997">
    <w:pPr>
      <w:spacing w:after="0" w:line="259" w:lineRule="auto"/>
      <w:ind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29" w:rsidRDefault="00736829">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997" w:rsidRDefault="004C7997">
      <w:pPr>
        <w:spacing w:after="0" w:line="240" w:lineRule="auto"/>
      </w:pPr>
      <w:r>
        <w:separator/>
      </w:r>
    </w:p>
  </w:footnote>
  <w:footnote w:type="continuationSeparator" w:id="0">
    <w:p w:rsidR="004C7997" w:rsidRDefault="004C7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29" w:rsidRDefault="004C7997">
    <w:pPr>
      <w:spacing w:after="1" w:line="278" w:lineRule="auto"/>
      <w:ind w:right="6415" w:firstLine="0"/>
      <w:jc w:val="left"/>
    </w:pPr>
    <w:r>
      <w:rPr>
        <w:sz w:val="22"/>
      </w:rPr>
      <w:t xml:space="preserve">Esas Sayısı </w:t>
    </w:r>
    <w:proofErr w:type="gramStart"/>
    <w:r>
      <w:rPr>
        <w:sz w:val="22"/>
      </w:rPr>
      <w:t xml:space="preserve">  :</w:t>
    </w:r>
    <w:proofErr w:type="gramEnd"/>
    <w:r>
      <w:rPr>
        <w:sz w:val="22"/>
      </w:rPr>
      <w:t xml:space="preserve"> 2018/159 Karar Sayısı : 2019/93 </w:t>
    </w:r>
  </w:p>
  <w:p w:rsidR="00736829" w:rsidRDefault="004C7997">
    <w:pPr>
      <w:spacing w:after="0" w:line="259" w:lineRule="auto"/>
      <w:ind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29" w:rsidRDefault="004C7997">
    <w:pPr>
      <w:spacing w:after="1" w:line="278" w:lineRule="auto"/>
      <w:ind w:right="6415" w:firstLine="0"/>
      <w:jc w:val="left"/>
    </w:pPr>
    <w:r>
      <w:rPr>
        <w:sz w:val="22"/>
      </w:rPr>
      <w:t xml:space="preserve">Esas Sayısı </w:t>
    </w:r>
    <w:proofErr w:type="gramStart"/>
    <w:r>
      <w:rPr>
        <w:sz w:val="22"/>
      </w:rPr>
      <w:t xml:space="preserve">  :</w:t>
    </w:r>
    <w:proofErr w:type="gramEnd"/>
    <w:r>
      <w:rPr>
        <w:sz w:val="22"/>
      </w:rPr>
      <w:t xml:space="preserve"> 2018/159 Karar Sayısı : 2019/93 </w:t>
    </w:r>
  </w:p>
  <w:p w:rsidR="00736829" w:rsidRDefault="004C7997">
    <w:pPr>
      <w:spacing w:after="0" w:line="259" w:lineRule="auto"/>
      <w:ind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82" w:rsidRDefault="00D63882" w:rsidP="00D63882">
    <w:pPr>
      <w:spacing w:after="27"/>
      <w:ind w:left="-15" w:firstLine="0"/>
    </w:pPr>
    <w:r>
      <w:t xml:space="preserve">Esas Sayısı </w:t>
    </w:r>
    <w:proofErr w:type="gramStart"/>
    <w:r>
      <w:t xml:space="preserve">  :</w:t>
    </w:r>
    <w:proofErr w:type="gramEnd"/>
    <w:r>
      <w:t xml:space="preserve"> 2018/159 </w:t>
    </w:r>
  </w:p>
  <w:p w:rsidR="00D63882" w:rsidRDefault="00D63882" w:rsidP="00D63882">
    <w:pPr>
      <w:spacing w:after="27"/>
      <w:ind w:left="-15" w:firstLine="0"/>
    </w:pPr>
    <w:r>
      <w:t xml:space="preserve">Karar </w:t>
    </w:r>
    <w:proofErr w:type="gramStart"/>
    <w:r>
      <w:t>Sayısı :</w:t>
    </w:r>
    <w:proofErr w:type="gramEnd"/>
    <w:r>
      <w:t xml:space="preserve"> 2019/93 </w:t>
    </w:r>
  </w:p>
  <w:p w:rsidR="00D63882" w:rsidRDefault="00D63882">
    <w:pPr>
      <w:pStyle w:val="stBilgi"/>
    </w:pPr>
  </w:p>
  <w:p w:rsidR="00736829" w:rsidRDefault="00736829">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29" w:rsidRDefault="004C7997">
    <w:pPr>
      <w:spacing w:after="13" w:line="259" w:lineRule="auto"/>
      <w:ind w:right="0" w:firstLine="0"/>
      <w:jc w:val="left"/>
    </w:pPr>
    <w:r>
      <w:t xml:space="preserve">Esas Sayısı </w:t>
    </w:r>
    <w:proofErr w:type="gramStart"/>
    <w:r>
      <w:t xml:space="preserve">  :</w:t>
    </w:r>
    <w:proofErr w:type="gramEnd"/>
    <w:r>
      <w:t xml:space="preserve"> 2019/75 </w:t>
    </w:r>
  </w:p>
  <w:p w:rsidR="00736829" w:rsidRDefault="004C7997">
    <w:pPr>
      <w:spacing w:after="0" w:line="259" w:lineRule="auto"/>
      <w:ind w:right="0" w:firstLine="0"/>
      <w:jc w:val="left"/>
    </w:pPr>
    <w:r>
      <w:t xml:space="preserve">Karar </w:t>
    </w:r>
    <w:proofErr w:type="gramStart"/>
    <w:r>
      <w:t>Sayısı :</w:t>
    </w:r>
    <w:proofErr w:type="gramEnd"/>
    <w:r>
      <w:t xml:space="preserve"> 2019/58 </w:t>
    </w:r>
  </w:p>
  <w:p w:rsidR="00736829" w:rsidRDefault="004C7997">
    <w:pPr>
      <w:spacing w:after="0" w:line="259" w:lineRule="auto"/>
      <w:ind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829" w:rsidRDefault="004C7997">
    <w:pPr>
      <w:spacing w:after="13" w:line="259" w:lineRule="auto"/>
      <w:ind w:right="0" w:firstLine="0"/>
      <w:jc w:val="left"/>
    </w:pPr>
    <w:r>
      <w:t xml:space="preserve">Esas Sayısı </w:t>
    </w:r>
    <w:proofErr w:type="gramStart"/>
    <w:r>
      <w:t xml:space="preserve">  :</w:t>
    </w:r>
    <w:proofErr w:type="gramEnd"/>
    <w:r>
      <w:t xml:space="preserve"> 2019/75 </w:t>
    </w:r>
  </w:p>
  <w:p w:rsidR="00736829" w:rsidRDefault="004C7997">
    <w:pPr>
      <w:spacing w:after="0" w:line="259" w:lineRule="auto"/>
      <w:ind w:right="0" w:firstLine="0"/>
      <w:jc w:val="left"/>
    </w:pPr>
    <w:r>
      <w:t xml:space="preserve">Karar </w:t>
    </w:r>
    <w:proofErr w:type="gramStart"/>
    <w:r>
      <w:t>Sayısı :</w:t>
    </w:r>
    <w:proofErr w:type="gramEnd"/>
    <w:r>
      <w:t xml:space="preserve"> 2019/58 </w:t>
    </w:r>
  </w:p>
  <w:p w:rsidR="00736829" w:rsidRDefault="004C7997">
    <w:pPr>
      <w:spacing w:after="0" w:line="259" w:lineRule="auto"/>
      <w:ind w:right="0" w:firstLine="0"/>
      <w:jc w:val="left"/>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82" w:rsidRDefault="00D63882" w:rsidP="00D63882">
    <w:pPr>
      <w:ind w:left="-15" w:right="1" w:firstLine="0"/>
    </w:pPr>
    <w:r>
      <w:t xml:space="preserve">Esas Sayısı </w:t>
    </w:r>
    <w:proofErr w:type="gramStart"/>
    <w:r>
      <w:t xml:space="preserve">  :</w:t>
    </w:r>
    <w:proofErr w:type="gramEnd"/>
    <w:r>
      <w:t xml:space="preserve"> 2019/75 </w:t>
    </w:r>
  </w:p>
  <w:p w:rsidR="00D63882" w:rsidRDefault="00D63882" w:rsidP="00D63882">
    <w:pPr>
      <w:ind w:left="-15" w:right="1" w:firstLine="0"/>
    </w:pPr>
    <w:r>
      <w:t xml:space="preserve">Karar </w:t>
    </w:r>
    <w:proofErr w:type="gramStart"/>
    <w:r>
      <w:t>Sayısı :</w:t>
    </w:r>
    <w:proofErr w:type="gramEnd"/>
    <w:r>
      <w:t xml:space="preserve"> 2019/58 </w:t>
    </w:r>
  </w:p>
  <w:p w:rsidR="00736829" w:rsidRDefault="00736829">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9699D"/>
    <w:multiLevelType w:val="hybridMultilevel"/>
    <w:tmpl w:val="EFE25A3A"/>
    <w:lvl w:ilvl="0" w:tplc="BFACAF9E">
      <w:start w:val="1"/>
      <w:numFmt w:val="lowerLetter"/>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60260">
      <w:start w:val="1"/>
      <w:numFmt w:val="lowerLetter"/>
      <w:lvlText w:val="%2"/>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0C8C82">
      <w:start w:val="1"/>
      <w:numFmt w:val="lowerRoman"/>
      <w:lvlText w:val="%3"/>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22F10">
      <w:start w:val="1"/>
      <w:numFmt w:val="decimal"/>
      <w:lvlText w:val="%4"/>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B65A44">
      <w:start w:val="1"/>
      <w:numFmt w:val="lowerLetter"/>
      <w:lvlText w:val="%5"/>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AC7884">
      <w:start w:val="1"/>
      <w:numFmt w:val="lowerRoman"/>
      <w:lvlText w:val="%6"/>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49194">
      <w:start w:val="1"/>
      <w:numFmt w:val="decimal"/>
      <w:lvlText w:val="%7"/>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327B2C">
      <w:start w:val="1"/>
      <w:numFmt w:val="lowerLetter"/>
      <w:lvlText w:val="%8"/>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CFFB0">
      <w:start w:val="1"/>
      <w:numFmt w:val="lowerRoman"/>
      <w:lvlText w:val="%9"/>
      <w:lvlJc w:val="left"/>
      <w:pPr>
        <w:ind w:left="6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7A1717"/>
    <w:multiLevelType w:val="hybridMultilevel"/>
    <w:tmpl w:val="15A82DC6"/>
    <w:lvl w:ilvl="0" w:tplc="5DF63476">
      <w:start w:val="3"/>
      <w:numFmt w:val="decimal"/>
      <w:lvlText w:val="%1-"/>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EE02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6D674">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C3FE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43D1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EAA9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0D7E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AA3D8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8CC70">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829"/>
    <w:rsid w:val="004C7997"/>
    <w:rsid w:val="00736829"/>
    <w:rsid w:val="00D63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B85D"/>
  <w15:docId w15:val="{20BF79FE-9349-4938-B225-EC33747F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right="6178" w:firstLine="84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3882"/>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stBilgiChar">
    <w:name w:val="Üst Bilgi Char"/>
    <w:basedOn w:val="VarsaylanParagrafYazTipi"/>
    <w:link w:val="stBilgi"/>
    <w:uiPriority w:val="99"/>
    <w:rsid w:val="00D638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3646</Words>
  <Characters>20788</Characters>
  <Application>Microsoft Office Word</Application>
  <DocSecurity>0</DocSecurity>
  <Lines>173</Lines>
  <Paragraphs>48</Paragraphs>
  <ScaleCrop>false</ScaleCrop>
  <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Tevfik Tolga ÖREN</dc:creator>
  <cp:keywords/>
  <cp:lastModifiedBy>aym</cp:lastModifiedBy>
  <cp:revision>2</cp:revision>
  <dcterms:created xsi:type="dcterms:W3CDTF">2020-06-17T10:39:00Z</dcterms:created>
  <dcterms:modified xsi:type="dcterms:W3CDTF">2020-06-17T10:39:00Z</dcterms:modified>
</cp:coreProperties>
</file>