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4B1" w:rsidRDefault="006854B1" w:rsidP="006854B1">
      <w:pPr>
        <w:jc w:val="both"/>
      </w:pPr>
      <w:bookmarkStart w:id="0" w:name="_GoBack"/>
      <w:bookmarkEnd w:id="0"/>
      <w:r>
        <w:t xml:space="preserve">Esas </w:t>
      </w:r>
      <w:proofErr w:type="gramStart"/>
      <w:r>
        <w:t>Sayısı  :</w:t>
      </w:r>
      <w:proofErr w:type="gramEnd"/>
      <w:r>
        <w:t xml:space="preserve"> 2018/144</w:t>
      </w:r>
    </w:p>
    <w:p w:rsidR="006854B1" w:rsidRDefault="006854B1" w:rsidP="006854B1">
      <w:pPr>
        <w:jc w:val="both"/>
      </w:pPr>
      <w:r>
        <w:t xml:space="preserve">Karar </w:t>
      </w:r>
      <w:proofErr w:type="gramStart"/>
      <w:r>
        <w:t>Sayısı :</w:t>
      </w:r>
      <w:proofErr w:type="gramEnd"/>
      <w:r>
        <w:t xml:space="preserve"> 2019/72</w:t>
      </w:r>
    </w:p>
    <w:p w:rsidR="006854B1" w:rsidRDefault="006854B1" w:rsidP="00A31BEA">
      <w:pPr>
        <w:ind w:firstLine="851"/>
        <w:jc w:val="both"/>
      </w:pPr>
    </w:p>
    <w:p w:rsidR="006854B1" w:rsidRDefault="006854B1" w:rsidP="00A31BEA">
      <w:pPr>
        <w:ind w:firstLine="851"/>
        <w:jc w:val="both"/>
      </w:pPr>
    </w:p>
    <w:p w:rsidR="00836793" w:rsidRPr="005A0047" w:rsidRDefault="005A0047" w:rsidP="00A31BEA">
      <w:pPr>
        <w:ind w:firstLine="851"/>
        <w:jc w:val="both"/>
      </w:pPr>
      <w:r>
        <w:t>“</w:t>
      </w:r>
      <w:r w:rsidR="00836793" w:rsidRPr="005A0047">
        <w:t>...</w:t>
      </w:r>
    </w:p>
    <w:p w:rsidR="008B210D" w:rsidRPr="005A0047" w:rsidRDefault="008B210D" w:rsidP="00A31BEA">
      <w:pPr>
        <w:ind w:firstLine="851"/>
        <w:jc w:val="both"/>
      </w:pPr>
    </w:p>
    <w:p w:rsidR="00A31BEA" w:rsidRPr="005A0047" w:rsidRDefault="00A31BEA" w:rsidP="00A31BEA">
      <w:pPr>
        <w:ind w:firstLine="851"/>
        <w:jc w:val="both"/>
      </w:pPr>
      <w:r w:rsidRPr="005A0047">
        <w:t>(Anayasa</w:t>
      </w:r>
      <w:r w:rsidR="006854B1">
        <w:t>’</w:t>
      </w:r>
      <w:r w:rsidRPr="005A0047">
        <w:t>nın 10</w:t>
      </w:r>
      <w:r w:rsidR="005A0047">
        <w:t>.</w:t>
      </w:r>
      <w:r w:rsidRPr="005A0047">
        <w:t>, 13</w:t>
      </w:r>
      <w:r w:rsidR="005A0047">
        <w:t>.</w:t>
      </w:r>
      <w:r w:rsidRPr="005A0047">
        <w:t xml:space="preserve"> ve </w:t>
      </w:r>
      <w:proofErr w:type="gramStart"/>
      <w:r w:rsidRPr="005A0047">
        <w:t>36 nci</w:t>
      </w:r>
      <w:proofErr w:type="gramEnd"/>
      <w:r w:rsidRPr="005A0047">
        <w:t xml:space="preserve"> maddesi yönünden) 1982 Anayasası</w:t>
      </w:r>
      <w:r w:rsidR="006854B1">
        <w:t>’</w:t>
      </w:r>
      <w:r w:rsidRPr="005A0047">
        <w:t xml:space="preserve">nın 10 uncu maddesinin birinci </w:t>
      </w:r>
      <w:r w:rsidR="00BF33B3" w:rsidRPr="005A0047">
        <w:t>fıkrasında</w:t>
      </w:r>
      <w:r w:rsidRPr="005A0047">
        <w:t xml:space="preserve">; herkesin, dil, ırk, renk, cinsiyet, siyasi düşünce, felsefi inanç, din, mezhep ve benzeri sebeplerle ayırım gözetilmeksizin kanun önünde eşit olduğu, dördüncü </w:t>
      </w:r>
      <w:r w:rsidR="00BF33B3" w:rsidRPr="005A0047">
        <w:t>fıkrasında</w:t>
      </w:r>
      <w:r w:rsidRPr="005A0047">
        <w:t xml:space="preserve"> ise; Devlet organları ve idare makamlarının bütün işlemlerinde kanun önünde eşitlik ilkesine uygun olarak hareket etmek zorunda oldukları, hüküm altına alınmıştır. Bu madde ile hukuksal eşitlik amaçlanmıştır. Eşitlik ilkesi, aynı hukuksal durumda bulunanlara aynı kuralların uygulanmasını gerektirir.</w:t>
      </w:r>
    </w:p>
    <w:p w:rsidR="00A31BEA" w:rsidRPr="005A0047" w:rsidRDefault="00A31BEA" w:rsidP="00A31BEA">
      <w:pPr>
        <w:pStyle w:val="Bodytext30"/>
        <w:shd w:val="clear" w:color="auto" w:fill="auto"/>
        <w:tabs>
          <w:tab w:val="left" w:pos="370"/>
        </w:tabs>
        <w:spacing w:line="240" w:lineRule="auto"/>
        <w:rPr>
          <w:sz w:val="24"/>
          <w:szCs w:val="24"/>
        </w:rPr>
      </w:pPr>
    </w:p>
    <w:p w:rsidR="00A31BEA" w:rsidRPr="005A0047" w:rsidRDefault="00A31BEA" w:rsidP="00A31BEA">
      <w:pPr>
        <w:pStyle w:val="Bodytext30"/>
        <w:shd w:val="clear" w:color="auto" w:fill="auto"/>
        <w:spacing w:line="240" w:lineRule="auto"/>
        <w:ind w:firstLine="851"/>
        <w:jc w:val="both"/>
        <w:rPr>
          <w:sz w:val="24"/>
          <w:szCs w:val="24"/>
        </w:rPr>
      </w:pPr>
      <w:r w:rsidRPr="005A0047">
        <w:rPr>
          <w:sz w:val="24"/>
          <w:szCs w:val="24"/>
        </w:rPr>
        <w:t>Anayasa</w:t>
      </w:r>
      <w:r w:rsidR="006854B1">
        <w:rPr>
          <w:sz w:val="24"/>
          <w:szCs w:val="24"/>
        </w:rPr>
        <w:t>’</w:t>
      </w:r>
      <w:r w:rsidRPr="005A0047">
        <w:rPr>
          <w:sz w:val="24"/>
          <w:szCs w:val="24"/>
        </w:rPr>
        <w:t xml:space="preserve">nın 13 üncü maddesinde; temel hak ve özgürlüklerin, özlerine dokunulmaksızın yalnızca </w:t>
      </w:r>
      <w:proofErr w:type="gramStart"/>
      <w:r w:rsidRPr="005A0047">
        <w:rPr>
          <w:sz w:val="24"/>
          <w:szCs w:val="24"/>
        </w:rPr>
        <w:t>Anayasa‘</w:t>
      </w:r>
      <w:proofErr w:type="gramEnd"/>
      <w:r w:rsidRPr="005A0047">
        <w:rPr>
          <w:sz w:val="24"/>
          <w:szCs w:val="24"/>
        </w:rPr>
        <w:t>nın ilgili maddelerinde belirtilen sebeplere bağlı olarak ve ancak yasayla sınırlanabileceği, bu sınırlamaların Anayasa</w:t>
      </w:r>
      <w:r w:rsidR="006854B1">
        <w:rPr>
          <w:sz w:val="24"/>
          <w:szCs w:val="24"/>
        </w:rPr>
        <w:t>’</w:t>
      </w:r>
      <w:r w:rsidRPr="005A0047">
        <w:rPr>
          <w:sz w:val="24"/>
          <w:szCs w:val="24"/>
        </w:rPr>
        <w:t xml:space="preserve">nın sözüne ve ruhuna demokratik toplum düzeninin ve laik Cumhuriyetin </w:t>
      </w:r>
      <w:r w:rsidR="00BF33B3" w:rsidRPr="005A0047">
        <w:rPr>
          <w:sz w:val="24"/>
          <w:szCs w:val="24"/>
        </w:rPr>
        <w:t>gereklerine</w:t>
      </w:r>
      <w:r w:rsidRPr="005A0047">
        <w:rPr>
          <w:sz w:val="24"/>
          <w:szCs w:val="24"/>
        </w:rPr>
        <w:t xml:space="preserve"> ve ölçülülük ilkesine aykırı olamayacağı belirtilmiştir. Hak arama hürriyetinin </w:t>
      </w:r>
      <w:proofErr w:type="gramStart"/>
      <w:r w:rsidRPr="005A0047">
        <w:rPr>
          <w:sz w:val="24"/>
          <w:szCs w:val="24"/>
        </w:rPr>
        <w:t>Anayasa‘</w:t>
      </w:r>
      <w:proofErr w:type="gramEnd"/>
      <w:r w:rsidRPr="005A0047">
        <w:rPr>
          <w:sz w:val="24"/>
          <w:szCs w:val="24"/>
        </w:rPr>
        <w:t>nın 13 üncü maddesine göre sınırlandırılması, hakkın özüne dokunmaksızın ve Anayasada belirtilen özel sınırlandırma sebeplerine uygun olarak kanunla yapılır, Buna göre sınırlandırma; Anayasanın sözüne ve ruhuna, demokratik toplum düzeninin gereklerine, laik cumhuriyetin gereklerine ve ölçülülük ilkesine aykırı olamaz. Kanunla sınırlandırma yapılırken, kanun hükümlerinin açık, net ve anlaşılır olması gerekmektedir. Aksi tak</w:t>
      </w:r>
      <w:r w:rsidR="005A0047">
        <w:rPr>
          <w:sz w:val="24"/>
          <w:szCs w:val="24"/>
        </w:rPr>
        <w:t>d</w:t>
      </w:r>
      <w:r w:rsidRPr="005A0047">
        <w:rPr>
          <w:sz w:val="24"/>
          <w:szCs w:val="24"/>
        </w:rPr>
        <w:t>irde, sınırlandırma keyfi uygulamalara neden olabilir, Hakkın özüne dokunmama, ilgili hakkı sınırlandırmanın, o hakkın kullanımını engelleyecek derecede ağır ve özüne dokunan bir sınırlandırma bu ilkeye aykırı olacaktır.</w:t>
      </w:r>
    </w:p>
    <w:p w:rsidR="00A31BEA" w:rsidRPr="005A0047" w:rsidRDefault="00A31BEA" w:rsidP="00A31BEA">
      <w:pPr>
        <w:pStyle w:val="Bodytext30"/>
        <w:shd w:val="clear" w:color="auto" w:fill="auto"/>
        <w:spacing w:line="240" w:lineRule="auto"/>
        <w:ind w:firstLine="851"/>
        <w:jc w:val="both"/>
        <w:rPr>
          <w:sz w:val="24"/>
          <w:szCs w:val="24"/>
        </w:rPr>
      </w:pPr>
    </w:p>
    <w:p w:rsidR="00A31BEA" w:rsidRPr="005A0047" w:rsidRDefault="00A31BEA" w:rsidP="00A31BEA">
      <w:pPr>
        <w:pStyle w:val="Bodytext30"/>
        <w:shd w:val="clear" w:color="auto" w:fill="auto"/>
        <w:spacing w:line="240" w:lineRule="auto"/>
        <w:ind w:firstLine="851"/>
        <w:jc w:val="both"/>
        <w:rPr>
          <w:sz w:val="24"/>
          <w:szCs w:val="24"/>
        </w:rPr>
      </w:pPr>
      <w:r w:rsidRPr="005A0047">
        <w:rPr>
          <w:sz w:val="24"/>
          <w:szCs w:val="24"/>
        </w:rPr>
        <w:t xml:space="preserve">Adil yargılanma hakkını düzenleyen </w:t>
      </w:r>
      <w:r w:rsidR="006854B1">
        <w:rPr>
          <w:sz w:val="24"/>
          <w:szCs w:val="24"/>
        </w:rPr>
        <w:t xml:space="preserve">Anayasa’nın </w:t>
      </w:r>
      <w:proofErr w:type="gramStart"/>
      <w:r w:rsidR="006854B1">
        <w:rPr>
          <w:sz w:val="24"/>
          <w:szCs w:val="24"/>
        </w:rPr>
        <w:t>36 ncı</w:t>
      </w:r>
      <w:proofErr w:type="gramEnd"/>
      <w:r w:rsidR="006854B1">
        <w:rPr>
          <w:sz w:val="24"/>
          <w:szCs w:val="24"/>
        </w:rPr>
        <w:t xml:space="preserve"> maddesinde, “H</w:t>
      </w:r>
      <w:r w:rsidRPr="005A0047">
        <w:rPr>
          <w:sz w:val="24"/>
          <w:szCs w:val="24"/>
        </w:rPr>
        <w:t>erkes meşru vasıta ve yollardan faydalanmak suretiyle yargı mercileri önünde davacı veya davalı olarak iddia ve savunma ile adil yargılanma hakkına sahiptir. Hiçbir mahkeme, görev ve yetkisi içindeki davaya bakmaktan kaçınamaz.</w:t>
      </w:r>
      <w:r w:rsidR="005A0047">
        <w:rPr>
          <w:sz w:val="24"/>
          <w:szCs w:val="24"/>
        </w:rPr>
        <w:t>”</w:t>
      </w:r>
      <w:r w:rsidRPr="005A0047">
        <w:rPr>
          <w:sz w:val="24"/>
          <w:szCs w:val="24"/>
        </w:rPr>
        <w:t xml:space="preserve"> denilmektedir. Maddeyle güvence altına alınan dava yoluyla hak arama özgürlüğü, bir temel hak niteliği taşımasının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 yargı mercileri önünde dava hakkı tanınması adil yargılamanın ön koşulunu oluşturur.</w:t>
      </w:r>
    </w:p>
    <w:p w:rsidR="00A31BEA" w:rsidRPr="005A0047" w:rsidRDefault="00A31BEA" w:rsidP="00A31BEA">
      <w:pPr>
        <w:pStyle w:val="Bodytext30"/>
        <w:shd w:val="clear" w:color="auto" w:fill="auto"/>
        <w:spacing w:line="240" w:lineRule="auto"/>
        <w:ind w:firstLine="851"/>
        <w:jc w:val="both"/>
        <w:rPr>
          <w:sz w:val="24"/>
          <w:szCs w:val="24"/>
        </w:rPr>
      </w:pPr>
    </w:p>
    <w:p w:rsidR="00A31BEA" w:rsidRPr="005A0047" w:rsidRDefault="00A31BEA" w:rsidP="00A31BEA">
      <w:pPr>
        <w:pStyle w:val="Bodytext20"/>
        <w:shd w:val="clear" w:color="auto" w:fill="auto"/>
        <w:spacing w:after="0" w:line="240" w:lineRule="auto"/>
        <w:ind w:firstLine="851"/>
        <w:jc w:val="both"/>
        <w:rPr>
          <w:sz w:val="24"/>
          <w:szCs w:val="24"/>
        </w:rPr>
      </w:pPr>
      <w:r w:rsidRPr="005A0047">
        <w:rPr>
          <w:sz w:val="24"/>
          <w:szCs w:val="24"/>
        </w:rPr>
        <w:t xml:space="preserve">Anayasa’nın </w:t>
      </w:r>
      <w:r w:rsidR="005A0047">
        <w:rPr>
          <w:sz w:val="24"/>
          <w:szCs w:val="24"/>
        </w:rPr>
        <w:t>“</w:t>
      </w:r>
      <w:r w:rsidR="00BF33B3" w:rsidRPr="005A0047">
        <w:rPr>
          <w:sz w:val="24"/>
          <w:szCs w:val="24"/>
        </w:rPr>
        <w:t>Yargı</w:t>
      </w:r>
      <w:r w:rsidRPr="005A0047">
        <w:rPr>
          <w:sz w:val="24"/>
          <w:szCs w:val="24"/>
        </w:rPr>
        <w:t xml:space="preserve"> Yolu</w:t>
      </w:r>
      <w:r w:rsidR="005A0047">
        <w:rPr>
          <w:sz w:val="24"/>
          <w:szCs w:val="24"/>
        </w:rPr>
        <w:t>”</w:t>
      </w:r>
      <w:r w:rsidRPr="005A0047">
        <w:rPr>
          <w:sz w:val="24"/>
          <w:szCs w:val="24"/>
        </w:rPr>
        <w:t xml:space="preserve"> başlıklı 125 inci maddesinin üçüncü </w:t>
      </w:r>
      <w:r w:rsidR="00BF33B3" w:rsidRPr="005A0047">
        <w:rPr>
          <w:sz w:val="24"/>
          <w:szCs w:val="24"/>
        </w:rPr>
        <w:t>fıkrasında</w:t>
      </w:r>
      <w:r w:rsidRPr="005A0047">
        <w:rPr>
          <w:sz w:val="24"/>
          <w:szCs w:val="24"/>
        </w:rPr>
        <w:t xml:space="preserve"> ise; idari işlemlere karşı açılacak davalarda sürenin, yazılı bildirim tarihinden başlayacağı hüküm altına alınmıştır.</w:t>
      </w:r>
    </w:p>
    <w:p w:rsidR="00A31BEA" w:rsidRPr="005A0047" w:rsidRDefault="00A31BEA" w:rsidP="00A31BEA">
      <w:pPr>
        <w:pStyle w:val="Bodytext20"/>
        <w:shd w:val="clear" w:color="auto" w:fill="auto"/>
        <w:spacing w:after="0" w:line="240" w:lineRule="auto"/>
        <w:ind w:firstLine="1180"/>
        <w:jc w:val="both"/>
        <w:rPr>
          <w:sz w:val="24"/>
          <w:szCs w:val="24"/>
        </w:rPr>
      </w:pPr>
    </w:p>
    <w:p w:rsidR="00A31BEA" w:rsidRPr="005A0047" w:rsidRDefault="00A31BEA" w:rsidP="00A31BEA">
      <w:pPr>
        <w:pStyle w:val="Bodytext20"/>
        <w:shd w:val="clear" w:color="auto" w:fill="auto"/>
        <w:spacing w:after="0" w:line="240" w:lineRule="auto"/>
        <w:ind w:firstLine="851"/>
        <w:jc w:val="both"/>
        <w:rPr>
          <w:sz w:val="24"/>
          <w:szCs w:val="24"/>
        </w:rPr>
      </w:pPr>
      <w:r w:rsidRPr="005A0047">
        <w:rPr>
          <w:sz w:val="24"/>
          <w:szCs w:val="24"/>
        </w:rPr>
        <w:t xml:space="preserve">Bu açıklamalar ışığında iptal istemine konu yasa kuralı ve elektronik ortamda </w:t>
      </w:r>
      <w:r w:rsidR="00BF33B3" w:rsidRPr="005A0047">
        <w:rPr>
          <w:sz w:val="24"/>
          <w:szCs w:val="24"/>
        </w:rPr>
        <w:t>tebligat</w:t>
      </w:r>
      <w:r w:rsidRPr="005A0047">
        <w:rPr>
          <w:sz w:val="24"/>
          <w:szCs w:val="24"/>
        </w:rPr>
        <w:t xml:space="preserve"> müessesesinin değerlendirilmesine gelecek olursak;</w:t>
      </w:r>
    </w:p>
    <w:p w:rsidR="00A31BEA" w:rsidRPr="005A0047" w:rsidRDefault="00A31BEA" w:rsidP="00A31BEA">
      <w:pPr>
        <w:pStyle w:val="Bodytext20"/>
        <w:shd w:val="clear" w:color="auto" w:fill="auto"/>
        <w:spacing w:after="0" w:line="240" w:lineRule="auto"/>
        <w:ind w:firstLine="1180"/>
        <w:jc w:val="both"/>
        <w:rPr>
          <w:sz w:val="24"/>
          <w:szCs w:val="24"/>
        </w:rPr>
      </w:pPr>
    </w:p>
    <w:p w:rsidR="00A31BEA" w:rsidRPr="005A0047" w:rsidRDefault="00A31BEA" w:rsidP="00A31BEA">
      <w:pPr>
        <w:pStyle w:val="Bodytext20"/>
        <w:shd w:val="clear" w:color="auto" w:fill="auto"/>
        <w:spacing w:after="0" w:line="240" w:lineRule="auto"/>
        <w:ind w:firstLine="851"/>
        <w:jc w:val="both"/>
        <w:rPr>
          <w:sz w:val="24"/>
          <w:szCs w:val="24"/>
        </w:rPr>
      </w:pPr>
      <w:r w:rsidRPr="005A0047">
        <w:rPr>
          <w:sz w:val="24"/>
          <w:szCs w:val="24"/>
        </w:rPr>
        <w:t xml:space="preserve">Dava açma süresinin başlangıcında asıl olan, yukarıda anılan Anayasa‘nın 125 inci maddesinde belirtildiği üzere, idari işlemin yazılı bildirim tarihidir. Bu şekilde idari işlemlere karşı yargı yoluna başvurma hakkı anayasal güvenceye alınmıştır. İdari işlemin, muhatabına imza karşılığı teslimi ile yazılı bildirim gerçekleşmiş olur. Tebliğe ilişkin yasal </w:t>
      </w:r>
      <w:r w:rsidRPr="005A0047">
        <w:rPr>
          <w:sz w:val="24"/>
          <w:szCs w:val="24"/>
        </w:rPr>
        <w:lastRenderedPageBreak/>
        <w:t xml:space="preserve">düzenlemelerde öngörüldüğü şekilde üçüncü kişilere yapılan tebliğlerde yazılı bildirim olarak kabul edilmektedir. Bunun dışında yine ilgili yasa düzenlemelere göre yapılan ilanen tebliğ de yazılı bildirimin bir çeşidi olarak karşımıza çıkmaktadır. Son yıllarda haberleşme ve iletişim araçlarındaki gelişmelere paralel olarak </w:t>
      </w:r>
      <w:r w:rsidR="005A0047">
        <w:rPr>
          <w:sz w:val="24"/>
          <w:szCs w:val="24"/>
        </w:rPr>
        <w:t>“</w:t>
      </w:r>
      <w:r w:rsidRPr="005A0047">
        <w:rPr>
          <w:sz w:val="24"/>
          <w:szCs w:val="24"/>
        </w:rPr>
        <w:t>Elektronik Ortamda Tebliğ’de</w:t>
      </w:r>
      <w:r w:rsidR="005A0047">
        <w:rPr>
          <w:sz w:val="24"/>
          <w:szCs w:val="24"/>
        </w:rPr>
        <w:t>”</w:t>
      </w:r>
      <w:r w:rsidRPr="005A0047">
        <w:rPr>
          <w:sz w:val="24"/>
          <w:szCs w:val="24"/>
        </w:rPr>
        <w:t xml:space="preserve"> çağın ihtiyaçlarına karşılık hukukumuzdaki yerini almıştır. </w:t>
      </w:r>
      <w:r w:rsidR="005A0047">
        <w:rPr>
          <w:sz w:val="24"/>
          <w:szCs w:val="24"/>
        </w:rPr>
        <w:t>“</w:t>
      </w:r>
      <w:r w:rsidRPr="005A0047">
        <w:rPr>
          <w:sz w:val="24"/>
          <w:szCs w:val="24"/>
        </w:rPr>
        <w:t>Elektronik Ortamda Tebliğ</w:t>
      </w:r>
      <w:r w:rsidR="005A0047">
        <w:rPr>
          <w:sz w:val="24"/>
          <w:szCs w:val="24"/>
        </w:rPr>
        <w:t>”</w:t>
      </w:r>
      <w:r w:rsidRPr="005A0047">
        <w:rPr>
          <w:sz w:val="24"/>
          <w:szCs w:val="24"/>
        </w:rPr>
        <w:t xml:space="preserve"> Anayasanın 125 inci maddesinde düzenlenen yazılı bildirim niteliğinde olup, müessese olarak Anayasa’ya aykırılığı düşünülmemektedir. Ancak elektronik ortamda tebliğin tamamlanması ve dava açma süresinin başlangıcına esas alınması noktasında </w:t>
      </w:r>
      <w:r w:rsidR="00BF33B3" w:rsidRPr="005A0047">
        <w:rPr>
          <w:sz w:val="24"/>
          <w:szCs w:val="24"/>
        </w:rPr>
        <w:t>başvuruya</w:t>
      </w:r>
      <w:r w:rsidRPr="005A0047">
        <w:rPr>
          <w:sz w:val="24"/>
          <w:szCs w:val="24"/>
        </w:rPr>
        <w:t xml:space="preserve"> konu yasal düzenleme bir takım eksiklikler ve hakkın özüne dokunan dolayısıyla hakkın kullanımını etkileyecek düzenlemeler içermektedir.  </w:t>
      </w:r>
    </w:p>
    <w:p w:rsidR="00A31BEA" w:rsidRPr="005A0047" w:rsidRDefault="00A31BEA" w:rsidP="00A31BEA">
      <w:pPr>
        <w:pStyle w:val="Bodytext20"/>
        <w:shd w:val="clear" w:color="auto" w:fill="auto"/>
        <w:spacing w:after="0" w:line="240" w:lineRule="auto"/>
        <w:ind w:firstLine="1180"/>
        <w:jc w:val="both"/>
        <w:rPr>
          <w:sz w:val="24"/>
          <w:szCs w:val="24"/>
        </w:rPr>
      </w:pPr>
    </w:p>
    <w:p w:rsidR="00A31BEA" w:rsidRPr="005A0047" w:rsidRDefault="00A31BEA" w:rsidP="00A31BEA">
      <w:pPr>
        <w:pStyle w:val="Bodytext20"/>
        <w:shd w:val="clear" w:color="auto" w:fill="auto"/>
        <w:spacing w:after="0" w:line="240" w:lineRule="auto"/>
        <w:ind w:firstLine="851"/>
        <w:jc w:val="both"/>
        <w:rPr>
          <w:sz w:val="24"/>
          <w:szCs w:val="24"/>
        </w:rPr>
      </w:pPr>
      <w:r w:rsidRPr="005A0047">
        <w:rPr>
          <w:sz w:val="24"/>
          <w:szCs w:val="24"/>
        </w:rPr>
        <w:t xml:space="preserve">İşbu kararı ile, Anayasaya aykırılığını iddia edilen yasa maddesinin, itiraz yolu ile Anayasa Mahkemesi </w:t>
      </w:r>
      <w:r w:rsidR="00BF33B3" w:rsidRPr="005A0047">
        <w:rPr>
          <w:sz w:val="24"/>
          <w:szCs w:val="24"/>
        </w:rPr>
        <w:t>tarafından</w:t>
      </w:r>
      <w:r w:rsidRPr="005A0047">
        <w:rPr>
          <w:sz w:val="24"/>
          <w:szCs w:val="24"/>
        </w:rPr>
        <w:t xml:space="preserve"> incelenmesi ve dava açma hakkının, dolayısıyla hak arama özgürlüğünün kısıtlanması sonucunu doğuran yasa maddesinin Yüksek Mahkeme tarafından iptal; amaçlanmaktadır.</w:t>
      </w:r>
    </w:p>
    <w:p w:rsidR="00A31BEA" w:rsidRPr="005A0047" w:rsidRDefault="00A31BEA" w:rsidP="00A31BEA">
      <w:pPr>
        <w:pStyle w:val="Bodytext20"/>
        <w:shd w:val="clear" w:color="auto" w:fill="auto"/>
        <w:spacing w:after="0" w:line="240" w:lineRule="auto"/>
        <w:ind w:firstLine="851"/>
        <w:jc w:val="both"/>
        <w:rPr>
          <w:sz w:val="24"/>
          <w:szCs w:val="24"/>
        </w:rPr>
      </w:pPr>
    </w:p>
    <w:p w:rsidR="00A31BEA" w:rsidRPr="005A0047" w:rsidRDefault="00A31BEA" w:rsidP="00A31BEA">
      <w:pPr>
        <w:pStyle w:val="Bodytext20"/>
        <w:shd w:val="clear" w:color="auto" w:fill="auto"/>
        <w:spacing w:after="0" w:line="240" w:lineRule="auto"/>
        <w:ind w:firstLine="851"/>
        <w:jc w:val="both"/>
        <w:rPr>
          <w:sz w:val="24"/>
          <w:szCs w:val="24"/>
        </w:rPr>
      </w:pPr>
      <w:r w:rsidRPr="005A0047">
        <w:rPr>
          <w:sz w:val="24"/>
          <w:szCs w:val="24"/>
        </w:rPr>
        <w:t xml:space="preserve">Öncelikle, başvuruya konu yasal düzenleme ile; elektronik ortamda </w:t>
      </w:r>
      <w:r w:rsidR="00BF33B3" w:rsidRPr="005A0047">
        <w:rPr>
          <w:sz w:val="24"/>
          <w:szCs w:val="24"/>
        </w:rPr>
        <w:t>tebligata</w:t>
      </w:r>
      <w:r w:rsidRPr="005A0047">
        <w:rPr>
          <w:sz w:val="24"/>
          <w:szCs w:val="24"/>
        </w:rPr>
        <w:t xml:space="preserve"> konu evrakın, muhatabın sistemdeki elektronik adresine ulaşması yeterli görülmüş ve muhatabın söz konusu </w:t>
      </w:r>
      <w:r w:rsidR="00BF33B3" w:rsidRPr="005A0047">
        <w:rPr>
          <w:sz w:val="24"/>
          <w:szCs w:val="24"/>
        </w:rPr>
        <w:t>tebligatı</w:t>
      </w:r>
      <w:r w:rsidRPr="005A0047">
        <w:rPr>
          <w:sz w:val="24"/>
          <w:szCs w:val="24"/>
        </w:rPr>
        <w:t xml:space="preserve"> </w:t>
      </w:r>
      <w:r w:rsidR="00BF33B3" w:rsidRPr="005A0047">
        <w:rPr>
          <w:sz w:val="24"/>
          <w:szCs w:val="24"/>
        </w:rPr>
        <w:t>açıp</w:t>
      </w:r>
      <w:r w:rsidRPr="005A0047">
        <w:rPr>
          <w:sz w:val="24"/>
          <w:szCs w:val="24"/>
        </w:rPr>
        <w:t xml:space="preserve"> </w:t>
      </w:r>
      <w:r w:rsidR="00BF33B3" w:rsidRPr="005A0047">
        <w:rPr>
          <w:sz w:val="24"/>
          <w:szCs w:val="24"/>
        </w:rPr>
        <w:t>açmaması</w:t>
      </w:r>
      <w:r w:rsidRPr="005A0047">
        <w:rPr>
          <w:sz w:val="24"/>
          <w:szCs w:val="24"/>
        </w:rPr>
        <w:t xml:space="preserve"> dikkate alınmaksızın, </w:t>
      </w:r>
      <w:r w:rsidR="00BF33B3" w:rsidRPr="005A0047">
        <w:rPr>
          <w:sz w:val="24"/>
          <w:szCs w:val="24"/>
        </w:rPr>
        <w:t>tebligatın</w:t>
      </w:r>
      <w:r w:rsidRPr="005A0047">
        <w:rPr>
          <w:sz w:val="24"/>
          <w:szCs w:val="24"/>
        </w:rPr>
        <w:t xml:space="preserve"> ulaştığı tarihi izleyen beşinci günün sonunda yapıldı</w:t>
      </w:r>
      <w:r w:rsidR="00BF33B3" w:rsidRPr="005A0047">
        <w:rPr>
          <w:sz w:val="24"/>
          <w:szCs w:val="24"/>
        </w:rPr>
        <w:t>ğ</w:t>
      </w:r>
      <w:r w:rsidRPr="005A0047">
        <w:rPr>
          <w:sz w:val="24"/>
          <w:szCs w:val="24"/>
        </w:rPr>
        <w:t xml:space="preserve">ı kabul edilmiştir. Bu haliyle kanunen öngörülen beş günlük sürenin hakkın kullanımını sağlayacak makul bir süre </w:t>
      </w:r>
      <w:r w:rsidR="00BF33B3" w:rsidRPr="005A0047">
        <w:rPr>
          <w:sz w:val="24"/>
          <w:szCs w:val="24"/>
        </w:rPr>
        <w:t>olmadığı</w:t>
      </w:r>
      <w:r w:rsidRPr="005A0047">
        <w:rPr>
          <w:sz w:val="24"/>
          <w:szCs w:val="24"/>
        </w:rPr>
        <w:t xml:space="preserve"> düşünülmektedir.</w:t>
      </w:r>
    </w:p>
    <w:p w:rsidR="00A31BEA" w:rsidRPr="005A0047" w:rsidRDefault="00A31BEA" w:rsidP="00A31BEA">
      <w:pPr>
        <w:pStyle w:val="Bodytext20"/>
        <w:shd w:val="clear" w:color="auto" w:fill="auto"/>
        <w:spacing w:after="0" w:line="240" w:lineRule="auto"/>
        <w:ind w:firstLine="1300"/>
        <w:jc w:val="both"/>
        <w:rPr>
          <w:sz w:val="24"/>
          <w:szCs w:val="24"/>
        </w:rPr>
      </w:pPr>
    </w:p>
    <w:p w:rsidR="00A31BEA" w:rsidRPr="005A0047" w:rsidRDefault="00A31BEA" w:rsidP="00A31BEA">
      <w:pPr>
        <w:pStyle w:val="Bodytext20"/>
        <w:shd w:val="clear" w:color="auto" w:fill="auto"/>
        <w:spacing w:after="0" w:line="240" w:lineRule="auto"/>
        <w:ind w:firstLine="851"/>
        <w:jc w:val="both"/>
        <w:rPr>
          <w:sz w:val="24"/>
          <w:szCs w:val="24"/>
        </w:rPr>
      </w:pPr>
      <w:r w:rsidRPr="005A0047">
        <w:rPr>
          <w:sz w:val="24"/>
          <w:szCs w:val="24"/>
        </w:rPr>
        <w:t>Nitekim aynı Kanunun 106 nc</w:t>
      </w:r>
      <w:r w:rsidR="00BF33B3" w:rsidRPr="005A0047">
        <w:rPr>
          <w:sz w:val="24"/>
          <w:szCs w:val="24"/>
        </w:rPr>
        <w:t>i</w:t>
      </w:r>
      <w:r w:rsidRPr="005A0047">
        <w:rPr>
          <w:sz w:val="24"/>
          <w:szCs w:val="24"/>
        </w:rPr>
        <w:t xml:space="preserve"> maddesinin üçüncü fıkras</w:t>
      </w:r>
      <w:r w:rsidR="00BF33B3" w:rsidRPr="005A0047">
        <w:rPr>
          <w:sz w:val="24"/>
          <w:szCs w:val="24"/>
        </w:rPr>
        <w:t>ın</w:t>
      </w:r>
      <w:r w:rsidRPr="005A0047">
        <w:rPr>
          <w:sz w:val="24"/>
          <w:szCs w:val="24"/>
        </w:rPr>
        <w:t xml:space="preserve">da yer alan </w:t>
      </w:r>
      <w:r w:rsidR="005A0047">
        <w:rPr>
          <w:sz w:val="24"/>
          <w:szCs w:val="24"/>
        </w:rPr>
        <w:t>“</w:t>
      </w:r>
      <w:r w:rsidRPr="005A0047">
        <w:rPr>
          <w:sz w:val="24"/>
          <w:szCs w:val="24"/>
        </w:rPr>
        <w:t>ilan tarihinden başlayarak bir ay içinde ne vergi dairesine müracaat yapm</w:t>
      </w:r>
      <w:r w:rsidR="00BF33B3" w:rsidRPr="005A0047">
        <w:rPr>
          <w:sz w:val="24"/>
          <w:szCs w:val="24"/>
        </w:rPr>
        <w:t>ı</w:t>
      </w:r>
      <w:r w:rsidRPr="005A0047">
        <w:rPr>
          <w:sz w:val="24"/>
          <w:szCs w:val="24"/>
        </w:rPr>
        <w:t>ş ve ne de adresini bildirmiş olanlara bir ayın sonunda tebliğ yapılmış sayılır,</w:t>
      </w:r>
      <w:r w:rsidR="005A0047">
        <w:rPr>
          <w:sz w:val="24"/>
          <w:szCs w:val="24"/>
        </w:rPr>
        <w:t>”</w:t>
      </w:r>
      <w:r w:rsidRPr="005A0047">
        <w:rPr>
          <w:sz w:val="24"/>
          <w:szCs w:val="24"/>
        </w:rPr>
        <w:t xml:space="preserve"> hükmü ile kanunun </w:t>
      </w:r>
      <w:r w:rsidRPr="005A0047">
        <w:rPr>
          <w:rStyle w:val="Bodytext2Spacing0pt"/>
          <w:rFonts w:eastAsia="Franklin Gothic Heavy"/>
          <w:sz w:val="24"/>
          <w:szCs w:val="24"/>
        </w:rPr>
        <w:t>102</w:t>
      </w:r>
      <w:r w:rsidRPr="005A0047">
        <w:rPr>
          <w:sz w:val="24"/>
          <w:szCs w:val="24"/>
        </w:rPr>
        <w:t xml:space="preserve"> nci maddesinin beşinci fıkrasında yer verilen, kapıya pusula yapıştırılması usulüne ilişkin Tebliğ evrakının pusulanın yapıştırıldığı tarihten </w:t>
      </w:r>
      <w:r w:rsidR="00BF33B3" w:rsidRPr="005A0047">
        <w:rPr>
          <w:sz w:val="24"/>
          <w:szCs w:val="24"/>
        </w:rPr>
        <w:t>i</w:t>
      </w:r>
      <w:r w:rsidRPr="005A0047">
        <w:rPr>
          <w:sz w:val="24"/>
          <w:szCs w:val="24"/>
        </w:rPr>
        <w:t>tibaren on beş gün içerisinde muhatabı tarafından alınması halinde alındığı günde, bu süre içerisinde alınmamas</w:t>
      </w:r>
      <w:r w:rsidR="00BF33B3" w:rsidRPr="005A0047">
        <w:rPr>
          <w:sz w:val="24"/>
          <w:szCs w:val="24"/>
        </w:rPr>
        <w:t>ı</w:t>
      </w:r>
      <w:r w:rsidRPr="005A0047">
        <w:rPr>
          <w:sz w:val="24"/>
          <w:szCs w:val="24"/>
        </w:rPr>
        <w:t xml:space="preserve"> halinde ise on beşinci günde tebliğ yapılmış say</w:t>
      </w:r>
      <w:r w:rsidR="00BF33B3" w:rsidRPr="005A0047">
        <w:rPr>
          <w:sz w:val="24"/>
          <w:szCs w:val="24"/>
        </w:rPr>
        <w:t>ı</w:t>
      </w:r>
      <w:r w:rsidRPr="005A0047">
        <w:rPr>
          <w:sz w:val="24"/>
          <w:szCs w:val="24"/>
        </w:rPr>
        <w:t>l</w:t>
      </w:r>
      <w:r w:rsidR="00BF33B3" w:rsidRPr="005A0047">
        <w:rPr>
          <w:sz w:val="24"/>
          <w:szCs w:val="24"/>
        </w:rPr>
        <w:t>ı</w:t>
      </w:r>
      <w:r w:rsidRPr="005A0047">
        <w:rPr>
          <w:sz w:val="24"/>
          <w:szCs w:val="24"/>
        </w:rPr>
        <w:t>r.</w:t>
      </w:r>
      <w:r w:rsidR="005A0047">
        <w:rPr>
          <w:sz w:val="24"/>
          <w:szCs w:val="24"/>
        </w:rPr>
        <w:t>”</w:t>
      </w:r>
      <w:r w:rsidRPr="005A0047">
        <w:rPr>
          <w:sz w:val="24"/>
          <w:szCs w:val="24"/>
        </w:rPr>
        <w:t xml:space="preserve"> düzenlemesinde öngörülen süreler dikkate alındığında, beş günlük sürenin yetersizliği açıkça görülmektedir.</w:t>
      </w:r>
    </w:p>
    <w:p w:rsidR="00A31BEA" w:rsidRPr="005A0047" w:rsidRDefault="00A31BEA" w:rsidP="00A31BEA">
      <w:pPr>
        <w:pStyle w:val="Bodytext20"/>
        <w:shd w:val="clear" w:color="auto" w:fill="auto"/>
        <w:tabs>
          <w:tab w:val="left" w:pos="2485"/>
        </w:tabs>
        <w:spacing w:after="0" w:line="240" w:lineRule="auto"/>
        <w:ind w:firstLine="851"/>
        <w:jc w:val="both"/>
        <w:rPr>
          <w:sz w:val="24"/>
          <w:szCs w:val="24"/>
        </w:rPr>
      </w:pPr>
      <w:r w:rsidRPr="005A0047">
        <w:rPr>
          <w:sz w:val="24"/>
          <w:szCs w:val="24"/>
        </w:rPr>
        <w:tab/>
      </w:r>
    </w:p>
    <w:p w:rsidR="00A31BEA" w:rsidRPr="005A0047" w:rsidRDefault="00A31BEA" w:rsidP="00A31BEA">
      <w:pPr>
        <w:pStyle w:val="Bodytext20"/>
        <w:shd w:val="clear" w:color="auto" w:fill="auto"/>
        <w:spacing w:after="0" w:line="240" w:lineRule="auto"/>
        <w:ind w:firstLine="851"/>
        <w:jc w:val="both"/>
        <w:rPr>
          <w:sz w:val="24"/>
          <w:szCs w:val="24"/>
        </w:rPr>
      </w:pPr>
      <w:r w:rsidRPr="005A0047">
        <w:rPr>
          <w:sz w:val="24"/>
          <w:szCs w:val="24"/>
        </w:rPr>
        <w:t>Tebliğin yapılmış sayılmasına ilişkin beş günlük sürenin yetersizliği karşısında mükel</w:t>
      </w:r>
      <w:r w:rsidR="00BF33B3" w:rsidRPr="005A0047">
        <w:rPr>
          <w:sz w:val="24"/>
          <w:szCs w:val="24"/>
        </w:rPr>
        <w:t>l</w:t>
      </w:r>
      <w:r w:rsidRPr="005A0047">
        <w:rPr>
          <w:sz w:val="24"/>
          <w:szCs w:val="24"/>
        </w:rPr>
        <w:t xml:space="preserve">eflerin haricen haberdar edilmesine ilişkin olarak vergi idaresi tarafından, sms ve mükellef tarafından beyan </w:t>
      </w:r>
      <w:r w:rsidR="00BF33B3" w:rsidRPr="005A0047">
        <w:rPr>
          <w:sz w:val="24"/>
          <w:szCs w:val="24"/>
        </w:rPr>
        <w:t>edilen</w:t>
      </w:r>
      <w:r w:rsidRPr="005A0047">
        <w:rPr>
          <w:sz w:val="24"/>
          <w:szCs w:val="24"/>
        </w:rPr>
        <w:t xml:space="preserve"> e-posta adresine bilgilendirme </w:t>
      </w:r>
      <w:r w:rsidR="00BF33B3" w:rsidRPr="005A0047">
        <w:rPr>
          <w:sz w:val="24"/>
          <w:szCs w:val="24"/>
        </w:rPr>
        <w:t>yapılması</w:t>
      </w:r>
      <w:r w:rsidRPr="005A0047">
        <w:rPr>
          <w:sz w:val="24"/>
          <w:szCs w:val="24"/>
        </w:rPr>
        <w:t xml:space="preserve"> uygulamasına başlanmıştır. Ancak söz konusu bilgilendirmenin yasal bir zorunluluk olmaması ve mükelleflerin tamamı tarafından talep edilmemesi nedeniyle öngörülen amaca hizmet etmediği gözlemlenmiştir.</w:t>
      </w:r>
    </w:p>
    <w:p w:rsidR="00A31BEA" w:rsidRPr="005A0047" w:rsidRDefault="00A31BEA" w:rsidP="00A31BEA">
      <w:pPr>
        <w:pStyle w:val="Bodytext20"/>
        <w:shd w:val="clear" w:color="auto" w:fill="auto"/>
        <w:spacing w:after="0" w:line="240" w:lineRule="auto"/>
        <w:ind w:firstLine="851"/>
        <w:jc w:val="both"/>
        <w:rPr>
          <w:sz w:val="24"/>
          <w:szCs w:val="24"/>
        </w:rPr>
      </w:pPr>
    </w:p>
    <w:p w:rsidR="00A31BEA" w:rsidRPr="005A0047" w:rsidRDefault="00A31BEA" w:rsidP="00A31BEA">
      <w:pPr>
        <w:pStyle w:val="Bodytext20"/>
        <w:shd w:val="clear" w:color="auto" w:fill="auto"/>
        <w:spacing w:after="0" w:line="240" w:lineRule="auto"/>
        <w:ind w:firstLine="851"/>
        <w:jc w:val="both"/>
        <w:rPr>
          <w:sz w:val="24"/>
          <w:szCs w:val="24"/>
        </w:rPr>
      </w:pPr>
      <w:r w:rsidRPr="005A0047">
        <w:rPr>
          <w:sz w:val="24"/>
          <w:szCs w:val="24"/>
        </w:rPr>
        <w:t xml:space="preserve"> Elektronik ortamda </w:t>
      </w:r>
      <w:r w:rsidR="00BF33B3" w:rsidRPr="005A0047">
        <w:rPr>
          <w:sz w:val="24"/>
          <w:szCs w:val="24"/>
        </w:rPr>
        <w:t>tebligata</w:t>
      </w:r>
      <w:r w:rsidRPr="005A0047">
        <w:rPr>
          <w:sz w:val="24"/>
          <w:szCs w:val="24"/>
        </w:rPr>
        <w:t xml:space="preserve"> konu evrakın, muhatabın sistemdeki elektronik adresine ulaşmasının, tebliğin gerçekleşmesi için yeterli görülmesine </w:t>
      </w:r>
      <w:r w:rsidR="00BF33B3" w:rsidRPr="005A0047">
        <w:rPr>
          <w:sz w:val="24"/>
          <w:szCs w:val="24"/>
        </w:rPr>
        <w:t>ilişkin</w:t>
      </w:r>
      <w:r w:rsidRPr="005A0047">
        <w:rPr>
          <w:sz w:val="24"/>
          <w:szCs w:val="24"/>
        </w:rPr>
        <w:t xml:space="preserve"> düzenleme ve bu durumda, tebliğin muhatabı tarafından elektronik ortamda açılmaması durumunda oluşacak hukuki durum da ayrı bir tartışma konusudur. Mahkememizce, </w:t>
      </w:r>
      <w:r w:rsidR="00BF33B3" w:rsidRPr="005A0047">
        <w:rPr>
          <w:sz w:val="24"/>
          <w:szCs w:val="24"/>
        </w:rPr>
        <w:t>tebligata</w:t>
      </w:r>
      <w:r w:rsidRPr="005A0047">
        <w:rPr>
          <w:sz w:val="24"/>
          <w:szCs w:val="24"/>
        </w:rPr>
        <w:t xml:space="preserve"> konu evrakın, muhatabın sistemdeki elektronik adresine ulaşmasının yeterli görülmesi nedeniyle verilen, davanın süre </w:t>
      </w:r>
      <w:r w:rsidR="00BF33B3" w:rsidRPr="005A0047">
        <w:rPr>
          <w:sz w:val="24"/>
          <w:szCs w:val="24"/>
        </w:rPr>
        <w:t>yönünden</w:t>
      </w:r>
      <w:r w:rsidRPr="005A0047">
        <w:rPr>
          <w:sz w:val="24"/>
          <w:szCs w:val="24"/>
        </w:rPr>
        <w:t xml:space="preserve"> reddine </w:t>
      </w:r>
      <w:r w:rsidR="00BF33B3" w:rsidRPr="005A0047">
        <w:rPr>
          <w:sz w:val="24"/>
          <w:szCs w:val="24"/>
        </w:rPr>
        <w:t>ilişkin</w:t>
      </w:r>
      <w:r w:rsidRPr="005A0047">
        <w:rPr>
          <w:sz w:val="24"/>
          <w:szCs w:val="24"/>
        </w:rPr>
        <w:t xml:space="preserve"> </w:t>
      </w:r>
      <w:r w:rsidR="00BF33B3" w:rsidRPr="005A0047">
        <w:rPr>
          <w:sz w:val="24"/>
          <w:szCs w:val="24"/>
        </w:rPr>
        <w:t>karanın</w:t>
      </w:r>
      <w:r w:rsidRPr="005A0047">
        <w:rPr>
          <w:sz w:val="24"/>
          <w:szCs w:val="24"/>
        </w:rPr>
        <w:t xml:space="preserve"> istinaf aşamasında, istinaf dairesince, mükellefin elektronik ortama giriş yapıp yapmadığı ile bilgilendirme yapılıp yapılmadığının idarece ortaya konulmaması gerekçesiyle, davanın suresinde olduğundan bahisle bozma kararı verildiği görülmüştür, (</w:t>
      </w:r>
      <w:r w:rsidR="00BF33B3" w:rsidRPr="005A0047">
        <w:rPr>
          <w:sz w:val="24"/>
          <w:szCs w:val="24"/>
        </w:rPr>
        <w:t>İstanbul</w:t>
      </w:r>
      <w:r w:rsidRPr="005A0047">
        <w:rPr>
          <w:sz w:val="24"/>
          <w:szCs w:val="24"/>
        </w:rPr>
        <w:t xml:space="preserve"> Bölge idare Mahkemesi Birinci Vergi Dava Dairesinin 10/04/2018 tarih ve E:20l8/585, K:2018/881 sayılı kararı)</w:t>
      </w:r>
    </w:p>
    <w:p w:rsidR="00A31BEA" w:rsidRPr="005A0047" w:rsidRDefault="00A31BEA" w:rsidP="00A31BEA">
      <w:pPr>
        <w:pStyle w:val="Bodytext20"/>
        <w:shd w:val="clear" w:color="auto" w:fill="auto"/>
        <w:spacing w:after="0" w:line="240" w:lineRule="auto"/>
        <w:ind w:firstLine="1260"/>
        <w:jc w:val="both"/>
        <w:rPr>
          <w:sz w:val="24"/>
          <w:szCs w:val="24"/>
        </w:rPr>
      </w:pPr>
    </w:p>
    <w:p w:rsidR="00A31BEA" w:rsidRPr="005A0047" w:rsidRDefault="00A31BEA" w:rsidP="00A31BEA">
      <w:pPr>
        <w:pStyle w:val="Bodytext20"/>
        <w:shd w:val="clear" w:color="auto" w:fill="auto"/>
        <w:spacing w:after="0" w:line="240" w:lineRule="auto"/>
        <w:ind w:firstLine="851"/>
        <w:jc w:val="both"/>
        <w:rPr>
          <w:sz w:val="24"/>
          <w:szCs w:val="24"/>
        </w:rPr>
      </w:pPr>
      <w:r w:rsidRPr="005A0047">
        <w:rPr>
          <w:sz w:val="24"/>
          <w:szCs w:val="24"/>
        </w:rPr>
        <w:lastRenderedPageBreak/>
        <w:t xml:space="preserve">Mükellefin elektronik ortama giriş yapıp yapmadığı ile bilgilendirme yapılıp yapılmadığının idarece ortaya konulma gerektiğine </w:t>
      </w:r>
      <w:r w:rsidR="00BF33B3" w:rsidRPr="005A0047">
        <w:rPr>
          <w:sz w:val="24"/>
          <w:szCs w:val="24"/>
        </w:rPr>
        <w:t>ilişkin</w:t>
      </w:r>
      <w:r w:rsidRPr="005A0047">
        <w:rPr>
          <w:sz w:val="24"/>
          <w:szCs w:val="24"/>
        </w:rPr>
        <w:t xml:space="preserve"> yorum, kanunen öngörülmemekle birlikte </w:t>
      </w:r>
      <w:r w:rsidR="00BF33B3" w:rsidRPr="005A0047">
        <w:rPr>
          <w:sz w:val="24"/>
          <w:szCs w:val="24"/>
        </w:rPr>
        <w:t>Anayasa’nın</w:t>
      </w:r>
      <w:r w:rsidRPr="005A0047">
        <w:rPr>
          <w:sz w:val="24"/>
          <w:szCs w:val="24"/>
        </w:rPr>
        <w:t xml:space="preserve"> 36 ncı maddesinde güvence altına alınan hak arama özgürlüğünü ayakta tutmaktadır. Nitekim yukarıda da belirtildiği üzere, muhatabın söz konusu </w:t>
      </w:r>
      <w:r w:rsidR="00BF33B3" w:rsidRPr="005A0047">
        <w:rPr>
          <w:sz w:val="24"/>
          <w:szCs w:val="24"/>
        </w:rPr>
        <w:t>tebligatı</w:t>
      </w:r>
      <w:r w:rsidRPr="005A0047">
        <w:rPr>
          <w:sz w:val="24"/>
          <w:szCs w:val="24"/>
        </w:rPr>
        <w:t xml:space="preserve"> açıp a</w:t>
      </w:r>
      <w:r w:rsidRPr="005A0047">
        <w:rPr>
          <w:rStyle w:val="Bodytext2Spacing0pt"/>
          <w:rFonts w:eastAsia="Franklin Gothic Heavy"/>
          <w:sz w:val="24"/>
          <w:szCs w:val="24"/>
        </w:rPr>
        <w:t>ç</w:t>
      </w:r>
      <w:r w:rsidRPr="005A0047">
        <w:rPr>
          <w:sz w:val="24"/>
          <w:szCs w:val="24"/>
        </w:rPr>
        <w:t xml:space="preserve">maması dikkate alınmaksızın, kanunen </w:t>
      </w:r>
      <w:r w:rsidR="00BF33B3" w:rsidRPr="005A0047">
        <w:rPr>
          <w:sz w:val="24"/>
          <w:szCs w:val="24"/>
        </w:rPr>
        <w:t>tebligatın</w:t>
      </w:r>
      <w:r w:rsidRPr="005A0047">
        <w:rPr>
          <w:sz w:val="24"/>
          <w:szCs w:val="24"/>
        </w:rPr>
        <w:t xml:space="preserve"> tamamlanması için öngörülen beş günlük sürenin hakkın kullanımını sağlayacak makul bir süre olmaması nedeniyle </w:t>
      </w:r>
      <w:r w:rsidR="00BF33B3" w:rsidRPr="005A0047">
        <w:rPr>
          <w:sz w:val="24"/>
          <w:szCs w:val="24"/>
        </w:rPr>
        <w:t>Anayasa’nın</w:t>
      </w:r>
      <w:r w:rsidRPr="005A0047">
        <w:rPr>
          <w:sz w:val="24"/>
          <w:szCs w:val="24"/>
        </w:rPr>
        <w:t xml:space="preserve"> 13 üncü maddesinde </w:t>
      </w:r>
      <w:r w:rsidR="00BF33B3" w:rsidRPr="005A0047">
        <w:rPr>
          <w:sz w:val="24"/>
          <w:szCs w:val="24"/>
        </w:rPr>
        <w:t>yaralan</w:t>
      </w:r>
      <w:r w:rsidRPr="005A0047">
        <w:rPr>
          <w:sz w:val="24"/>
          <w:szCs w:val="24"/>
        </w:rPr>
        <w:t xml:space="preserve"> düzenleme ile de bağdaşmamaktadır.</w:t>
      </w:r>
    </w:p>
    <w:p w:rsidR="00A31BEA" w:rsidRPr="005A0047" w:rsidRDefault="00A31BEA" w:rsidP="00A31BEA">
      <w:pPr>
        <w:pStyle w:val="Bodytext20"/>
        <w:shd w:val="clear" w:color="auto" w:fill="auto"/>
        <w:spacing w:after="0" w:line="240" w:lineRule="auto"/>
        <w:ind w:firstLine="851"/>
        <w:jc w:val="both"/>
        <w:rPr>
          <w:sz w:val="24"/>
          <w:szCs w:val="24"/>
        </w:rPr>
      </w:pPr>
    </w:p>
    <w:p w:rsidR="00A31BEA" w:rsidRPr="005A0047" w:rsidRDefault="00A31BEA" w:rsidP="00A31BEA">
      <w:pPr>
        <w:pStyle w:val="Bodytext20"/>
        <w:shd w:val="clear" w:color="auto" w:fill="auto"/>
        <w:spacing w:after="0" w:line="240" w:lineRule="auto"/>
        <w:ind w:firstLine="851"/>
        <w:jc w:val="both"/>
        <w:rPr>
          <w:sz w:val="24"/>
          <w:szCs w:val="24"/>
        </w:rPr>
      </w:pPr>
      <w:r w:rsidRPr="005A0047">
        <w:rPr>
          <w:sz w:val="24"/>
          <w:szCs w:val="24"/>
        </w:rPr>
        <w:t xml:space="preserve">Kaldı ki, dava açma hakkı bu şekilde kısıtlanan mükellefin, davasında haklı olması durumunda, haksız olarak tahsil edilen vergi nedeniyle, sayılan hak ihlalleri dışında Anayasa’nın 35 inci maddesi ile güvence </w:t>
      </w:r>
      <w:r w:rsidR="00BF33B3" w:rsidRPr="005A0047">
        <w:rPr>
          <w:sz w:val="24"/>
          <w:szCs w:val="24"/>
        </w:rPr>
        <w:t>altına</w:t>
      </w:r>
      <w:r w:rsidRPr="005A0047">
        <w:rPr>
          <w:sz w:val="24"/>
          <w:szCs w:val="24"/>
        </w:rPr>
        <w:t xml:space="preserve"> alınan </w:t>
      </w:r>
      <w:r w:rsidR="005A0047">
        <w:rPr>
          <w:sz w:val="24"/>
          <w:szCs w:val="24"/>
        </w:rPr>
        <w:t>“</w:t>
      </w:r>
      <w:r w:rsidRPr="005A0047">
        <w:rPr>
          <w:sz w:val="24"/>
          <w:szCs w:val="24"/>
        </w:rPr>
        <w:t>mülkiyet hakkı</w:t>
      </w:r>
      <w:r w:rsidR="005A0047">
        <w:rPr>
          <w:sz w:val="24"/>
          <w:szCs w:val="24"/>
        </w:rPr>
        <w:t>”</w:t>
      </w:r>
      <w:r w:rsidRPr="005A0047">
        <w:rPr>
          <w:sz w:val="24"/>
          <w:szCs w:val="24"/>
        </w:rPr>
        <w:t xml:space="preserve"> ihlali de kaçınılmazdır.</w:t>
      </w:r>
    </w:p>
    <w:p w:rsidR="00A31BEA" w:rsidRPr="005A0047" w:rsidRDefault="00A31BEA" w:rsidP="00A31BEA">
      <w:pPr>
        <w:pStyle w:val="Bodytext20"/>
        <w:shd w:val="clear" w:color="auto" w:fill="auto"/>
        <w:spacing w:after="0" w:line="240" w:lineRule="auto"/>
        <w:ind w:firstLine="1260"/>
        <w:jc w:val="both"/>
        <w:rPr>
          <w:sz w:val="24"/>
          <w:szCs w:val="24"/>
        </w:rPr>
      </w:pPr>
    </w:p>
    <w:p w:rsidR="00A31BEA" w:rsidRPr="005A0047" w:rsidRDefault="00A31BEA" w:rsidP="00A31BEA">
      <w:pPr>
        <w:pStyle w:val="Bodytext20"/>
        <w:shd w:val="clear" w:color="auto" w:fill="auto"/>
        <w:spacing w:after="0" w:line="240" w:lineRule="auto"/>
        <w:ind w:firstLine="851"/>
        <w:jc w:val="both"/>
        <w:rPr>
          <w:sz w:val="24"/>
          <w:szCs w:val="24"/>
        </w:rPr>
      </w:pPr>
      <w:r w:rsidRPr="005A0047">
        <w:rPr>
          <w:sz w:val="24"/>
          <w:szCs w:val="24"/>
        </w:rPr>
        <w:t>E-</w:t>
      </w:r>
      <w:r w:rsidR="00BF33B3" w:rsidRPr="005A0047">
        <w:rPr>
          <w:sz w:val="24"/>
          <w:szCs w:val="24"/>
        </w:rPr>
        <w:t>Tebligat</w:t>
      </w:r>
      <w:r w:rsidRPr="005A0047">
        <w:rPr>
          <w:sz w:val="24"/>
          <w:szCs w:val="24"/>
        </w:rPr>
        <w:t xml:space="preserve"> sistemine geçilmesinden sonra </w:t>
      </w:r>
      <w:r w:rsidR="00BF33B3" w:rsidRPr="005A0047">
        <w:rPr>
          <w:sz w:val="24"/>
          <w:szCs w:val="24"/>
        </w:rPr>
        <w:t>mükellefiyet</w:t>
      </w:r>
      <w:r w:rsidRPr="005A0047">
        <w:rPr>
          <w:sz w:val="24"/>
          <w:szCs w:val="24"/>
        </w:rPr>
        <w:t xml:space="preserve"> tesis ettiren mükellefler E-</w:t>
      </w:r>
      <w:r w:rsidR="00BF33B3" w:rsidRPr="005A0047">
        <w:rPr>
          <w:sz w:val="24"/>
          <w:szCs w:val="24"/>
        </w:rPr>
        <w:t>Tebligat</w:t>
      </w:r>
      <w:r w:rsidRPr="005A0047">
        <w:rPr>
          <w:sz w:val="24"/>
          <w:szCs w:val="24"/>
        </w:rPr>
        <w:t xml:space="preserve"> sistemine dahil edilmesine rağmen, eski mükellefler sisteme otomatik olarak alınmamakta ve 456 </w:t>
      </w:r>
      <w:r w:rsidR="00BF33B3" w:rsidRPr="005A0047">
        <w:rPr>
          <w:sz w:val="24"/>
          <w:szCs w:val="24"/>
        </w:rPr>
        <w:t>Sıra</w:t>
      </w:r>
      <w:r w:rsidRPr="005A0047">
        <w:rPr>
          <w:sz w:val="24"/>
          <w:szCs w:val="24"/>
        </w:rPr>
        <w:t xml:space="preserve"> Nolu Genel Tebliğ, ile öngörülen süre içerisinde başvuru yapılması beklenmektedir. Dolayısıyla başvuru yapmayan eski mükellefler sisteme dahil edilmemekte ve bu mükellefler hakkında E-</w:t>
      </w:r>
      <w:r w:rsidR="005E3326" w:rsidRPr="005A0047">
        <w:rPr>
          <w:sz w:val="24"/>
          <w:szCs w:val="24"/>
        </w:rPr>
        <w:t>Tebligat</w:t>
      </w:r>
      <w:r w:rsidRPr="005A0047">
        <w:rPr>
          <w:sz w:val="24"/>
          <w:szCs w:val="24"/>
        </w:rPr>
        <w:t xml:space="preserve"> usulünün uygulanamaması nedeniyle, mükellefler açısından uygulanan farklı tebliğ usulleri nedeniyle dava açma ve diğer başvuru yollarına ilişkin haklanın kullanımı yönünden </w:t>
      </w:r>
      <w:r w:rsidR="00BF33B3" w:rsidRPr="005A0047">
        <w:rPr>
          <w:sz w:val="24"/>
          <w:szCs w:val="24"/>
        </w:rPr>
        <w:t>Anayasa’nın</w:t>
      </w:r>
      <w:r w:rsidRPr="005A0047">
        <w:rPr>
          <w:sz w:val="24"/>
          <w:szCs w:val="24"/>
        </w:rPr>
        <w:t xml:space="preserve"> 10 uncu maddesinde yer alan eşitlik ilkesine aykırı</w:t>
      </w:r>
      <w:r w:rsidR="005E3326" w:rsidRPr="005A0047">
        <w:rPr>
          <w:sz w:val="24"/>
          <w:szCs w:val="24"/>
        </w:rPr>
        <w:t>lı</w:t>
      </w:r>
      <w:r w:rsidRPr="005A0047">
        <w:rPr>
          <w:sz w:val="24"/>
          <w:szCs w:val="24"/>
        </w:rPr>
        <w:t>klar meydana gelmektedir.</w:t>
      </w:r>
    </w:p>
    <w:p w:rsidR="00A31BEA" w:rsidRPr="005A0047" w:rsidRDefault="00A31BEA" w:rsidP="00A31BEA">
      <w:pPr>
        <w:pStyle w:val="Bodytext20"/>
        <w:shd w:val="clear" w:color="auto" w:fill="auto"/>
        <w:spacing w:after="0" w:line="240" w:lineRule="auto"/>
        <w:ind w:firstLine="851"/>
        <w:jc w:val="both"/>
        <w:rPr>
          <w:sz w:val="24"/>
          <w:szCs w:val="24"/>
        </w:rPr>
      </w:pPr>
    </w:p>
    <w:p w:rsidR="00A31BEA" w:rsidRPr="005A0047" w:rsidRDefault="005E3326" w:rsidP="00A31BEA">
      <w:pPr>
        <w:pStyle w:val="Bodytext20"/>
        <w:shd w:val="clear" w:color="auto" w:fill="auto"/>
        <w:spacing w:after="0" w:line="240" w:lineRule="auto"/>
        <w:ind w:firstLine="851"/>
        <w:jc w:val="both"/>
        <w:rPr>
          <w:sz w:val="24"/>
          <w:szCs w:val="24"/>
        </w:rPr>
      </w:pPr>
      <w:r w:rsidRPr="005A0047">
        <w:rPr>
          <w:sz w:val="24"/>
          <w:szCs w:val="24"/>
        </w:rPr>
        <w:t>Nitekim</w:t>
      </w:r>
      <w:r w:rsidR="00A31BEA" w:rsidRPr="005A0047">
        <w:rPr>
          <w:sz w:val="24"/>
          <w:szCs w:val="24"/>
        </w:rPr>
        <w:t xml:space="preserve"> anılan 456 Sıra Nolu Genel Tebliğin iptali istemiyle açılan davanın temyiz aşamas</w:t>
      </w:r>
      <w:r w:rsidRPr="005A0047">
        <w:rPr>
          <w:sz w:val="24"/>
          <w:szCs w:val="24"/>
        </w:rPr>
        <w:t>ın</w:t>
      </w:r>
      <w:r w:rsidR="00A31BEA" w:rsidRPr="005A0047">
        <w:rPr>
          <w:sz w:val="24"/>
          <w:szCs w:val="24"/>
        </w:rPr>
        <w:t>da verilen; Danıştay Vergi Dava Daireleri Kurulunun 08/11/2017 tarih ve E:2017/618, K:2017/521 sayılı karara yaz</w:t>
      </w:r>
      <w:r w:rsidRPr="005A0047">
        <w:rPr>
          <w:sz w:val="24"/>
          <w:szCs w:val="24"/>
        </w:rPr>
        <w:t>ı</w:t>
      </w:r>
      <w:r w:rsidR="00A31BEA" w:rsidRPr="005A0047">
        <w:rPr>
          <w:sz w:val="24"/>
          <w:szCs w:val="24"/>
        </w:rPr>
        <w:t>lan karşı oyda da, düzenlemenin ölçülülük ilkesine, dolayısıyla Anayasa‘nın 2</w:t>
      </w:r>
      <w:r w:rsidR="000D7E76">
        <w:rPr>
          <w:sz w:val="24"/>
          <w:szCs w:val="24"/>
        </w:rPr>
        <w:t>.</w:t>
      </w:r>
      <w:r w:rsidR="00A31BEA" w:rsidRPr="005A0047">
        <w:rPr>
          <w:sz w:val="24"/>
          <w:szCs w:val="24"/>
        </w:rPr>
        <w:t xml:space="preserve"> ve 36 ncı maddelerine aykırılığı açıkça dile getirilmiştir.</w:t>
      </w:r>
    </w:p>
    <w:p w:rsidR="00A31BEA" w:rsidRPr="005A0047" w:rsidRDefault="00A31BEA" w:rsidP="00A31BEA">
      <w:pPr>
        <w:pStyle w:val="Bodytext20"/>
        <w:shd w:val="clear" w:color="auto" w:fill="auto"/>
        <w:spacing w:after="0" w:line="240" w:lineRule="auto"/>
        <w:ind w:firstLine="851"/>
        <w:jc w:val="both"/>
        <w:rPr>
          <w:sz w:val="24"/>
          <w:szCs w:val="24"/>
        </w:rPr>
      </w:pPr>
    </w:p>
    <w:p w:rsidR="00A31BEA" w:rsidRPr="005A0047" w:rsidRDefault="00A31BEA" w:rsidP="00A31BEA">
      <w:pPr>
        <w:pStyle w:val="Bodytext20"/>
        <w:shd w:val="clear" w:color="auto" w:fill="auto"/>
        <w:spacing w:after="0" w:line="240" w:lineRule="auto"/>
        <w:ind w:firstLine="851"/>
        <w:jc w:val="both"/>
        <w:rPr>
          <w:sz w:val="24"/>
          <w:szCs w:val="24"/>
        </w:rPr>
      </w:pPr>
      <w:r w:rsidRPr="005A0047">
        <w:rPr>
          <w:sz w:val="24"/>
          <w:szCs w:val="24"/>
        </w:rPr>
        <w:t xml:space="preserve">Dolayısıyla, farklı yorumlara neden olan, başvuruya konu yasa maddesinin, Anayasa ve </w:t>
      </w:r>
      <w:r w:rsidR="005E3326" w:rsidRPr="005A0047">
        <w:rPr>
          <w:sz w:val="24"/>
          <w:szCs w:val="24"/>
        </w:rPr>
        <w:t>İnsan</w:t>
      </w:r>
      <w:r w:rsidRPr="005A0047">
        <w:rPr>
          <w:sz w:val="24"/>
          <w:szCs w:val="24"/>
        </w:rPr>
        <w:t xml:space="preserve"> Hakları Avrupa S</w:t>
      </w:r>
      <w:r w:rsidR="006854B1">
        <w:rPr>
          <w:sz w:val="24"/>
          <w:szCs w:val="24"/>
        </w:rPr>
        <w:t>ö</w:t>
      </w:r>
      <w:r w:rsidRPr="005A0047">
        <w:rPr>
          <w:sz w:val="24"/>
          <w:szCs w:val="24"/>
        </w:rPr>
        <w:t>zl</w:t>
      </w:r>
      <w:r w:rsidR="006854B1">
        <w:rPr>
          <w:sz w:val="24"/>
          <w:szCs w:val="24"/>
        </w:rPr>
        <w:t>e</w:t>
      </w:r>
      <w:r w:rsidRPr="005A0047">
        <w:rPr>
          <w:sz w:val="24"/>
          <w:szCs w:val="24"/>
        </w:rPr>
        <w:t>şmesi ile güvence altına alınan haklar ihlal etmeyecek şekilde yeniden düzenlenmesi gerektiği açıktır.</w:t>
      </w:r>
    </w:p>
    <w:p w:rsidR="00A31BEA" w:rsidRPr="005A0047" w:rsidRDefault="00A31BEA" w:rsidP="00A31BEA">
      <w:pPr>
        <w:pStyle w:val="Bodytext20"/>
        <w:shd w:val="clear" w:color="auto" w:fill="auto"/>
        <w:spacing w:after="0" w:line="240" w:lineRule="auto"/>
        <w:ind w:firstLine="851"/>
        <w:jc w:val="both"/>
        <w:rPr>
          <w:sz w:val="24"/>
          <w:szCs w:val="24"/>
        </w:rPr>
      </w:pPr>
    </w:p>
    <w:p w:rsidR="00A31BEA" w:rsidRPr="005A0047" w:rsidRDefault="00A31BEA" w:rsidP="00A31BEA">
      <w:pPr>
        <w:pStyle w:val="Bodytext20"/>
        <w:shd w:val="clear" w:color="auto" w:fill="auto"/>
        <w:spacing w:after="0" w:line="240" w:lineRule="auto"/>
        <w:ind w:firstLine="851"/>
        <w:jc w:val="both"/>
        <w:rPr>
          <w:sz w:val="24"/>
          <w:szCs w:val="24"/>
        </w:rPr>
      </w:pPr>
      <w:r w:rsidRPr="005A0047">
        <w:rPr>
          <w:sz w:val="24"/>
          <w:szCs w:val="24"/>
        </w:rPr>
        <w:t xml:space="preserve">SONUC VE TALEP: Yukarıda yer verilen açıklamalar ışığında, </w:t>
      </w:r>
      <w:r w:rsidRPr="005A0047">
        <w:rPr>
          <w:rStyle w:val="Bodytext11NotBold"/>
          <w:b w:val="0"/>
          <w:sz w:val="24"/>
          <w:szCs w:val="24"/>
        </w:rPr>
        <w:t>213</w:t>
      </w:r>
      <w:r w:rsidRPr="005A0047">
        <w:rPr>
          <w:sz w:val="24"/>
          <w:szCs w:val="24"/>
        </w:rPr>
        <w:t xml:space="preserve"> sayılı Vergi Usul Kanununun </w:t>
      </w:r>
      <w:r w:rsidR="005A0047">
        <w:rPr>
          <w:sz w:val="24"/>
          <w:szCs w:val="24"/>
        </w:rPr>
        <w:t>“</w:t>
      </w:r>
      <w:r w:rsidRPr="005A0047">
        <w:rPr>
          <w:sz w:val="24"/>
          <w:szCs w:val="24"/>
        </w:rPr>
        <w:t>Elektronik Ortamda Tebliğ</w:t>
      </w:r>
      <w:r w:rsidR="005A0047">
        <w:rPr>
          <w:sz w:val="24"/>
          <w:szCs w:val="24"/>
        </w:rPr>
        <w:t>”</w:t>
      </w:r>
      <w:r w:rsidRPr="005A0047">
        <w:rPr>
          <w:sz w:val="24"/>
          <w:szCs w:val="24"/>
        </w:rPr>
        <w:t xml:space="preserve"> başlıklı </w:t>
      </w:r>
      <w:r w:rsidRPr="005A0047">
        <w:rPr>
          <w:rStyle w:val="Bodytext11NotBold"/>
          <w:b w:val="0"/>
          <w:sz w:val="24"/>
          <w:szCs w:val="24"/>
        </w:rPr>
        <w:t>107</w:t>
      </w:r>
      <w:r w:rsidRPr="005A0047">
        <w:rPr>
          <w:b/>
          <w:sz w:val="24"/>
          <w:szCs w:val="24"/>
        </w:rPr>
        <w:t>/</w:t>
      </w:r>
      <w:r w:rsidRPr="005A0047">
        <w:rPr>
          <w:sz w:val="24"/>
          <w:szCs w:val="24"/>
        </w:rPr>
        <w:t xml:space="preserve">A maddesine </w:t>
      </w:r>
      <w:r w:rsidRPr="005A0047">
        <w:rPr>
          <w:rStyle w:val="Bodytext11NotBold"/>
          <w:b w:val="0"/>
          <w:sz w:val="24"/>
          <w:szCs w:val="24"/>
        </w:rPr>
        <w:t>6637</w:t>
      </w:r>
      <w:r w:rsidRPr="005A0047">
        <w:rPr>
          <w:sz w:val="24"/>
          <w:szCs w:val="24"/>
        </w:rPr>
        <w:t xml:space="preserve"> sayılı Kanunun </w:t>
      </w:r>
      <w:r w:rsidRPr="005A0047">
        <w:rPr>
          <w:rStyle w:val="Bodytext11NotBold"/>
          <w:b w:val="0"/>
          <w:sz w:val="24"/>
          <w:szCs w:val="24"/>
        </w:rPr>
        <w:t>5</w:t>
      </w:r>
      <w:r w:rsidRPr="005A0047">
        <w:rPr>
          <w:rStyle w:val="Bodytext11NotBold"/>
          <w:sz w:val="24"/>
          <w:szCs w:val="24"/>
        </w:rPr>
        <w:t xml:space="preserve"> </w:t>
      </w:r>
      <w:r w:rsidR="005E3326" w:rsidRPr="005A0047">
        <w:rPr>
          <w:sz w:val="24"/>
          <w:szCs w:val="24"/>
        </w:rPr>
        <w:t>inci maddesi ile</w:t>
      </w:r>
      <w:r w:rsidRPr="005A0047">
        <w:rPr>
          <w:sz w:val="24"/>
          <w:szCs w:val="24"/>
        </w:rPr>
        <w:t xml:space="preserve"> eklenen ve </w:t>
      </w:r>
      <w:r w:rsidR="005A0047">
        <w:rPr>
          <w:sz w:val="24"/>
          <w:szCs w:val="24"/>
        </w:rPr>
        <w:t>“</w:t>
      </w:r>
      <w:r w:rsidRPr="005A0047">
        <w:rPr>
          <w:sz w:val="24"/>
          <w:szCs w:val="24"/>
        </w:rPr>
        <w:t>Elektronik ortamda tebligat, muhatabın elektronik adresine ulaştığı tarihi izleyen beşinci günün sonunda yapılmış sayılır.</w:t>
      </w:r>
      <w:r w:rsidR="005A0047">
        <w:rPr>
          <w:sz w:val="24"/>
          <w:szCs w:val="24"/>
        </w:rPr>
        <w:t>”</w:t>
      </w:r>
      <w:r w:rsidRPr="005A0047">
        <w:rPr>
          <w:sz w:val="24"/>
          <w:szCs w:val="24"/>
        </w:rPr>
        <w:t xml:space="preserve"> hükmünü içeren ikinci </w:t>
      </w:r>
      <w:r w:rsidR="005E3326" w:rsidRPr="005A0047">
        <w:rPr>
          <w:sz w:val="24"/>
          <w:szCs w:val="24"/>
        </w:rPr>
        <w:t>fıkrasının</w:t>
      </w:r>
      <w:r w:rsidRPr="005A0047">
        <w:rPr>
          <w:sz w:val="24"/>
          <w:szCs w:val="24"/>
        </w:rPr>
        <w:t xml:space="preserve">, Anayasa‘nın </w:t>
      </w:r>
      <w:r w:rsidRPr="005A0047">
        <w:rPr>
          <w:rStyle w:val="Bodytext11NotBold"/>
          <w:b w:val="0"/>
          <w:sz w:val="24"/>
          <w:szCs w:val="24"/>
        </w:rPr>
        <w:t>10</w:t>
      </w:r>
      <w:r w:rsidR="005A0047">
        <w:rPr>
          <w:rStyle w:val="Bodytext11NotBold"/>
          <w:b w:val="0"/>
          <w:sz w:val="24"/>
          <w:szCs w:val="24"/>
        </w:rPr>
        <w:t>.</w:t>
      </w:r>
      <w:r w:rsidRPr="005A0047">
        <w:rPr>
          <w:sz w:val="24"/>
          <w:szCs w:val="24"/>
        </w:rPr>
        <w:t>,</w:t>
      </w:r>
      <w:r w:rsidRPr="005A0047">
        <w:rPr>
          <w:b/>
          <w:sz w:val="24"/>
          <w:szCs w:val="24"/>
        </w:rPr>
        <w:t xml:space="preserve"> </w:t>
      </w:r>
      <w:r w:rsidRPr="005A0047">
        <w:rPr>
          <w:rStyle w:val="Bodytext11NotBold"/>
          <w:b w:val="0"/>
          <w:sz w:val="24"/>
          <w:szCs w:val="24"/>
        </w:rPr>
        <w:t>13</w:t>
      </w:r>
      <w:r w:rsidR="005A0047">
        <w:rPr>
          <w:rStyle w:val="Bodytext11NotBold"/>
          <w:b w:val="0"/>
          <w:sz w:val="24"/>
          <w:szCs w:val="24"/>
        </w:rPr>
        <w:t>.</w:t>
      </w:r>
      <w:r w:rsidRPr="005A0047">
        <w:rPr>
          <w:b/>
          <w:sz w:val="24"/>
          <w:szCs w:val="24"/>
        </w:rPr>
        <w:t xml:space="preserve"> </w:t>
      </w:r>
      <w:r w:rsidRPr="005A0047">
        <w:rPr>
          <w:sz w:val="24"/>
          <w:szCs w:val="24"/>
        </w:rPr>
        <w:t xml:space="preserve">ve </w:t>
      </w:r>
      <w:r w:rsidRPr="005A0047">
        <w:rPr>
          <w:rStyle w:val="Bodytext11NotBold"/>
          <w:b w:val="0"/>
          <w:sz w:val="24"/>
          <w:szCs w:val="24"/>
        </w:rPr>
        <w:t>36</w:t>
      </w:r>
      <w:r w:rsidRPr="005A0047">
        <w:rPr>
          <w:sz w:val="24"/>
          <w:szCs w:val="24"/>
        </w:rPr>
        <w:t xml:space="preserve"> nci maddesine aykırılığı nedeniyle iptali istemiyle </w:t>
      </w:r>
      <w:r w:rsidR="005E3326" w:rsidRPr="005A0047">
        <w:rPr>
          <w:sz w:val="24"/>
          <w:szCs w:val="24"/>
        </w:rPr>
        <w:t>re ’sen</w:t>
      </w:r>
      <w:r w:rsidRPr="005A0047">
        <w:rPr>
          <w:sz w:val="24"/>
          <w:szCs w:val="24"/>
        </w:rPr>
        <w:t xml:space="preserve"> Anayasa Mahkemesine başvurulmasına, dava dosyasının tüm belgeleriyle onaylı suretinin dosya oluşturularak karar aslı </w:t>
      </w:r>
      <w:r w:rsidRPr="005A0047">
        <w:rPr>
          <w:rStyle w:val="Bodytext1185ptNotBold"/>
          <w:b w:val="0"/>
          <w:sz w:val="24"/>
          <w:szCs w:val="24"/>
        </w:rPr>
        <w:t>ile</w:t>
      </w:r>
      <w:r w:rsidRPr="005A0047">
        <w:rPr>
          <w:rStyle w:val="Bodytext1185ptNotBold"/>
          <w:sz w:val="24"/>
          <w:szCs w:val="24"/>
        </w:rPr>
        <w:t xml:space="preserve"> </w:t>
      </w:r>
      <w:r w:rsidRPr="005A0047">
        <w:rPr>
          <w:sz w:val="24"/>
          <w:szCs w:val="24"/>
        </w:rPr>
        <w:t xml:space="preserve">birlikte Anayasa </w:t>
      </w:r>
      <w:r w:rsidRPr="005A0047">
        <w:rPr>
          <w:rStyle w:val="Bodytext1185ptNotBold"/>
          <w:b w:val="0"/>
          <w:sz w:val="24"/>
          <w:szCs w:val="24"/>
        </w:rPr>
        <w:t>M</w:t>
      </w:r>
      <w:r w:rsidR="005E3326" w:rsidRPr="005A0047">
        <w:rPr>
          <w:rStyle w:val="Bodytext1185ptNotBold"/>
          <w:b w:val="0"/>
          <w:sz w:val="24"/>
          <w:szCs w:val="24"/>
        </w:rPr>
        <w:t xml:space="preserve">ahkemesine </w:t>
      </w:r>
      <w:r w:rsidRPr="005A0047">
        <w:rPr>
          <w:sz w:val="24"/>
          <w:szCs w:val="24"/>
        </w:rPr>
        <w:t xml:space="preserve">sunulmasına, iş bu karar aslı ile dosya suretinin Yüksek Mahkemeye tebliğinden itibaren beş ay süre ile beklenilmesine, beş ay içerisinde karar verilmez ise davanın mevcut mevzuata göre </w:t>
      </w:r>
      <w:r w:rsidR="005E3326" w:rsidRPr="005A0047">
        <w:rPr>
          <w:sz w:val="24"/>
          <w:szCs w:val="24"/>
        </w:rPr>
        <w:t>sonuçlandırılmasına</w:t>
      </w:r>
      <w:r w:rsidRPr="005A0047">
        <w:rPr>
          <w:sz w:val="24"/>
          <w:szCs w:val="24"/>
        </w:rPr>
        <w:t>, 01/10/2018 tarihinde oybirliğiyle karar verildi.</w:t>
      </w:r>
      <w:r w:rsidR="005A0047">
        <w:rPr>
          <w:sz w:val="24"/>
          <w:szCs w:val="24"/>
        </w:rPr>
        <w:t>”</w:t>
      </w:r>
    </w:p>
    <w:p w:rsidR="00A31BEA" w:rsidRPr="005A0047" w:rsidRDefault="00A31BEA" w:rsidP="00A31BEA">
      <w:pPr>
        <w:pStyle w:val="Bodytext20"/>
        <w:shd w:val="clear" w:color="auto" w:fill="auto"/>
        <w:spacing w:after="0" w:line="240" w:lineRule="auto"/>
        <w:ind w:firstLine="1260"/>
        <w:jc w:val="both"/>
        <w:rPr>
          <w:sz w:val="24"/>
          <w:szCs w:val="24"/>
        </w:rPr>
      </w:pPr>
    </w:p>
    <w:p w:rsidR="00042A61" w:rsidRPr="005A0047" w:rsidRDefault="00042A61" w:rsidP="00A31BEA">
      <w:pPr>
        <w:ind w:firstLine="851"/>
        <w:jc w:val="both"/>
      </w:pPr>
    </w:p>
    <w:sectPr w:rsidR="00042A61" w:rsidRPr="005A0047" w:rsidSect="005A0047">
      <w:headerReference w:type="default" r:id="rId7"/>
      <w:footerReference w:type="defaul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1D5" w:rsidRDefault="003C01D5">
      <w:r>
        <w:separator/>
      </w:r>
    </w:p>
  </w:endnote>
  <w:endnote w:type="continuationSeparator" w:id="0">
    <w:p w:rsidR="003C01D5" w:rsidRDefault="003C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Franklin Gothic Heavy">
    <w:panose1 w:val="020B0903020102020204"/>
    <w:charset w:val="A2"/>
    <w:family w:val="swiss"/>
    <w:pitch w:val="variable"/>
    <w:sig w:usb0="00000287" w:usb1="00000000" w:usb2="00000000" w:usb3="00000000" w:csb0="0000009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047" w:rsidRDefault="005A0047">
    <w:pPr>
      <w:pStyle w:val="AltBilgi"/>
      <w:jc w:val="right"/>
    </w:pPr>
    <w:r>
      <w:fldChar w:fldCharType="begin"/>
    </w:r>
    <w:r>
      <w:instrText>PAGE   \* MERGEFORMAT</w:instrText>
    </w:r>
    <w:r>
      <w:fldChar w:fldCharType="separate"/>
    </w:r>
    <w:r w:rsidR="006854B1">
      <w:rPr>
        <w:noProof/>
      </w:rPr>
      <w:t>3</w:t>
    </w:r>
    <w:r>
      <w:fldChar w:fldCharType="end"/>
    </w:r>
  </w:p>
  <w:p w:rsidR="005A0047" w:rsidRDefault="005A004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1D5" w:rsidRDefault="003C01D5">
      <w:r>
        <w:separator/>
      </w:r>
    </w:p>
  </w:footnote>
  <w:footnote w:type="continuationSeparator" w:id="0">
    <w:p w:rsidR="003C01D5" w:rsidRDefault="003C0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4B1" w:rsidRPr="006854B1" w:rsidRDefault="006854B1" w:rsidP="006854B1">
    <w:pPr>
      <w:jc w:val="both"/>
      <w:rPr>
        <w:sz w:val="20"/>
        <w:szCs w:val="20"/>
      </w:rPr>
    </w:pPr>
    <w:r w:rsidRPr="006854B1">
      <w:rPr>
        <w:sz w:val="20"/>
        <w:szCs w:val="20"/>
      </w:rPr>
      <w:t xml:space="preserve">Esas Sayısı </w:t>
    </w:r>
    <w:r>
      <w:rPr>
        <w:sz w:val="20"/>
        <w:szCs w:val="20"/>
      </w:rPr>
      <w:t xml:space="preserve"> </w:t>
    </w:r>
    <w:r w:rsidRPr="006854B1">
      <w:rPr>
        <w:sz w:val="20"/>
        <w:szCs w:val="20"/>
      </w:rPr>
      <w:t xml:space="preserve"> : 2018/144</w:t>
    </w:r>
  </w:p>
  <w:p w:rsidR="006854B1" w:rsidRPr="006854B1" w:rsidRDefault="006854B1" w:rsidP="006854B1">
    <w:pPr>
      <w:jc w:val="both"/>
      <w:rPr>
        <w:sz w:val="20"/>
        <w:szCs w:val="20"/>
      </w:rPr>
    </w:pPr>
    <w:r w:rsidRPr="006854B1">
      <w:rPr>
        <w:sz w:val="20"/>
        <w:szCs w:val="20"/>
      </w:rPr>
      <w:t>Karar Sayısı : 2019/72</w:t>
    </w:r>
  </w:p>
  <w:p w:rsidR="006854B1" w:rsidRDefault="006854B1">
    <w:pPr>
      <w:pStyle w:val="stBilgi"/>
    </w:pPr>
  </w:p>
  <w:p w:rsidR="00836793" w:rsidRDefault="0083679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332E5"/>
    <w:multiLevelType w:val="multilevel"/>
    <w:tmpl w:val="932EF20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DA12E5"/>
    <w:multiLevelType w:val="hybridMultilevel"/>
    <w:tmpl w:val="DC52E998"/>
    <w:lvl w:ilvl="0" w:tplc="30603E20">
      <w:numFmt w:val="bullet"/>
      <w:lvlText w:val="-"/>
      <w:lvlJc w:val="left"/>
      <w:pPr>
        <w:ind w:left="1069" w:hanging="360"/>
      </w:pPr>
      <w:rPr>
        <w:rFonts w:ascii="Arial" w:eastAsia="Times New Roman" w:hAnsi="Arial" w:cs="Aria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 w15:restartNumberingAfterBreak="0">
    <w:nsid w:val="2C39384A"/>
    <w:multiLevelType w:val="hybridMultilevel"/>
    <w:tmpl w:val="E5626726"/>
    <w:lvl w:ilvl="0" w:tplc="5E12760E">
      <w:start w:val="1"/>
      <w:numFmt w:val="upperRoman"/>
      <w:lvlText w:val="%1."/>
      <w:lvlJc w:val="left"/>
      <w:pPr>
        <w:ind w:left="1440" w:hanging="720"/>
      </w:pPr>
      <w:rPr>
        <w:rFonts w:cs="Times New Roman" w:hint="default"/>
      </w:rPr>
    </w:lvl>
    <w:lvl w:ilvl="1" w:tplc="AF9EE604">
      <w:start w:val="1"/>
      <w:numFmt w:val="decimal"/>
      <w:lvlText w:val="%2."/>
      <w:lvlJc w:val="left"/>
      <w:pPr>
        <w:tabs>
          <w:tab w:val="num" w:pos="1800"/>
        </w:tabs>
        <w:ind w:left="1800" w:hanging="360"/>
      </w:pPr>
      <w:rPr>
        <w:rFonts w:hint="default"/>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3" w15:restartNumberingAfterBreak="0">
    <w:nsid w:val="3B7E057F"/>
    <w:multiLevelType w:val="hybridMultilevel"/>
    <w:tmpl w:val="4DF085C8"/>
    <w:lvl w:ilvl="0" w:tplc="E0826560">
      <w:start w:val="1"/>
      <w:numFmt w:val="decimal"/>
      <w:lvlText w:val="%1."/>
      <w:lvlJc w:val="left"/>
      <w:pPr>
        <w:tabs>
          <w:tab w:val="num" w:pos="4398"/>
        </w:tabs>
        <w:ind w:left="4398" w:hanging="570"/>
      </w:pPr>
      <w:rPr>
        <w:rFonts w:hint="default"/>
        <w:b/>
        <w:sz w:val="24"/>
        <w:szCs w:val="24"/>
      </w:rPr>
    </w:lvl>
    <w:lvl w:ilvl="1" w:tplc="041F0019">
      <w:start w:val="1"/>
      <w:numFmt w:val="lowerLetter"/>
      <w:lvlText w:val="%2."/>
      <w:lvlJc w:val="left"/>
      <w:pPr>
        <w:tabs>
          <w:tab w:val="num" w:pos="4908"/>
        </w:tabs>
        <w:ind w:left="4908" w:hanging="360"/>
      </w:pPr>
    </w:lvl>
    <w:lvl w:ilvl="2" w:tplc="041F001B" w:tentative="1">
      <w:start w:val="1"/>
      <w:numFmt w:val="lowerRoman"/>
      <w:lvlText w:val="%3."/>
      <w:lvlJc w:val="right"/>
      <w:pPr>
        <w:tabs>
          <w:tab w:val="num" w:pos="5628"/>
        </w:tabs>
        <w:ind w:left="5628" w:hanging="180"/>
      </w:pPr>
    </w:lvl>
    <w:lvl w:ilvl="3" w:tplc="041F000F" w:tentative="1">
      <w:start w:val="1"/>
      <w:numFmt w:val="decimal"/>
      <w:lvlText w:val="%4."/>
      <w:lvlJc w:val="left"/>
      <w:pPr>
        <w:tabs>
          <w:tab w:val="num" w:pos="6348"/>
        </w:tabs>
        <w:ind w:left="6348" w:hanging="360"/>
      </w:pPr>
    </w:lvl>
    <w:lvl w:ilvl="4" w:tplc="041F0019" w:tentative="1">
      <w:start w:val="1"/>
      <w:numFmt w:val="lowerLetter"/>
      <w:lvlText w:val="%5."/>
      <w:lvlJc w:val="left"/>
      <w:pPr>
        <w:tabs>
          <w:tab w:val="num" w:pos="7068"/>
        </w:tabs>
        <w:ind w:left="7068" w:hanging="360"/>
      </w:pPr>
    </w:lvl>
    <w:lvl w:ilvl="5" w:tplc="041F001B" w:tentative="1">
      <w:start w:val="1"/>
      <w:numFmt w:val="lowerRoman"/>
      <w:lvlText w:val="%6."/>
      <w:lvlJc w:val="right"/>
      <w:pPr>
        <w:tabs>
          <w:tab w:val="num" w:pos="7788"/>
        </w:tabs>
        <w:ind w:left="7788" w:hanging="180"/>
      </w:pPr>
    </w:lvl>
    <w:lvl w:ilvl="6" w:tplc="041F000F" w:tentative="1">
      <w:start w:val="1"/>
      <w:numFmt w:val="decimal"/>
      <w:lvlText w:val="%7."/>
      <w:lvlJc w:val="left"/>
      <w:pPr>
        <w:tabs>
          <w:tab w:val="num" w:pos="8508"/>
        </w:tabs>
        <w:ind w:left="8508" w:hanging="360"/>
      </w:pPr>
    </w:lvl>
    <w:lvl w:ilvl="7" w:tplc="041F0019" w:tentative="1">
      <w:start w:val="1"/>
      <w:numFmt w:val="lowerLetter"/>
      <w:lvlText w:val="%8."/>
      <w:lvlJc w:val="left"/>
      <w:pPr>
        <w:tabs>
          <w:tab w:val="num" w:pos="9228"/>
        </w:tabs>
        <w:ind w:left="9228" w:hanging="360"/>
      </w:pPr>
    </w:lvl>
    <w:lvl w:ilvl="8" w:tplc="041F001B" w:tentative="1">
      <w:start w:val="1"/>
      <w:numFmt w:val="lowerRoman"/>
      <w:lvlText w:val="%9."/>
      <w:lvlJc w:val="right"/>
      <w:pPr>
        <w:tabs>
          <w:tab w:val="num" w:pos="9948"/>
        </w:tabs>
        <w:ind w:left="9948" w:hanging="180"/>
      </w:pPr>
    </w:lvl>
  </w:abstractNum>
  <w:abstractNum w:abstractNumId="4" w15:restartNumberingAfterBreak="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4"/>
        <w:szCs w:val="24"/>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5" w15:restartNumberingAfterBreak="0">
    <w:nsid w:val="705A716C"/>
    <w:multiLevelType w:val="hybridMultilevel"/>
    <w:tmpl w:val="6430100A"/>
    <w:lvl w:ilvl="0" w:tplc="3B2C775C">
      <w:start w:val="1"/>
      <w:numFmt w:val="decimal"/>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5C2"/>
    <w:rsid w:val="0001024D"/>
    <w:rsid w:val="00042A61"/>
    <w:rsid w:val="00092D6D"/>
    <w:rsid w:val="000C144C"/>
    <w:rsid w:val="000D5263"/>
    <w:rsid w:val="000D7E76"/>
    <w:rsid w:val="00133393"/>
    <w:rsid w:val="00137851"/>
    <w:rsid w:val="00174BF1"/>
    <w:rsid w:val="00182C40"/>
    <w:rsid w:val="00197A59"/>
    <w:rsid w:val="001D031E"/>
    <w:rsid w:val="001D16EE"/>
    <w:rsid w:val="001E6347"/>
    <w:rsid w:val="00212EB7"/>
    <w:rsid w:val="002304AE"/>
    <w:rsid w:val="002B4C2A"/>
    <w:rsid w:val="002C2FF6"/>
    <w:rsid w:val="002D4F75"/>
    <w:rsid w:val="0033791F"/>
    <w:rsid w:val="00356CA9"/>
    <w:rsid w:val="00365EA6"/>
    <w:rsid w:val="003A58D2"/>
    <w:rsid w:val="003C01D5"/>
    <w:rsid w:val="00405364"/>
    <w:rsid w:val="00457D5E"/>
    <w:rsid w:val="004741D6"/>
    <w:rsid w:val="004770A5"/>
    <w:rsid w:val="004861D0"/>
    <w:rsid w:val="004A1CA2"/>
    <w:rsid w:val="004B3D71"/>
    <w:rsid w:val="004C1EC7"/>
    <w:rsid w:val="004D7F1F"/>
    <w:rsid w:val="004E54C7"/>
    <w:rsid w:val="004F00A5"/>
    <w:rsid w:val="004F2564"/>
    <w:rsid w:val="005139AD"/>
    <w:rsid w:val="00525105"/>
    <w:rsid w:val="00527661"/>
    <w:rsid w:val="0054327C"/>
    <w:rsid w:val="0055300F"/>
    <w:rsid w:val="0056223E"/>
    <w:rsid w:val="005A0047"/>
    <w:rsid w:val="005A750A"/>
    <w:rsid w:val="005E3326"/>
    <w:rsid w:val="005F146C"/>
    <w:rsid w:val="005F3D76"/>
    <w:rsid w:val="005F72A8"/>
    <w:rsid w:val="006430D1"/>
    <w:rsid w:val="00660F72"/>
    <w:rsid w:val="00663427"/>
    <w:rsid w:val="006854B1"/>
    <w:rsid w:val="006A66DF"/>
    <w:rsid w:val="006C3DCC"/>
    <w:rsid w:val="006F7E4E"/>
    <w:rsid w:val="00720BD9"/>
    <w:rsid w:val="00720C1B"/>
    <w:rsid w:val="00732B08"/>
    <w:rsid w:val="007447EB"/>
    <w:rsid w:val="007820CF"/>
    <w:rsid w:val="007838E8"/>
    <w:rsid w:val="00784DC5"/>
    <w:rsid w:val="007A282E"/>
    <w:rsid w:val="007C0060"/>
    <w:rsid w:val="007D7CCC"/>
    <w:rsid w:val="007E524E"/>
    <w:rsid w:val="008171CC"/>
    <w:rsid w:val="00827FE0"/>
    <w:rsid w:val="0083441C"/>
    <w:rsid w:val="00836793"/>
    <w:rsid w:val="00850437"/>
    <w:rsid w:val="008A4D6D"/>
    <w:rsid w:val="008B210D"/>
    <w:rsid w:val="00954DF4"/>
    <w:rsid w:val="00956352"/>
    <w:rsid w:val="00980C6A"/>
    <w:rsid w:val="00992D20"/>
    <w:rsid w:val="009F141E"/>
    <w:rsid w:val="009F2FAD"/>
    <w:rsid w:val="009F5BE2"/>
    <w:rsid w:val="00A31BEA"/>
    <w:rsid w:val="00A37B25"/>
    <w:rsid w:val="00A45608"/>
    <w:rsid w:val="00A964B6"/>
    <w:rsid w:val="00AC4D8C"/>
    <w:rsid w:val="00AD5BD7"/>
    <w:rsid w:val="00AE7B32"/>
    <w:rsid w:val="00B03FD8"/>
    <w:rsid w:val="00B13216"/>
    <w:rsid w:val="00B301A9"/>
    <w:rsid w:val="00B5074A"/>
    <w:rsid w:val="00B52374"/>
    <w:rsid w:val="00B6429D"/>
    <w:rsid w:val="00BB606E"/>
    <w:rsid w:val="00BB6C30"/>
    <w:rsid w:val="00BE3A66"/>
    <w:rsid w:val="00BF33B3"/>
    <w:rsid w:val="00BF4B96"/>
    <w:rsid w:val="00C00A3C"/>
    <w:rsid w:val="00C445C2"/>
    <w:rsid w:val="00C4592C"/>
    <w:rsid w:val="00C4790D"/>
    <w:rsid w:val="00C5097F"/>
    <w:rsid w:val="00C61D68"/>
    <w:rsid w:val="00CD55A1"/>
    <w:rsid w:val="00CE0C1B"/>
    <w:rsid w:val="00D27065"/>
    <w:rsid w:val="00D328AA"/>
    <w:rsid w:val="00D61C83"/>
    <w:rsid w:val="00D80DD6"/>
    <w:rsid w:val="00DB5221"/>
    <w:rsid w:val="00E96C85"/>
    <w:rsid w:val="00EB026F"/>
    <w:rsid w:val="00EB64FC"/>
    <w:rsid w:val="00EC14D9"/>
    <w:rsid w:val="00EF46B2"/>
    <w:rsid w:val="00EF5811"/>
    <w:rsid w:val="00F0493B"/>
    <w:rsid w:val="00F10FFF"/>
    <w:rsid w:val="00F4449D"/>
    <w:rsid w:val="00F6558D"/>
    <w:rsid w:val="00F672C9"/>
    <w:rsid w:val="00F7370E"/>
    <w:rsid w:val="00F94194"/>
    <w:rsid w:val="00FD17CE"/>
    <w:rsid w:val="00FD70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44A547-4D59-484D-9721-8ABF9A38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apple-converted-space">
    <w:name w:val="apple-converted-space"/>
    <w:basedOn w:val="VarsaylanParagrafYazTipi"/>
    <w:rsid w:val="00C445C2"/>
  </w:style>
  <w:style w:type="character" w:customStyle="1" w:styleId="grame">
    <w:name w:val="grame"/>
    <w:basedOn w:val="VarsaylanParagrafYazTipi"/>
    <w:rsid w:val="00C445C2"/>
  </w:style>
  <w:style w:type="character" w:customStyle="1" w:styleId="spelle">
    <w:name w:val="spelle"/>
    <w:basedOn w:val="VarsaylanParagrafYazTipi"/>
    <w:rsid w:val="00C445C2"/>
  </w:style>
  <w:style w:type="paragraph" w:customStyle="1" w:styleId="Nor">
    <w:name w:val="Nor."/>
    <w:basedOn w:val="Normal"/>
    <w:next w:val="Normal"/>
    <w:rsid w:val="00C445C2"/>
    <w:pPr>
      <w:tabs>
        <w:tab w:val="left" w:pos="567"/>
      </w:tabs>
      <w:jc w:val="both"/>
    </w:pPr>
    <w:rPr>
      <w:rFonts w:ascii="New York" w:hAnsi="New York"/>
      <w:sz w:val="18"/>
      <w:szCs w:val="20"/>
      <w:lang w:val="en-US"/>
    </w:rPr>
  </w:style>
  <w:style w:type="paragraph" w:styleId="DipnotMetni">
    <w:name w:val="footnote text"/>
    <w:basedOn w:val="Normal"/>
    <w:link w:val="DipnotMetniChar"/>
    <w:semiHidden/>
    <w:rsid w:val="002B4C2A"/>
    <w:rPr>
      <w:rFonts w:ascii="Cambria" w:hAnsi="Cambria"/>
      <w:sz w:val="20"/>
      <w:szCs w:val="20"/>
      <w:lang w:val="en-US" w:eastAsia="en-US"/>
    </w:rPr>
  </w:style>
  <w:style w:type="character" w:customStyle="1" w:styleId="DipnotMetniChar">
    <w:name w:val="Dipnot Metni Char"/>
    <w:link w:val="DipnotMetni"/>
    <w:semiHidden/>
    <w:locked/>
    <w:rsid w:val="002B4C2A"/>
    <w:rPr>
      <w:rFonts w:ascii="Cambria" w:hAnsi="Cambria"/>
      <w:lang w:val="en-US" w:eastAsia="en-US" w:bidi="ar-SA"/>
    </w:rPr>
  </w:style>
  <w:style w:type="character" w:styleId="DipnotBavurusu">
    <w:name w:val="footnote reference"/>
    <w:semiHidden/>
    <w:rsid w:val="002B4C2A"/>
    <w:rPr>
      <w:rFonts w:cs="Times New Roman"/>
      <w:vertAlign w:val="superscript"/>
    </w:rPr>
  </w:style>
  <w:style w:type="paragraph" w:customStyle="1" w:styleId="ListParagraph">
    <w:name w:val="List Paragraph"/>
    <w:basedOn w:val="Normal"/>
    <w:rsid w:val="002B4C2A"/>
    <w:pPr>
      <w:ind w:left="720"/>
      <w:contextualSpacing/>
    </w:pPr>
    <w:rPr>
      <w:rFonts w:ascii="Cambria" w:hAnsi="Cambria"/>
      <w:lang w:val="en-US" w:eastAsia="en-US"/>
    </w:rPr>
  </w:style>
  <w:style w:type="character" w:customStyle="1" w:styleId="FontStyle13">
    <w:name w:val="Font Style13"/>
    <w:rsid w:val="008B210D"/>
    <w:rPr>
      <w:rFonts w:ascii="Times New Roman" w:hAnsi="Times New Roman" w:cs="Times New Roman"/>
      <w:b/>
      <w:bCs/>
      <w:sz w:val="18"/>
      <w:szCs w:val="18"/>
    </w:rPr>
  </w:style>
  <w:style w:type="paragraph" w:styleId="stBilgi">
    <w:name w:val="header"/>
    <w:basedOn w:val="Normal"/>
    <w:link w:val="stBilgiChar"/>
    <w:uiPriority w:val="99"/>
    <w:rsid w:val="00F0493B"/>
    <w:pPr>
      <w:tabs>
        <w:tab w:val="center" w:pos="4536"/>
        <w:tab w:val="right" w:pos="9072"/>
      </w:tabs>
    </w:pPr>
  </w:style>
  <w:style w:type="character" w:customStyle="1" w:styleId="stBilgiChar">
    <w:name w:val="Üst Bilgi Char"/>
    <w:link w:val="stBilgi"/>
    <w:rsid w:val="00F0493B"/>
    <w:rPr>
      <w:sz w:val="24"/>
      <w:szCs w:val="24"/>
    </w:rPr>
  </w:style>
  <w:style w:type="paragraph" w:styleId="AltBilgi">
    <w:name w:val="footer"/>
    <w:basedOn w:val="Normal"/>
    <w:link w:val="AltBilgiChar"/>
    <w:uiPriority w:val="99"/>
    <w:rsid w:val="00F0493B"/>
    <w:pPr>
      <w:tabs>
        <w:tab w:val="center" w:pos="4536"/>
        <w:tab w:val="right" w:pos="9072"/>
      </w:tabs>
    </w:pPr>
  </w:style>
  <w:style w:type="character" w:customStyle="1" w:styleId="AltBilgiChar">
    <w:name w:val="Alt Bilgi Char"/>
    <w:link w:val="AltBilgi"/>
    <w:uiPriority w:val="99"/>
    <w:rsid w:val="00F0493B"/>
    <w:rPr>
      <w:sz w:val="24"/>
      <w:szCs w:val="24"/>
    </w:rPr>
  </w:style>
  <w:style w:type="paragraph" w:styleId="BalonMetni">
    <w:name w:val="Balloon Text"/>
    <w:basedOn w:val="Normal"/>
    <w:link w:val="BalonMetniChar"/>
    <w:rsid w:val="00EF5811"/>
    <w:rPr>
      <w:rFonts w:ascii="Segoe UI" w:hAnsi="Segoe UI" w:cs="Segoe UI"/>
      <w:sz w:val="18"/>
      <w:szCs w:val="18"/>
    </w:rPr>
  </w:style>
  <w:style w:type="character" w:customStyle="1" w:styleId="BalonMetniChar">
    <w:name w:val="Balon Metni Char"/>
    <w:link w:val="BalonMetni"/>
    <w:rsid w:val="00EF5811"/>
    <w:rPr>
      <w:rFonts w:ascii="Segoe UI" w:hAnsi="Segoe UI" w:cs="Segoe UI"/>
      <w:sz w:val="18"/>
      <w:szCs w:val="18"/>
    </w:rPr>
  </w:style>
  <w:style w:type="character" w:customStyle="1" w:styleId="stbilgiChar0">
    <w:name w:val="Üstbilgi Char"/>
    <w:uiPriority w:val="99"/>
    <w:rsid w:val="00836793"/>
  </w:style>
  <w:style w:type="character" w:customStyle="1" w:styleId="Bodytext3">
    <w:name w:val="Body text (3)_"/>
    <w:link w:val="Bodytext30"/>
    <w:rsid w:val="00AE7B32"/>
    <w:rPr>
      <w:sz w:val="17"/>
      <w:szCs w:val="17"/>
      <w:shd w:val="clear" w:color="auto" w:fill="FFFFFF"/>
    </w:rPr>
  </w:style>
  <w:style w:type="character" w:customStyle="1" w:styleId="Bodytext3SmallCaps">
    <w:name w:val="Body text (3) + Small Caps"/>
    <w:rsid w:val="00AE7B32"/>
    <w:rPr>
      <w:rFonts w:ascii="Times New Roman" w:eastAsia="Times New Roman" w:hAnsi="Times New Roman" w:cs="Times New Roman"/>
      <w:b w:val="0"/>
      <w:bCs w:val="0"/>
      <w:i w:val="0"/>
      <w:iCs w:val="0"/>
      <w:smallCaps/>
      <w:strike w:val="0"/>
      <w:color w:val="000000"/>
      <w:spacing w:val="0"/>
      <w:w w:val="100"/>
      <w:position w:val="0"/>
      <w:sz w:val="17"/>
      <w:szCs w:val="17"/>
      <w:u w:val="none"/>
      <w:lang w:val="de-DE" w:eastAsia="de-DE" w:bidi="de-DE"/>
    </w:rPr>
  </w:style>
  <w:style w:type="character" w:customStyle="1" w:styleId="Bodytext2">
    <w:name w:val="Body text (2)_"/>
    <w:link w:val="Bodytext20"/>
    <w:rsid w:val="00AE7B32"/>
    <w:rPr>
      <w:sz w:val="16"/>
      <w:szCs w:val="16"/>
      <w:shd w:val="clear" w:color="auto" w:fill="FFFFFF"/>
    </w:rPr>
  </w:style>
  <w:style w:type="character" w:customStyle="1" w:styleId="Bodytext7">
    <w:name w:val="Body text (7)_"/>
    <w:link w:val="Bodytext70"/>
    <w:rsid w:val="00AE7B32"/>
    <w:rPr>
      <w:rFonts w:ascii="Tahoma" w:eastAsia="Tahoma" w:hAnsi="Tahoma" w:cs="Tahoma"/>
      <w:sz w:val="12"/>
      <w:szCs w:val="12"/>
      <w:shd w:val="clear" w:color="auto" w:fill="FFFFFF"/>
    </w:rPr>
  </w:style>
  <w:style w:type="character" w:customStyle="1" w:styleId="Bodytext8">
    <w:name w:val="Body text (8)_"/>
    <w:link w:val="Bodytext80"/>
    <w:rsid w:val="00AE7B32"/>
    <w:rPr>
      <w:sz w:val="15"/>
      <w:szCs w:val="15"/>
      <w:shd w:val="clear" w:color="auto" w:fill="FFFFFF"/>
    </w:rPr>
  </w:style>
  <w:style w:type="character" w:customStyle="1" w:styleId="Heading192">
    <w:name w:val="Heading #19 (2)_"/>
    <w:link w:val="Heading1920"/>
    <w:rsid w:val="00AE7B32"/>
    <w:rPr>
      <w:rFonts w:ascii="Franklin Gothic Heavy" w:eastAsia="Franklin Gothic Heavy" w:hAnsi="Franklin Gothic Heavy" w:cs="Franklin Gothic Heavy"/>
      <w:shd w:val="clear" w:color="auto" w:fill="FFFFFF"/>
    </w:rPr>
  </w:style>
  <w:style w:type="character" w:customStyle="1" w:styleId="Bodytext9">
    <w:name w:val="Body text (9)_"/>
    <w:link w:val="Bodytext90"/>
    <w:rsid w:val="00AE7B32"/>
    <w:rPr>
      <w:sz w:val="16"/>
      <w:szCs w:val="16"/>
      <w:shd w:val="clear" w:color="auto" w:fill="FFFFFF"/>
    </w:rPr>
  </w:style>
  <w:style w:type="character" w:customStyle="1" w:styleId="Bodytext95pt">
    <w:name w:val="Body text (9) + 5 pt"/>
    <w:rsid w:val="00AE7B3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de-DE" w:eastAsia="de-DE" w:bidi="de-DE"/>
    </w:rPr>
  </w:style>
  <w:style w:type="character" w:customStyle="1" w:styleId="Bodytext975pt">
    <w:name w:val="Body text (9) + 7;5 pt"/>
    <w:rsid w:val="00AE7B3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de-DE" w:eastAsia="de-DE" w:bidi="de-DE"/>
    </w:rPr>
  </w:style>
  <w:style w:type="character" w:customStyle="1" w:styleId="Bodytext9ItalicSpacing0pt">
    <w:name w:val="Body text (9) + Italic;Spacing 0 pt"/>
    <w:rsid w:val="00AE7B32"/>
    <w:rPr>
      <w:rFonts w:ascii="Times New Roman" w:eastAsia="Times New Roman" w:hAnsi="Times New Roman" w:cs="Times New Roman"/>
      <w:b w:val="0"/>
      <w:bCs w:val="0"/>
      <w:i/>
      <w:iCs/>
      <w:smallCaps w:val="0"/>
      <w:strike w:val="0"/>
      <w:color w:val="000000"/>
      <w:spacing w:val="-10"/>
      <w:w w:val="100"/>
      <w:position w:val="0"/>
      <w:sz w:val="16"/>
      <w:szCs w:val="16"/>
      <w:u w:val="none"/>
      <w:lang w:val="de-DE" w:eastAsia="de-DE" w:bidi="de-DE"/>
    </w:rPr>
  </w:style>
  <w:style w:type="paragraph" w:customStyle="1" w:styleId="Bodytext30">
    <w:name w:val="Body text (3)"/>
    <w:basedOn w:val="Normal"/>
    <w:link w:val="Bodytext3"/>
    <w:rsid w:val="00AE7B32"/>
    <w:pPr>
      <w:widowControl w:val="0"/>
      <w:shd w:val="clear" w:color="auto" w:fill="FFFFFF"/>
      <w:spacing w:line="233" w:lineRule="exact"/>
    </w:pPr>
    <w:rPr>
      <w:sz w:val="17"/>
      <w:szCs w:val="17"/>
    </w:rPr>
  </w:style>
  <w:style w:type="paragraph" w:customStyle="1" w:styleId="Bodytext20">
    <w:name w:val="Body text (2)"/>
    <w:basedOn w:val="Normal"/>
    <w:link w:val="Bodytext2"/>
    <w:rsid w:val="00AE7B32"/>
    <w:pPr>
      <w:widowControl w:val="0"/>
      <w:shd w:val="clear" w:color="auto" w:fill="FFFFFF"/>
      <w:spacing w:after="180" w:line="233" w:lineRule="exact"/>
      <w:ind w:hanging="900"/>
    </w:pPr>
    <w:rPr>
      <w:sz w:val="16"/>
      <w:szCs w:val="16"/>
    </w:rPr>
  </w:style>
  <w:style w:type="paragraph" w:customStyle="1" w:styleId="Bodytext90">
    <w:name w:val="Body text (9)"/>
    <w:basedOn w:val="Normal"/>
    <w:link w:val="Bodytext9"/>
    <w:rsid w:val="00AE7B32"/>
    <w:pPr>
      <w:widowControl w:val="0"/>
      <w:shd w:val="clear" w:color="auto" w:fill="FFFFFF"/>
      <w:spacing w:before="180" w:after="180" w:line="0" w:lineRule="atLeast"/>
      <w:jc w:val="both"/>
    </w:pPr>
    <w:rPr>
      <w:sz w:val="16"/>
      <w:szCs w:val="16"/>
    </w:rPr>
  </w:style>
  <w:style w:type="paragraph" w:customStyle="1" w:styleId="Bodytext70">
    <w:name w:val="Body text (7)"/>
    <w:basedOn w:val="Normal"/>
    <w:link w:val="Bodytext7"/>
    <w:rsid w:val="00AE7B32"/>
    <w:pPr>
      <w:widowControl w:val="0"/>
      <w:shd w:val="clear" w:color="auto" w:fill="FFFFFF"/>
      <w:spacing w:before="60" w:line="0" w:lineRule="atLeast"/>
      <w:ind w:hanging="960"/>
    </w:pPr>
    <w:rPr>
      <w:rFonts w:ascii="Tahoma" w:eastAsia="Tahoma" w:hAnsi="Tahoma" w:cs="Tahoma"/>
      <w:sz w:val="12"/>
      <w:szCs w:val="12"/>
    </w:rPr>
  </w:style>
  <w:style w:type="paragraph" w:customStyle="1" w:styleId="Bodytext80">
    <w:name w:val="Body text (8)"/>
    <w:basedOn w:val="Normal"/>
    <w:link w:val="Bodytext8"/>
    <w:rsid w:val="00AE7B32"/>
    <w:pPr>
      <w:widowControl w:val="0"/>
      <w:shd w:val="clear" w:color="auto" w:fill="FFFFFF"/>
      <w:spacing w:before="600" w:after="60" w:line="0" w:lineRule="atLeast"/>
    </w:pPr>
    <w:rPr>
      <w:sz w:val="15"/>
      <w:szCs w:val="15"/>
    </w:rPr>
  </w:style>
  <w:style w:type="paragraph" w:customStyle="1" w:styleId="Heading1920">
    <w:name w:val="Heading #19 (2)"/>
    <w:basedOn w:val="Normal"/>
    <w:link w:val="Heading192"/>
    <w:rsid w:val="00AE7B32"/>
    <w:pPr>
      <w:widowControl w:val="0"/>
      <w:shd w:val="clear" w:color="auto" w:fill="FFFFFF"/>
      <w:spacing w:line="216" w:lineRule="exact"/>
      <w:jc w:val="both"/>
    </w:pPr>
    <w:rPr>
      <w:rFonts w:ascii="Franklin Gothic Heavy" w:eastAsia="Franklin Gothic Heavy" w:hAnsi="Franklin Gothic Heavy" w:cs="Franklin Gothic Heavy"/>
      <w:sz w:val="20"/>
      <w:szCs w:val="20"/>
    </w:rPr>
  </w:style>
  <w:style w:type="character" w:customStyle="1" w:styleId="Bodytext2SmallCaps">
    <w:name w:val="Body text (2) + Small Caps"/>
    <w:rsid w:val="00AE7B32"/>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de-DE" w:eastAsia="de-DE" w:bidi="de-DE"/>
    </w:rPr>
  </w:style>
  <w:style w:type="character" w:customStyle="1" w:styleId="Bodytext9Exact">
    <w:name w:val="Body text (9) Exact"/>
    <w:rsid w:val="00AE7B32"/>
    <w:rPr>
      <w:rFonts w:ascii="Times New Roman" w:eastAsia="Times New Roman" w:hAnsi="Times New Roman" w:cs="Times New Roman"/>
      <w:b w:val="0"/>
      <w:bCs w:val="0"/>
      <w:i w:val="0"/>
      <w:iCs w:val="0"/>
      <w:smallCaps w:val="0"/>
      <w:strike w:val="0"/>
      <w:sz w:val="16"/>
      <w:szCs w:val="16"/>
      <w:u w:val="none"/>
    </w:rPr>
  </w:style>
  <w:style w:type="character" w:customStyle="1" w:styleId="Bodytext985pt">
    <w:name w:val="Body text (9) + 8;5 pt"/>
    <w:rsid w:val="00AE7B32"/>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de-DE" w:eastAsia="de-DE" w:bidi="de-DE"/>
    </w:rPr>
  </w:style>
  <w:style w:type="character" w:customStyle="1" w:styleId="Bodytext2Candara85pt">
    <w:name w:val="Body text (2) + Candara;8;5 pt"/>
    <w:rsid w:val="00AE7B32"/>
    <w:rPr>
      <w:rFonts w:ascii="Candara" w:eastAsia="Candara" w:hAnsi="Candara" w:cs="Candara"/>
      <w:b w:val="0"/>
      <w:bCs w:val="0"/>
      <w:i w:val="0"/>
      <w:iCs w:val="0"/>
      <w:smallCaps w:val="0"/>
      <w:strike w:val="0"/>
      <w:color w:val="000000"/>
      <w:spacing w:val="0"/>
      <w:w w:val="100"/>
      <w:position w:val="0"/>
      <w:sz w:val="17"/>
      <w:szCs w:val="17"/>
      <w:u w:val="none"/>
      <w:shd w:val="clear" w:color="auto" w:fill="FFFFFF"/>
      <w:lang w:val="de-DE" w:eastAsia="de-DE" w:bidi="de-DE"/>
    </w:rPr>
  </w:style>
  <w:style w:type="character" w:customStyle="1" w:styleId="Bodytext2Spacing0pt">
    <w:name w:val="Body text (2) + Spacing 0 pt"/>
    <w:rsid w:val="00A31BEA"/>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de-DE" w:eastAsia="de-DE" w:bidi="de-DE"/>
    </w:rPr>
  </w:style>
  <w:style w:type="character" w:customStyle="1" w:styleId="Bodytext11NotBold">
    <w:name w:val="Body text (11) + Not Bold"/>
    <w:rsid w:val="00A31BEA"/>
    <w:rPr>
      <w:rFonts w:ascii="Times New Roman" w:eastAsia="Times New Roman" w:hAnsi="Times New Roman" w:cs="Times New Roman"/>
      <w:b/>
      <w:bCs/>
      <w:i w:val="0"/>
      <w:iCs w:val="0"/>
      <w:smallCaps w:val="0"/>
      <w:strike w:val="0"/>
      <w:color w:val="000000"/>
      <w:spacing w:val="0"/>
      <w:w w:val="100"/>
      <w:position w:val="0"/>
      <w:sz w:val="22"/>
      <w:szCs w:val="22"/>
      <w:u w:val="none"/>
      <w:lang w:val="de-DE" w:eastAsia="de-DE" w:bidi="de-DE"/>
    </w:rPr>
  </w:style>
  <w:style w:type="character" w:customStyle="1" w:styleId="Bodytext1185ptNotBold">
    <w:name w:val="Body text (11) + 8;5 pt;Not Bold"/>
    <w:rsid w:val="00A31BEA"/>
    <w:rPr>
      <w:rFonts w:ascii="Times New Roman" w:eastAsia="Times New Roman" w:hAnsi="Times New Roman" w:cs="Times New Roman"/>
      <w:b/>
      <w:bCs/>
      <w:i w:val="0"/>
      <w:iCs w:val="0"/>
      <w:smallCaps w:val="0"/>
      <w:strike w:val="0"/>
      <w:color w:val="000000"/>
      <w:spacing w:val="0"/>
      <w:w w:val="100"/>
      <w:position w:val="0"/>
      <w:sz w:val="17"/>
      <w:szCs w:val="17"/>
      <w:u w:val="none"/>
      <w:lang w:val="de-DE" w:eastAsia="de-DE" w:bidi="de-DE"/>
    </w:rPr>
  </w:style>
  <w:style w:type="character" w:customStyle="1" w:styleId="AltbilgiChar0">
    <w:name w:val="Altbilgi Char"/>
    <w:uiPriority w:val="99"/>
    <w:rsid w:val="005A0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1451</Words>
  <Characters>8276</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7146 Sayılı Kanun’un 9</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7146 Sayılı Kanun’un 9</dc:title>
  <dc:subject/>
  <dc:creator>Administrator</dc:creator>
  <cp:keywords/>
  <dc:description/>
  <cp:lastModifiedBy>Sinan ÖZDEMIR</cp:lastModifiedBy>
  <cp:revision>2</cp:revision>
  <cp:lastPrinted>2018-10-01T09:49:00Z</cp:lastPrinted>
  <dcterms:created xsi:type="dcterms:W3CDTF">2020-06-19T06:55:00Z</dcterms:created>
  <dcterms:modified xsi:type="dcterms:W3CDTF">2020-06-19T06:55:00Z</dcterms:modified>
</cp:coreProperties>
</file>