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3B" w:rsidRPr="00AB363B" w:rsidRDefault="00AB363B" w:rsidP="00AB363B">
      <w:pPr>
        <w:tabs>
          <w:tab w:val="left" w:pos="993"/>
        </w:tabs>
        <w:spacing w:before="240" w:after="100" w:afterAutospacing="1"/>
        <w:ind w:firstLine="709"/>
        <w:jc w:val="both"/>
      </w:pPr>
      <w:r w:rsidRPr="00AB363B">
        <w:t>“...</w:t>
      </w:r>
    </w:p>
    <w:p w:rsidR="00AB363B" w:rsidRPr="00AB363B" w:rsidRDefault="00AB363B" w:rsidP="00AB363B">
      <w:pPr>
        <w:tabs>
          <w:tab w:val="left" w:pos="993"/>
        </w:tabs>
        <w:spacing w:before="240" w:after="100" w:afterAutospacing="1"/>
        <w:ind w:firstLine="709"/>
        <w:jc w:val="both"/>
      </w:pPr>
      <w:r w:rsidRPr="00AB363B">
        <w:t>25/08/2017 tarihli ve 30165 sayılı Resmi Gazete’de yayınlanan 693 sayılı Olağanüstü Hal Kapsamında Bazı Tedbirler Alınması Hakkında Kanun Hükmünde Kararname 07/02/2018 tarihinde Türkiye Büyük Millet Meclisi’nde görüşülerek yasalaşmıştır. 08/03/2018 tarihli ve 30354 mükerrer sayılı Resmi Gazete’de yayınlanan 7090 sayılı “Olağanüstü Hal Kapsamında Bazı Tedbirler Alınması Hakkında Kanun Hükmünde Kararnamenin Kabul Edilmesine Dair Kanun” ile terör örgütlerine veya Milli Güvenlik Kurulunca Devletin milli güvenliğine karşı faaliyette bulunduğuna karar verilen yapı, oluşum veya gruplara üyeliği, mensubiyeti veya iltisakı yahut bunlarla irtibatı olan kişiler kamu görevinden başka hiçbir işleme gerek kalmaksızın çıkarılmakta, bu kişiler olağanüstü hal kapsamında kamu görevinden ihraç edilenlere uygulanan yaptırımlara tabi tutulmakta, olağanüstü hal kanun hükmünde kararnameleri ile daha önce kamu görevinden ihraç edilmesine karşın, sonradan terör örgütlerine veya Milli Güvenlik Kurulunca Devletin milli güvenliğine karşı faaliyette bulunduğuna karar verilen yapı, oluşum veya gruplara üyeliği, mensubiyeti veya iltisakı yahut bunlarla irtibatı olmadığı saptanan kişiler kamu görevine iade edilmekte, söz konusu iade sürecine ilişkin geçiş hükümleri düzenlenmekte, Türk Silahlı Kuvvetlerinden emekliye sevk edilen, kendi isteği ile emekli olan veya istifa eden subaylardan terör örgütlerine veya Milli Güvenlik Kurulunca Devletin milli güvenliğine karşı faaliyette bulunduğuna karar verilen yapı, oluşum veya gruplara üyeliği, mensubiyeti veya iltisakı yahut bunlarla irtibatı olduğu değerlendirilenlerin rütbeleri alınmakta ve emekli kimlikleri iptal edilmekte, bu kişilere ilişkin görev yasakları belirlenmesi amaçlanmıştır.</w:t>
      </w:r>
    </w:p>
    <w:p w:rsidR="00AB363B" w:rsidRPr="00AB363B" w:rsidRDefault="00AB363B" w:rsidP="00AB363B">
      <w:pPr>
        <w:tabs>
          <w:tab w:val="left" w:pos="993"/>
        </w:tabs>
        <w:spacing w:before="240" w:after="100" w:afterAutospacing="1"/>
        <w:ind w:firstLine="709"/>
        <w:jc w:val="both"/>
      </w:pPr>
      <w:r w:rsidRPr="00AB363B">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AB363B" w:rsidRPr="00AB363B" w:rsidRDefault="00AB363B" w:rsidP="00AB363B">
      <w:pPr>
        <w:tabs>
          <w:tab w:val="left" w:pos="993"/>
        </w:tabs>
        <w:spacing w:before="240" w:after="100" w:afterAutospacing="1"/>
        <w:ind w:firstLine="709"/>
        <w:jc w:val="both"/>
      </w:pPr>
      <w:r w:rsidRPr="00AB363B">
        <w:t xml:space="preserve">A. İptali İstenen Düzenlemenin TBMM Onayı Öncesine İlişkin Yokluk Nedenleri </w:t>
      </w:r>
    </w:p>
    <w:p w:rsidR="00AB363B" w:rsidRPr="00AB363B" w:rsidRDefault="00AB363B" w:rsidP="00AB363B">
      <w:pPr>
        <w:tabs>
          <w:tab w:val="left" w:pos="993"/>
        </w:tabs>
        <w:spacing w:before="240" w:after="100" w:afterAutospacing="1"/>
        <w:ind w:firstLine="709"/>
        <w:jc w:val="both"/>
      </w:pPr>
      <w:r w:rsidRPr="00AB363B">
        <w:t xml:space="preserve">Dava konusu düzenleme pek çok nedenle yok hükmündedir. </w:t>
      </w:r>
    </w:p>
    <w:p w:rsidR="00AB363B" w:rsidRPr="00AB363B" w:rsidRDefault="00AB363B" w:rsidP="00AB363B">
      <w:pPr>
        <w:tabs>
          <w:tab w:val="left" w:pos="993"/>
        </w:tabs>
        <w:spacing w:before="240" w:after="100" w:afterAutospacing="1"/>
        <w:ind w:firstLine="709"/>
        <w:jc w:val="both"/>
      </w:pPr>
      <w:r w:rsidRPr="00AB363B">
        <w:t>1. İptali İstenen Düzenleme Yetki Gaspı Suretiyle Çıkarılmıştır</w:t>
      </w:r>
    </w:p>
    <w:p w:rsidR="00AB363B" w:rsidRPr="00AB363B" w:rsidRDefault="00AB363B" w:rsidP="00AB363B">
      <w:pPr>
        <w:tabs>
          <w:tab w:val="left" w:pos="993"/>
        </w:tabs>
        <w:spacing w:before="240" w:after="100" w:afterAutospacing="1"/>
        <w:ind w:firstLine="709"/>
        <w:jc w:val="both"/>
      </w:pPr>
      <w:r w:rsidRPr="00AB363B">
        <w:t xml:space="preserve">Öncelikle Anayasa ile olağanüstü hallerde Cumhurbaşkanının başkanlığında toplanan bakanlar kuruluna tanınan yetkinin tamamen dışına çıkılarak olağanüstü halin süresini ve kapsamını aşacak şekilde tedbirler alınarak anayasal yetkilerini tamamen aşarak bireylerin temel hak özgürlüklerine ömür boyu müdahale edecek şekilde kalıcı işlemler yapmıştır. Anayasa tarafından Cumhurbaşkanının başkanlığında toplanan bakanlar kuruluna, olağanüstü hal süresini aşan, kalıcı nitelikte ve temel hak ve özgürlüklere müdahale yapma yetkisi verilmemiştir. Bu, yargı organlarına ve idareye tanınan yetkilerin açıkça gaspı anlamına </w:t>
      </w:r>
      <w:r w:rsidRPr="00AB363B">
        <w:lastRenderedPageBreak/>
        <w:t xml:space="preserve">gelmektedir ve Anayasa Mahkemesinin çeşitli defalar belirttiği gibi yetki gaspı suretiyle yapılmış düzenlemeler yoklukla maluldür. </w:t>
      </w:r>
    </w:p>
    <w:p w:rsidR="00AB363B" w:rsidRPr="00AB363B" w:rsidRDefault="00AB363B" w:rsidP="00AB363B">
      <w:pPr>
        <w:tabs>
          <w:tab w:val="left" w:pos="993"/>
        </w:tabs>
        <w:spacing w:before="240" w:after="100" w:afterAutospacing="1"/>
        <w:ind w:firstLine="709"/>
        <w:jc w:val="both"/>
      </w:pPr>
      <w:r w:rsidRPr="00AB363B">
        <w:t>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AB363B" w:rsidRPr="00AB363B" w:rsidRDefault="00AB363B" w:rsidP="00AB363B">
      <w:pPr>
        <w:tabs>
          <w:tab w:val="left" w:pos="993"/>
        </w:tabs>
        <w:spacing w:before="240" w:after="100" w:afterAutospacing="1"/>
        <w:ind w:firstLine="709"/>
        <w:jc w:val="both"/>
      </w:pPr>
      <w:r w:rsidRPr="00AB363B">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AB363B" w:rsidRPr="00AB363B" w:rsidRDefault="00AB363B" w:rsidP="00AB363B">
      <w:pPr>
        <w:tabs>
          <w:tab w:val="left" w:pos="993"/>
        </w:tabs>
        <w:spacing w:before="240" w:after="100" w:afterAutospacing="1"/>
        <w:ind w:firstLine="709"/>
        <w:jc w:val="both"/>
      </w:pPr>
      <w:r w:rsidRPr="00AB363B">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düzenlemelerle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AB363B" w:rsidRPr="00AB363B" w:rsidRDefault="00AB363B" w:rsidP="00AB363B">
      <w:pPr>
        <w:tabs>
          <w:tab w:val="left" w:pos="993"/>
        </w:tabs>
        <w:spacing w:before="240" w:after="100" w:afterAutospacing="1"/>
        <w:ind w:firstLine="709"/>
        <w:jc w:val="both"/>
      </w:pPr>
      <w:r w:rsidRPr="00AB363B">
        <w:lastRenderedPageBreak/>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AB363B" w:rsidRPr="00AB363B" w:rsidRDefault="00AB363B" w:rsidP="00AB363B">
      <w:pPr>
        <w:tabs>
          <w:tab w:val="left" w:pos="993"/>
        </w:tabs>
        <w:spacing w:before="240" w:after="100" w:afterAutospacing="1"/>
        <w:ind w:firstLine="709"/>
        <w:jc w:val="both"/>
      </w:pPr>
      <w:r w:rsidRPr="00AB363B">
        <w:t>Dolayısıyla temel hakları sınırlayan ya da durduran düzenlemeler doğrudan OHAL KHK’ları ile yapılamaz. Ancak Olağanüstü Hal Kanununda yapılan düzenlemelerin somut uygulaması niteliğindeki düzenlemeler OHAL KHK’sı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KHK’sı ile ise ancak kanunda belirtilen süreyi aşmamak üzere somut OHAL döneminde gözaltı süresinin ne kadar uygulanacağı düzenlenebilir. Yani OHAL KHK’ları ile temel haklar doğrudan düzenlenemez, ancak OHAL Kanununun uygulamasını gösteren düzenlemeler yapılabilir. Anayasa’nın 121/2 maddesinin doğal ve mantıki sonucu budur. Bunun sonucu olarak OHAL KHK’ları ile Olağanüstü Hal Kanununda değişiklik yapılması da mümkün değildir. Anayasa Mahkemesi bunu açık bir şekilde belirtmiştir (bkz. AYM Kararı, E. 1990/25, K. 1991/1, K.T. 10.1.1991; E. 1991/6, K. 1991/20, K.T. 3.7.1991).</w:t>
      </w:r>
    </w:p>
    <w:p w:rsidR="00AB363B" w:rsidRPr="00AB363B" w:rsidRDefault="00AB363B" w:rsidP="00AB363B">
      <w:pPr>
        <w:tabs>
          <w:tab w:val="left" w:pos="993"/>
        </w:tabs>
        <w:spacing w:before="240" w:after="100" w:afterAutospacing="1"/>
        <w:ind w:firstLine="709"/>
        <w:jc w:val="both"/>
      </w:pPr>
      <w:r w:rsidRPr="00AB363B">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w:t>
      </w:r>
    </w:p>
    <w:p w:rsidR="00AB363B" w:rsidRPr="00AB363B" w:rsidRDefault="00AB363B" w:rsidP="00AB363B">
      <w:pPr>
        <w:tabs>
          <w:tab w:val="left" w:pos="993"/>
        </w:tabs>
        <w:spacing w:before="240" w:after="100" w:afterAutospacing="1"/>
        <w:ind w:firstLine="709"/>
        <w:jc w:val="both"/>
      </w:pPr>
      <w:r w:rsidRPr="00AB363B">
        <w:t xml:space="preserve">Anayasa Mahkemesine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w:t>
      </w:r>
      <w:r w:rsidRPr="00AB363B">
        <w:lastRenderedPageBreak/>
        <w:t>göstermiştir. O halde, bu sayılanlar dışında farklı bir olağanüstü yönetim usulü, yasayla dahi düzenlenemez." (E. 1990/25, K.1991/1; E. 1991/6, K.1991/20).”</w:t>
      </w:r>
    </w:p>
    <w:p w:rsidR="00AB363B" w:rsidRPr="00AB363B" w:rsidRDefault="00AB363B" w:rsidP="00AB363B">
      <w:pPr>
        <w:tabs>
          <w:tab w:val="left" w:pos="993"/>
        </w:tabs>
        <w:spacing w:before="240" w:after="100" w:afterAutospacing="1"/>
        <w:ind w:firstLine="709"/>
        <w:jc w:val="both"/>
      </w:pPr>
      <w:r w:rsidRPr="00AB363B">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AB363B" w:rsidRPr="00AB363B" w:rsidRDefault="00AB363B" w:rsidP="00AB363B">
      <w:pPr>
        <w:tabs>
          <w:tab w:val="left" w:pos="993"/>
        </w:tabs>
        <w:spacing w:before="240" w:after="100" w:afterAutospacing="1"/>
        <w:ind w:firstLine="709"/>
        <w:jc w:val="both"/>
      </w:pPr>
      <w:r w:rsidRPr="00AB363B">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AB363B" w:rsidRPr="00AB363B" w:rsidRDefault="00AB363B" w:rsidP="00AB363B">
      <w:pPr>
        <w:tabs>
          <w:tab w:val="left" w:pos="993"/>
        </w:tabs>
        <w:spacing w:before="240" w:after="100" w:afterAutospacing="1"/>
        <w:ind w:firstLine="709"/>
        <w:jc w:val="both"/>
      </w:pPr>
      <w:r w:rsidRPr="00AB363B">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AB363B" w:rsidRPr="00AB363B" w:rsidRDefault="00AB363B" w:rsidP="00AB363B">
      <w:pPr>
        <w:tabs>
          <w:tab w:val="left" w:pos="993"/>
        </w:tabs>
        <w:spacing w:before="240" w:after="100" w:afterAutospacing="1"/>
        <w:ind w:firstLine="709"/>
        <w:jc w:val="both"/>
      </w:pPr>
      <w:r w:rsidRPr="00AB363B">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AB363B" w:rsidRPr="00AB363B" w:rsidRDefault="00AB363B" w:rsidP="00AB363B">
      <w:pPr>
        <w:tabs>
          <w:tab w:val="left" w:pos="993"/>
        </w:tabs>
        <w:spacing w:before="240" w:after="100" w:afterAutospacing="1"/>
        <w:ind w:firstLine="709"/>
        <w:jc w:val="both"/>
      </w:pPr>
      <w:r w:rsidRPr="00AB363B">
        <w:t xml:space="preserve">Anayasa, Cumhurbaşkanının başkanlığında toplanan bakanlar kuruluna OHAL KHK’si adı altında, bireylerin hukuki statüsünü kalıcı olarak değiştiren birel işlem niteliğinde düzenleme yapma, ya da sürekli olarak uygulanacak kurallar koyma yetkisi vermemiştir ve yetkinin bu şekilde kullanılması açıkça yargısal yetkinin ve bireysel işlem yapma yetkisinin gaspı anlamına gelir.  KHK çıkarma yetkisi her ne kadar yürütme organına tanınmış ise de özünde bir yasama yetkisidir ve yasama yetkisinin devredilemezliği ilkesinin (Anayasa m. 7) </w:t>
      </w:r>
      <w:r w:rsidRPr="00AB363B">
        <w:lastRenderedPageBreak/>
        <w:t xml:space="preserve">anayasadan kaynaklanan bir istisnasını oluşturmaktadır. Ne var ki bu, KHK çıkarma yetkisinin genel, düzenleyici, kural işlemler için kullanılması gereğini ortadan kaldırmamaktadır. Yürütme organı KHK çıkarırken geçici olarak yasama yetkisi kullanmaktadır ve bir KHK’nin nitelik olarak kanunlara benzemesi kaçınılmazdır. Yasama organının bireysel işlemler niteliğinde kanun çıkaramayacağı doktrinde kabul edilmektedir (Ergun Özbudun, s. 202). Bir kuralın somut olguya uygulanması niteliğindeki bireysel işlemlerin, kural işlem şeklinde yapılması yetki gaspı anlamına gelir. Daha sonra TBMM tarafından onaylanarak yasalaşan (6749 sayılı Kanun) 667 sayılı KHK’nin 4. maddesinde bu işlemlerin hangi kurumlar tarafından yapılacağı belirtilmiştir. Yasa ile kurumlara tanınan yetki, yasanın uygulanması şeklindeki bireysel işlemlerin geçici yasama yetkisi kullanan Cumhurbaşkanının başkanlığında toplanan Bakanlar Kurulunca OHAL KHK’sı şeklinde kullanılmıştır.  Yukarıda açıklandığı gibi bu yola sırf söz konusu işlemleri yargı denetimi dışına çıkarmak amacıyla başvurulmuştur. Bu kötü niyetli ve yetkisiz işlem Anayasa’nın 121 maddesine açıkça aykırı olduğu gibi, “yürütme yetkisi ve görevinin Cumhurbaşkanı ve Bakanlar Kurulu tarafından Anayasaya ve kanunlara uygun olarak kullanılır ve yerine getirilir” hükmünü içeren Anayasa’nın 8. maddesine de aykırıdır. </w:t>
      </w:r>
    </w:p>
    <w:p w:rsidR="00AB363B" w:rsidRPr="00AB363B" w:rsidRDefault="00AB363B" w:rsidP="00AB363B">
      <w:pPr>
        <w:tabs>
          <w:tab w:val="left" w:pos="993"/>
        </w:tabs>
        <w:spacing w:before="240" w:after="100" w:afterAutospacing="1"/>
        <w:ind w:firstLine="709"/>
        <w:jc w:val="both"/>
      </w:pPr>
      <w:r w:rsidRPr="00AB363B">
        <w:t>Bir bireyin terör örgütüne üye olup olmadığına karar verme yetkisi yargısal bir yetki olduğu gibi bir yapının ya da oluşumun terör örgütü olduğuna karar vermek de yargısal bir yetkidir. Yokluğunun tespiti talep edilen dava konusu düzenleme “Fonksiyon Gaspı” suretiyle yargı organının yerine geçerek ek listedeki tüzel ve özel kişilerin terör örgütü üyesi vd. olduğuna hükmetmektedir. Aynı şekilde Anayasa Md. 118’de düzenlenen Milli Güvenlik Kurulunun icrai yetkilere sahip olmadığını, sadece tavsiye niteliğinde kararlar alma yetkisiyle donatıldığını hatırlatmak gerekir. Ne var ki, 8 Mart 2018 tarihinde yayınlanan Kanunlara ekli ihraç listeleri terör örgütü üyeliği, vd suçlarından hüküm kurma yetkisini MGK’ya vermektedir. Yani MGK tarafından terör örgütü olduğuna karar verilen yapı ve oluşumlarla ilişkili kişilerin kamu görevinden çıkarılmasını ve diğer yaptırımlara tabi tutulmasını, aynı durumdaki kurumların ise kapatılmasını öngörmektedir. Kısaca MGK yargı organının yerine geçerek işlem yapmış ve hangi oluşumların terör örgütü olduğuna karar vermiştir. (Oysa, MGK’nun OHAL ilanı için yaptığı tavsiye kararı, OHAL’in anayasal çerçevesine vurgu yapıyor ve kamuoyu ile CB tarafından paylaşılıyordu:“MGK üyeleri olarak yaptığımız kapsamlı değerlendirme sonunda terör örgütünün bertaraf edilebilmesi için anayasamızın 120. Maddesi uyarında OHAL ilan edilmesini hükümete tavsiye etme kararı aldık. Bakanlar Kurulumuz da Türkiye’de 3 ay OHAL ilan edilmesi kararını aldı. Bu uygulama kesinlikle demokrasiye, hukuka, özgürlüklere karşı değildir. Tam tersine bu değerleri koruma, yükseltme, geliştirme adınadır. Olağanüstü Hal ilanının amacı ülkemizde demokrasiye, hukuk devletine, vatandaşlarımızın hak ve özgürlüklerine yönelik bu tehdidi ortadan kaldırmak için gereken adımları en etkin ve hızlı şekilde atabilmektir” (CB, 20 Temmuz 2016).</w:t>
      </w:r>
    </w:p>
    <w:p w:rsidR="00AB363B" w:rsidRPr="00AB363B" w:rsidRDefault="00AB363B" w:rsidP="00AB363B">
      <w:pPr>
        <w:tabs>
          <w:tab w:val="left" w:pos="993"/>
        </w:tabs>
        <w:spacing w:before="240" w:after="100" w:afterAutospacing="1"/>
        <w:ind w:firstLine="709"/>
        <w:jc w:val="both"/>
      </w:pPr>
      <w:r w:rsidRPr="00AB363B">
        <w:t xml:space="preserve">Diğer taraftan dava konusu düzenleme ağır ve bariz yetki tecavüzü içermektedir. Anayasanın 130. maddesine göre “Üniversite yönetim ve denetim organları ile öğretim elemanları; Yükseköğretim Kurulunun veya üniversitelerin yetkili organlarının dışında kalan makamlarca her ne suretle olursa olsun görevlerinden uzaklaştırılamazlar.” Buna rağmen dava konusu düzenleme ile çok sayıda öğretim elemanı görevden uzaklaştırılmıştır. Anayasanın üniversitelerin yetkili organlarına tanıdığı yetki Cumhurbaşkanının başkanlığında toplanan bakanlar kurulu tarafında kullanılmıştır ve bu ağır ve bariz yetki tecavüzü fonksiyon gaspı sonucunu doğurmaktadır. </w:t>
      </w:r>
    </w:p>
    <w:p w:rsidR="00AB363B" w:rsidRPr="00AB363B" w:rsidRDefault="00AB363B" w:rsidP="00AB363B">
      <w:pPr>
        <w:tabs>
          <w:tab w:val="left" w:pos="993"/>
        </w:tabs>
        <w:spacing w:before="240" w:after="100" w:afterAutospacing="1"/>
        <w:ind w:firstLine="709"/>
        <w:jc w:val="both"/>
      </w:pPr>
      <w:r w:rsidRPr="00AB363B">
        <w:t xml:space="preserve">Aynı zamanda Anayasanın açık hükümleri yok sayılarak bireysel temel hak ve özgürlüklere müdahale edilerek fiili yol oluşturulmuştur. Anayasanın 15., 121. ve 130. maddelerinin açık bir şekilde yasakladığı müdahalelerin yapılması hukukun ve anayasanın </w:t>
      </w:r>
      <w:r w:rsidRPr="00AB363B">
        <w:lastRenderedPageBreak/>
        <w:t xml:space="preserve">askıya alınması, dolayısıyla hukuk devletinin tamamen reddi anlamına gelmektedir. Bu Anayasanın kuvvetler ayrılığını düzenleyen Başlangıcına, hukuk devletini güvence altına alan 2. maddesine devlet yetkilerinin anayasadan kaynaklamasını öngören 6. maddesine, yasama, yürütme ve yargı yetkilerini düzenleyen 7., 8., ve 9. maddelerine, anayasanın üstünlüğünü düzenleyen 11. maddesinin de hiçe sayılması anlamına gelmektedir. Aşağıda açıklanacağı gibi bu aslında anayasanın fiilen askıya alınması ve anayasasızlaştırma sonucunu doğurmaktadır. Anayasa Mahkemesi yetki gaspı suretiyle yapılan düzenlemelerin yokluk ile malul olduğunu kabul etmiştir. Mahkeme yokluk ölçütlerini şu şekilde belirlemiştir: </w:t>
      </w:r>
    </w:p>
    <w:p w:rsidR="00AB363B" w:rsidRPr="00AB363B" w:rsidRDefault="00AB363B" w:rsidP="00AB363B">
      <w:pPr>
        <w:tabs>
          <w:tab w:val="left" w:pos="993"/>
        </w:tabs>
        <w:spacing w:before="240" w:after="100" w:afterAutospacing="1"/>
        <w:ind w:firstLine="709"/>
        <w:jc w:val="both"/>
      </w:pPr>
      <w:r w:rsidRPr="00AB363B">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AB363B" w:rsidRPr="00AB363B" w:rsidRDefault="00AB363B" w:rsidP="00AB363B">
      <w:pPr>
        <w:tabs>
          <w:tab w:val="left" w:pos="993"/>
        </w:tabs>
        <w:spacing w:before="240" w:after="100" w:afterAutospacing="1"/>
        <w:ind w:firstLine="709"/>
        <w:jc w:val="both"/>
      </w:pPr>
      <w:r w:rsidRPr="00AB363B">
        <w:t xml:space="preserve">Mahkemenin bu kararında yasama organı için belirtilen fonksiyon gaspının, geçici yasama yetkisi kullanan yürütme organı için de geçerli olduğu açıktır. Dolayısıyla fonksiyon gaspı suretiyle yapılan işlemler yok hükmündedir. </w:t>
      </w:r>
    </w:p>
    <w:p w:rsidR="00AB363B" w:rsidRPr="00AB363B" w:rsidRDefault="00AB363B" w:rsidP="00AB363B">
      <w:pPr>
        <w:tabs>
          <w:tab w:val="left" w:pos="993"/>
        </w:tabs>
        <w:spacing w:before="240" w:after="100" w:afterAutospacing="1"/>
        <w:ind w:firstLine="709"/>
        <w:jc w:val="both"/>
      </w:pPr>
      <w:r w:rsidRPr="00AB363B">
        <w:t>Anayasanın Başlangıcına, 2., 6., 7., 8., 9., 11., 15., 121. ve 130. maddelerine açıkça aykırı olarak fonksiyon gaspı suretiyle çıkarılan dava konusu düzenlemenin yokluğunun tespitine karar verilmesi gerekir.</w:t>
      </w:r>
    </w:p>
    <w:p w:rsidR="00AB363B" w:rsidRPr="00AB363B" w:rsidRDefault="00AB363B" w:rsidP="00AB363B">
      <w:pPr>
        <w:tabs>
          <w:tab w:val="left" w:pos="993"/>
        </w:tabs>
        <w:spacing w:before="240" w:after="100" w:afterAutospacing="1"/>
        <w:ind w:firstLine="709"/>
        <w:jc w:val="both"/>
      </w:pPr>
      <w:r w:rsidRPr="00AB363B">
        <w:t>2.  (Cumhurbaşkanlığı Başkanlığında Toplanan) Bakanlar Kurulunun İradesi Oluşmadan Dava Konusu Düzenleme Çıkarılmıştır, Bu Nedenle Yok Hükmündedir</w:t>
      </w:r>
    </w:p>
    <w:p w:rsidR="00AB363B" w:rsidRPr="00AB363B" w:rsidRDefault="00AB363B" w:rsidP="00AB363B">
      <w:pPr>
        <w:tabs>
          <w:tab w:val="left" w:pos="993"/>
        </w:tabs>
        <w:spacing w:before="240" w:after="100" w:afterAutospacing="1"/>
        <w:ind w:firstLine="709"/>
        <w:jc w:val="both"/>
      </w:pPr>
      <w:r w:rsidRPr="00AB363B">
        <w:t>OHAL KHK’lerinin hazırlanması ve çıkarılması sürecindeki şekil eksikliklerinin özellikle de işlem yapma iradesinin oluşup oluşmadığını Anayasa Mahkemesi’nin değerlendirmesi gerekir. Bilindiği üzere, OHAL KHK’leri için gerekli olan şekil ve usul koşulları Anayasa’nın 121. Maddesinde belirtilmektedir. Buna göre:</w:t>
      </w:r>
    </w:p>
    <w:p w:rsidR="00AB363B" w:rsidRPr="00AB363B" w:rsidRDefault="00AB363B" w:rsidP="00AB363B">
      <w:pPr>
        <w:tabs>
          <w:tab w:val="left" w:pos="993"/>
        </w:tabs>
        <w:spacing w:before="240" w:after="100" w:afterAutospacing="1"/>
        <w:ind w:firstLine="709"/>
        <w:jc w:val="both"/>
      </w:pPr>
      <w:r w:rsidRPr="00AB363B">
        <w:t>1.</w:t>
      </w:r>
      <w:r w:rsidRPr="00AB363B">
        <w:tab/>
        <w:t>Kararnameler, Cumhurbaşkanının başkanlığında toplanan Bakanlar Kurulu tarafından çıkarılmalıdır.</w:t>
      </w:r>
    </w:p>
    <w:p w:rsidR="00AB363B" w:rsidRPr="00AB363B" w:rsidRDefault="00AB363B" w:rsidP="00AB363B">
      <w:pPr>
        <w:tabs>
          <w:tab w:val="left" w:pos="993"/>
        </w:tabs>
        <w:spacing w:before="240" w:after="100" w:afterAutospacing="1"/>
        <w:ind w:firstLine="709"/>
        <w:jc w:val="both"/>
      </w:pPr>
      <w:r w:rsidRPr="00AB363B">
        <w:t>2.</w:t>
      </w:r>
      <w:r w:rsidRPr="00AB363B">
        <w:tab/>
        <w:t>Kararnameler, Resmî Gazete’de yayımlanır.</w:t>
      </w:r>
    </w:p>
    <w:p w:rsidR="00AB363B" w:rsidRPr="00AB363B" w:rsidRDefault="00AB363B" w:rsidP="00AB363B">
      <w:pPr>
        <w:tabs>
          <w:tab w:val="left" w:pos="993"/>
        </w:tabs>
        <w:spacing w:before="240" w:after="100" w:afterAutospacing="1"/>
        <w:ind w:firstLine="709"/>
        <w:jc w:val="both"/>
      </w:pPr>
      <w:r w:rsidRPr="00AB363B">
        <w:t>3.</w:t>
      </w:r>
      <w:r w:rsidRPr="00AB363B">
        <w:tab/>
        <w:t>Kararnameler aynı gün Türkiye Büyük Millet Meclisinin onayına sunulur.</w:t>
      </w:r>
    </w:p>
    <w:p w:rsidR="00AB363B" w:rsidRPr="00AB363B" w:rsidRDefault="00AB363B" w:rsidP="00AB363B">
      <w:pPr>
        <w:tabs>
          <w:tab w:val="left" w:pos="993"/>
        </w:tabs>
        <w:spacing w:before="240" w:after="100" w:afterAutospacing="1"/>
        <w:ind w:firstLine="709"/>
        <w:jc w:val="both"/>
      </w:pPr>
      <w:r w:rsidRPr="00AB363B">
        <w:t>4.</w:t>
      </w:r>
      <w:r w:rsidRPr="00AB363B">
        <w:tab/>
        <w:t>Kararnamelerin TBMM tarafından onaylanmasına ilişkin süre ve usul, İçtüzükte belirlenir.</w:t>
      </w:r>
    </w:p>
    <w:p w:rsidR="00AB363B" w:rsidRPr="00AB363B" w:rsidRDefault="00AB363B" w:rsidP="00AB363B">
      <w:pPr>
        <w:tabs>
          <w:tab w:val="left" w:pos="993"/>
        </w:tabs>
        <w:spacing w:before="240" w:after="100" w:afterAutospacing="1"/>
        <w:ind w:firstLine="709"/>
        <w:jc w:val="both"/>
      </w:pPr>
      <w:r w:rsidRPr="00AB363B">
        <w:t>5.</w:t>
      </w:r>
      <w:r w:rsidRPr="00AB363B">
        <w:tab/>
        <w:t>İçtüzüğün 128’inci maddesine göre ise, TBMM olağanüstü hâl KHK’lerini otuz gün içinde görüşüp sonuçlandırır.</w:t>
      </w:r>
    </w:p>
    <w:p w:rsidR="00AB363B" w:rsidRPr="00AB363B" w:rsidRDefault="00AB363B" w:rsidP="00AB363B">
      <w:pPr>
        <w:tabs>
          <w:tab w:val="left" w:pos="993"/>
        </w:tabs>
        <w:spacing w:before="240" w:after="100" w:afterAutospacing="1"/>
        <w:ind w:firstLine="709"/>
        <w:jc w:val="both"/>
      </w:pPr>
      <w:r w:rsidRPr="00AB363B">
        <w:lastRenderedPageBreak/>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AB363B" w:rsidRPr="00AB363B" w:rsidRDefault="00AB363B" w:rsidP="00AB363B">
      <w:pPr>
        <w:tabs>
          <w:tab w:val="left" w:pos="993"/>
        </w:tabs>
        <w:spacing w:before="240" w:after="100" w:afterAutospacing="1"/>
        <w:ind w:firstLine="709"/>
        <w:jc w:val="both"/>
      </w:pPr>
      <w:r w:rsidRPr="00AB363B">
        <w:t xml:space="preserve">İlk olarak, söz konusu iradenin somut olayda oluşmuş sayılabilmesi için, KHK’lerin ana metinleriyle birlikte, kurum kapatma ve ihraç kararlarında isimlerin tek tek okunmuş olması gerekir. Ne var ki her bir KHK’nın kapsamının genişliği ve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AB363B" w:rsidRPr="00AB363B" w:rsidRDefault="00AB363B" w:rsidP="00AB363B">
      <w:pPr>
        <w:tabs>
          <w:tab w:val="left" w:pos="993"/>
        </w:tabs>
        <w:spacing w:before="240" w:after="100" w:afterAutospacing="1"/>
        <w:ind w:firstLine="709"/>
        <w:jc w:val="both"/>
      </w:pPr>
      <w:r w:rsidRPr="00AB363B">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AB363B" w:rsidRPr="00AB363B" w:rsidRDefault="00AB363B" w:rsidP="00AB363B">
      <w:pPr>
        <w:tabs>
          <w:tab w:val="left" w:pos="993"/>
        </w:tabs>
        <w:spacing w:before="240" w:after="100" w:afterAutospacing="1"/>
        <w:ind w:firstLine="709"/>
        <w:jc w:val="both"/>
      </w:pPr>
      <w:r w:rsidRPr="00AB363B">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AB363B" w:rsidRPr="00AB363B" w:rsidRDefault="00AB363B" w:rsidP="00AB363B">
      <w:pPr>
        <w:tabs>
          <w:tab w:val="left" w:pos="993"/>
        </w:tabs>
        <w:spacing w:before="240" w:after="100" w:afterAutospacing="1"/>
        <w:ind w:firstLine="709"/>
        <w:jc w:val="both"/>
      </w:pPr>
      <w:r w:rsidRPr="00AB363B">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AB363B" w:rsidRPr="00AB363B" w:rsidRDefault="00AB363B" w:rsidP="00AB363B">
      <w:pPr>
        <w:tabs>
          <w:tab w:val="left" w:pos="993"/>
        </w:tabs>
        <w:spacing w:before="240" w:after="100" w:afterAutospacing="1"/>
        <w:ind w:firstLine="709"/>
        <w:jc w:val="both"/>
      </w:pPr>
      <w:r w:rsidRPr="00AB363B">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AB363B" w:rsidRPr="00AB363B" w:rsidRDefault="00AB363B" w:rsidP="00AB363B">
      <w:pPr>
        <w:tabs>
          <w:tab w:val="left" w:pos="993"/>
        </w:tabs>
        <w:spacing w:before="240" w:after="100" w:afterAutospacing="1"/>
        <w:ind w:firstLine="709"/>
        <w:jc w:val="both"/>
      </w:pPr>
      <w:r w:rsidRPr="00AB363B">
        <w:t>Söz konusu düzenlemelerin tamamının ve ekli listelerdeki isimlerin Bakanlar Kurulu üyeleri ve Cumhurbaşkanı tarafından okunmasının zaten hayatın olağan akışına da uygun olmadığı Başbakanın şu sözlerinden anlaşılmaktadır:</w:t>
      </w:r>
    </w:p>
    <w:p w:rsidR="00AB363B" w:rsidRPr="00AB363B" w:rsidRDefault="00AB363B" w:rsidP="00AB363B">
      <w:pPr>
        <w:tabs>
          <w:tab w:val="left" w:pos="993"/>
        </w:tabs>
        <w:spacing w:before="240" w:after="100" w:afterAutospacing="1"/>
        <w:ind w:firstLine="709"/>
        <w:jc w:val="both"/>
      </w:pPr>
      <w:r w:rsidRPr="00AB363B">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AB363B" w:rsidRPr="00AB363B" w:rsidRDefault="00AB363B" w:rsidP="00AB363B">
      <w:pPr>
        <w:tabs>
          <w:tab w:val="left" w:pos="993"/>
        </w:tabs>
        <w:spacing w:before="240" w:after="100" w:afterAutospacing="1"/>
        <w:ind w:firstLine="709"/>
        <w:jc w:val="both"/>
      </w:pPr>
      <w:r w:rsidRPr="00AB363B">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AB363B" w:rsidRPr="00AB363B" w:rsidRDefault="00AB363B" w:rsidP="00AB363B">
      <w:pPr>
        <w:tabs>
          <w:tab w:val="left" w:pos="993"/>
        </w:tabs>
        <w:spacing w:before="240" w:after="100" w:afterAutospacing="1"/>
        <w:ind w:firstLine="709"/>
        <w:jc w:val="both"/>
      </w:pPr>
      <w:r w:rsidRPr="00AB363B">
        <w:t xml:space="preserve">679, 680 ve 681 Sayılı KHK’lar, Resmi Gazete yayınlanma tarihi: 6 Ocak 2017 </w:t>
      </w:r>
    </w:p>
    <w:p w:rsidR="00AB363B" w:rsidRPr="00AB363B" w:rsidRDefault="00AB363B" w:rsidP="00AB363B">
      <w:pPr>
        <w:tabs>
          <w:tab w:val="left" w:pos="993"/>
        </w:tabs>
        <w:spacing w:before="240" w:after="100" w:afterAutospacing="1"/>
        <w:ind w:firstLine="709"/>
        <w:jc w:val="both"/>
      </w:pPr>
      <w:r w:rsidRPr="00AB363B">
        <w:lastRenderedPageBreak/>
        <w:t>683, 684 ve 685 Sayılı KHK’lar, Resmi Gazete yayınlanma tarihi: 23 Ocak 2017</w:t>
      </w:r>
    </w:p>
    <w:p w:rsidR="00AB363B" w:rsidRPr="00AB363B" w:rsidRDefault="00AB363B" w:rsidP="00AB363B">
      <w:pPr>
        <w:tabs>
          <w:tab w:val="left" w:pos="993"/>
        </w:tabs>
        <w:spacing w:before="240" w:after="100" w:afterAutospacing="1"/>
        <w:ind w:firstLine="709"/>
        <w:jc w:val="both"/>
      </w:pPr>
      <w:r w:rsidRPr="00AB363B">
        <w:t>686 Sayılı KHK, Resmi Gazete yayımlanma tarihi: 7 Şubat 2017</w:t>
      </w:r>
    </w:p>
    <w:p w:rsidR="00AB363B" w:rsidRPr="00AB363B" w:rsidRDefault="00AB363B" w:rsidP="00AB363B">
      <w:pPr>
        <w:tabs>
          <w:tab w:val="left" w:pos="993"/>
        </w:tabs>
        <w:spacing w:before="240" w:after="100" w:afterAutospacing="1"/>
        <w:ind w:firstLine="709"/>
        <w:jc w:val="both"/>
      </w:pPr>
      <w:r w:rsidRPr="00AB363B">
        <w:t>687 Sayılı KHK,    Resmi Gazete yayımlanma tarihi: 9 Şubat 2017</w:t>
      </w:r>
    </w:p>
    <w:p w:rsidR="00AB363B" w:rsidRPr="00AB363B" w:rsidRDefault="00AB363B" w:rsidP="00AB363B">
      <w:pPr>
        <w:tabs>
          <w:tab w:val="left" w:pos="993"/>
        </w:tabs>
        <w:spacing w:before="240" w:after="100" w:afterAutospacing="1"/>
        <w:ind w:firstLine="709"/>
        <w:jc w:val="both"/>
      </w:pPr>
      <w:r w:rsidRPr="00AB363B">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AB363B" w:rsidRPr="00AB363B" w:rsidRDefault="00AB363B" w:rsidP="00AB363B">
      <w:pPr>
        <w:tabs>
          <w:tab w:val="left" w:pos="993"/>
        </w:tabs>
        <w:spacing w:before="240" w:after="100" w:afterAutospacing="1"/>
        <w:ind w:firstLine="709"/>
        <w:jc w:val="both"/>
      </w:pPr>
      <w:r w:rsidRPr="00AB363B">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AB363B" w:rsidRPr="00AB363B" w:rsidRDefault="00AB363B" w:rsidP="00AB363B">
      <w:pPr>
        <w:tabs>
          <w:tab w:val="left" w:pos="993"/>
        </w:tabs>
        <w:spacing w:before="240" w:after="100" w:afterAutospacing="1"/>
        <w:ind w:firstLine="709"/>
        <w:jc w:val="both"/>
      </w:pPr>
      <w:r w:rsidRPr="00AB363B">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kâğıda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AB363B" w:rsidRPr="00AB363B" w:rsidRDefault="00AB363B" w:rsidP="00AB363B">
      <w:pPr>
        <w:tabs>
          <w:tab w:val="left" w:pos="993"/>
        </w:tabs>
        <w:spacing w:before="240" w:after="100" w:afterAutospacing="1"/>
        <w:ind w:firstLine="709"/>
        <w:jc w:val="both"/>
      </w:pPr>
      <w:r w:rsidRPr="00AB363B">
        <w:t>Burada önemle belirtmek gerekir ki, OHAL KHK’larını çıkarmaya yetkili olan makam Cumhurbaşkanı Başkanlığında toplanan bakanlar kuruludur. Öte yandan bu yetkinin kullanılması aksi Anayasa’nın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AB363B" w:rsidRPr="00AB363B" w:rsidRDefault="00AB363B" w:rsidP="00AB363B">
      <w:pPr>
        <w:tabs>
          <w:tab w:val="left" w:pos="993"/>
        </w:tabs>
        <w:spacing w:before="240" w:after="100" w:afterAutospacing="1"/>
        <w:ind w:firstLine="709"/>
        <w:jc w:val="both"/>
      </w:pPr>
      <w:r w:rsidRPr="00AB363B">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AB363B" w:rsidRPr="00AB363B" w:rsidRDefault="00AB363B" w:rsidP="00AB363B">
      <w:pPr>
        <w:tabs>
          <w:tab w:val="left" w:pos="993"/>
        </w:tabs>
        <w:spacing w:before="240" w:after="100" w:afterAutospacing="1"/>
        <w:ind w:firstLine="709"/>
        <w:jc w:val="both"/>
      </w:pPr>
      <w:r w:rsidRPr="00AB363B">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KHK’lara eklendiği ve bu nedenle aslında Bakanlar Kurulu üyelerinin bu KHK’ların altına imza atmamış oldukları ihtimali oldukça  yüksektir. Bu nedenle 2 Ocak sonrası tarihe sahip olan KHK’ler açısından; adları belirtilmiş olsa da Bakanlar Kurulu üyelerinin ıslak imzalarının bulunmamış olduğunu teyit edilmektedir.  </w:t>
      </w:r>
    </w:p>
    <w:p w:rsidR="00AB363B" w:rsidRPr="00AB363B" w:rsidRDefault="00AB363B" w:rsidP="00AB363B">
      <w:pPr>
        <w:tabs>
          <w:tab w:val="left" w:pos="993"/>
        </w:tabs>
        <w:spacing w:before="240" w:after="100" w:afterAutospacing="1"/>
        <w:ind w:firstLine="709"/>
        <w:jc w:val="both"/>
      </w:pPr>
      <w:r w:rsidRPr="00AB363B">
        <w:lastRenderedPageBreak/>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AB363B" w:rsidRPr="00AB363B" w:rsidRDefault="00AB363B" w:rsidP="00AB363B">
      <w:pPr>
        <w:tabs>
          <w:tab w:val="left" w:pos="993"/>
        </w:tabs>
        <w:spacing w:before="240" w:after="100" w:afterAutospacing="1"/>
        <w:ind w:firstLine="709"/>
        <w:jc w:val="both"/>
      </w:pPr>
      <w:r w:rsidRPr="00AB363B">
        <w:t>3. Anayasa ve İçtüzükte Öngörülen Sürede Onaylanmayan KHK Yok Hükmündedir</w:t>
      </w:r>
    </w:p>
    <w:p w:rsidR="00AB363B" w:rsidRPr="00AB363B" w:rsidRDefault="00AB363B" w:rsidP="00AB363B">
      <w:pPr>
        <w:tabs>
          <w:tab w:val="left" w:pos="993"/>
        </w:tabs>
        <w:spacing w:before="240" w:after="100" w:afterAutospacing="1"/>
        <w:ind w:firstLine="709"/>
        <w:jc w:val="both"/>
      </w:pPr>
      <w:r w:rsidRPr="00AB363B">
        <w:t xml:space="preserve">Anayasa’nın 121. maddesine göre OHAL KHK’larının Resmi Gazetede yayınlandıkları gün TBMM’nin onayına sunulması gerekmektedir. Onaylanma süresi ve usulünün düzenlenmesi ise İçtüzüğe bırakılmıştır. Türkiye Büyük Millet Meclisi İç Tüzüğü’nün Olağanüstü hal ve sıkıyönetim kanun hükmündeki kararnamelerinin görüşülmesi başlıklı 128. maddesi uyarınca; </w:t>
      </w:r>
    </w:p>
    <w:p w:rsidR="00AB363B" w:rsidRPr="00AB363B" w:rsidRDefault="00AB363B" w:rsidP="00AB363B">
      <w:pPr>
        <w:tabs>
          <w:tab w:val="left" w:pos="993"/>
        </w:tabs>
        <w:spacing w:before="240" w:after="100" w:afterAutospacing="1"/>
        <w:ind w:firstLine="709"/>
        <w:jc w:val="both"/>
      </w:pPr>
      <w:r w:rsidRPr="00AB363B">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AB363B" w:rsidRPr="00AB363B" w:rsidRDefault="00AB363B" w:rsidP="00AB363B">
      <w:pPr>
        <w:tabs>
          <w:tab w:val="left" w:pos="993"/>
        </w:tabs>
        <w:spacing w:before="240" w:after="100" w:afterAutospacing="1"/>
        <w:ind w:firstLine="709"/>
        <w:jc w:val="both"/>
      </w:pPr>
      <w:r w:rsidRPr="00AB363B">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AB363B" w:rsidRPr="00AB363B" w:rsidRDefault="00AB363B" w:rsidP="00AB363B">
      <w:pPr>
        <w:tabs>
          <w:tab w:val="left" w:pos="993"/>
        </w:tabs>
        <w:spacing w:before="240" w:after="100" w:afterAutospacing="1"/>
        <w:ind w:firstLine="709"/>
        <w:jc w:val="both"/>
      </w:pPr>
      <w:r w:rsidRPr="00AB363B">
        <w:t xml:space="preserve">Kuzu (Olağanüstü Hal Kavramı ve Türk Anayasa Hukukunda Olağanüstü Hal Rejimi (1993) s. 262) ve Gözler (Kanun Hükmünde Kararnamelerin Hukuki Rejimi (Bursa, Ekin, 2000) s. 60)  gibi başka bazı yazarlar ise otuz gün içinde TBMM’ce onaylanmayan OHAL KHK’larının “idari işlem”  olarak kalacaklarını ileri sürmektedirler. </w:t>
      </w:r>
    </w:p>
    <w:p w:rsidR="00AB363B" w:rsidRPr="00AB363B" w:rsidRDefault="00AB363B" w:rsidP="00AB363B">
      <w:pPr>
        <w:tabs>
          <w:tab w:val="left" w:pos="993"/>
        </w:tabs>
        <w:spacing w:before="240" w:after="100" w:afterAutospacing="1"/>
        <w:ind w:firstLine="709"/>
        <w:jc w:val="both"/>
      </w:pPr>
      <w:r w:rsidRPr="00AB363B">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AB363B" w:rsidRPr="00AB363B" w:rsidRDefault="00AB363B" w:rsidP="00AB363B">
      <w:pPr>
        <w:tabs>
          <w:tab w:val="left" w:pos="993"/>
        </w:tabs>
        <w:spacing w:before="240" w:after="100" w:afterAutospacing="1"/>
        <w:ind w:firstLine="709"/>
        <w:jc w:val="both"/>
      </w:pPr>
      <w:r w:rsidRPr="00AB363B">
        <w:t xml:space="preserve">Sonuç olarak yukarıda açıklanan her üç nedenle iptali istenen düzenleme yok hükmündedir ve bu yokluğun Anayasa Mahkemesince tespit edilmesi gerekir. </w:t>
      </w:r>
    </w:p>
    <w:p w:rsidR="00AB363B" w:rsidRPr="00AB363B" w:rsidRDefault="00AB363B" w:rsidP="00AB363B">
      <w:pPr>
        <w:tabs>
          <w:tab w:val="left" w:pos="993"/>
        </w:tabs>
        <w:spacing w:before="240" w:after="100" w:afterAutospacing="1"/>
        <w:ind w:firstLine="709"/>
        <w:jc w:val="both"/>
      </w:pPr>
      <w:r w:rsidRPr="00AB363B">
        <w:t>B. TBMM Tarafından Onaylama Sonrasına İlişkin Yokluk Nedenleri</w:t>
      </w:r>
    </w:p>
    <w:p w:rsidR="00AB363B" w:rsidRPr="00AB363B" w:rsidRDefault="00AB363B" w:rsidP="00AB363B">
      <w:pPr>
        <w:tabs>
          <w:tab w:val="left" w:pos="993"/>
        </w:tabs>
        <w:spacing w:before="240" w:after="100" w:afterAutospacing="1"/>
        <w:ind w:firstLine="709"/>
        <w:jc w:val="both"/>
      </w:pPr>
      <w:r w:rsidRPr="00AB363B">
        <w:lastRenderedPageBreak/>
        <w:t>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KHK’ler biçimsel olarak yürütme işlemi iken maddi anlamda yasama işlemidir ve genel ve sürekli olarak uygulanmak üzere çıkarılırlar ve kanunlarda değişiklik yapabilirler. Oysa OHAL KHK’leri doğaları gereği geçici olmak durumundadır ve sürekli etki doğuracak şekilde çıkarılamazlar. Bunun sonucu olarak olağan KHK’ler ile OHAL KHK’lerinin TBMM’ce onaylanması da tamamen farklı hukuki niteliğe sahiptir ve farklı sonuçlar doğurur. Olağan KHK’lerin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AB363B" w:rsidRPr="00AB363B" w:rsidRDefault="00AB363B" w:rsidP="00AB363B">
      <w:pPr>
        <w:tabs>
          <w:tab w:val="left" w:pos="993"/>
        </w:tabs>
        <w:spacing w:before="240" w:after="100" w:afterAutospacing="1"/>
        <w:ind w:firstLine="709"/>
        <w:jc w:val="both"/>
      </w:pPr>
      <w:r w:rsidRPr="00AB363B">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AB363B" w:rsidRPr="00AB363B" w:rsidRDefault="00AB363B" w:rsidP="00AB363B">
      <w:pPr>
        <w:tabs>
          <w:tab w:val="left" w:pos="993"/>
        </w:tabs>
        <w:spacing w:before="240" w:after="100" w:afterAutospacing="1"/>
        <w:ind w:firstLine="709"/>
        <w:jc w:val="both"/>
      </w:pPr>
      <w:r w:rsidRPr="00AB363B">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AB363B" w:rsidRPr="00AB363B" w:rsidRDefault="00AB363B" w:rsidP="00AB363B">
      <w:pPr>
        <w:tabs>
          <w:tab w:val="left" w:pos="993"/>
        </w:tabs>
        <w:spacing w:before="240" w:after="100" w:afterAutospacing="1"/>
        <w:ind w:firstLine="709"/>
        <w:jc w:val="both"/>
      </w:pPr>
      <w:r w:rsidRPr="00AB363B">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akıbetinin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AB363B" w:rsidRPr="00AB363B" w:rsidRDefault="00AB363B" w:rsidP="00AB363B">
      <w:pPr>
        <w:tabs>
          <w:tab w:val="left" w:pos="993"/>
        </w:tabs>
        <w:spacing w:before="240" w:after="100" w:afterAutospacing="1"/>
        <w:ind w:firstLine="709"/>
        <w:jc w:val="both"/>
      </w:pPr>
      <w:r w:rsidRPr="00AB363B">
        <w:lastRenderedPageBreak/>
        <w:t xml:space="preserve">Ayrıca başvuru konusu işlemlerin kanun olmadığını önemle belirtmek gerekir. Doktrinde kanun kavramı şekli ve maddi kanun olmak üzere ikiye ayrılır. Bunlardan ilkine göre bir metnin üzerinde “kanun” yazıyorsa ve TBMM tarafından kabul edilmişse o kanundur. İkinci olarak maddi kanun anlayışına göre ise metnin içeriğine bakılır. Bir metin genel, objektif ve kişilik dışı kurallar içeriyorsa o metin kanundur. Anayasa Mahkemesinin bu aşamada maddi kanun anlayışını benimsediğini belirtmek gerekir.  Anayasa Mahkemesi’nin yerleşik içtihadına göre; Anayasa Mahkemesi denetim yetkisini kullanırken işlemi yapan organın nitelemesiyle bağlı değildir. </w:t>
      </w:r>
    </w:p>
    <w:p w:rsidR="00AB363B" w:rsidRPr="00AB363B" w:rsidRDefault="00AB363B" w:rsidP="00AB363B">
      <w:pPr>
        <w:tabs>
          <w:tab w:val="left" w:pos="993"/>
        </w:tabs>
        <w:spacing w:before="240" w:after="100" w:afterAutospacing="1"/>
        <w:ind w:firstLine="709"/>
        <w:jc w:val="both"/>
      </w:pPr>
      <w:r w:rsidRPr="00AB363B">
        <w:t xml:space="preserve">Anayasa Mahkemesi’nin önüne kanun adıyla gelen bir işlemin kanun olmadığını tespit etme yetkisi vardır. Anayasa’nın 148. maddesine göre “kanunların şekil bakımından denetlenmesi, son oylamanın, öngörülen çoğunlukla yapılıp yapılmadığı” hususuyla sınırlıdır. Anayasa Mahkemesinin “kanunları” denetleme yetkisi bu şekilde Anayasa tarafından tanındığına göre, Mahkemenin önüne gelen bir işlemin kanun olup olmadığını tespit yetkisi de denetleme yetkisinin ayrılmaz bir parçası olduğunu kabul etmek gerekir.  Anayasa Mahkemesi’nin bir işlemin kanun olup olmadığını tespit etme yetkisi olduğuna göre, 8 Mart kanunlarının bazılarında yer alan ihraç, kurum kapatma ve iadelere ilişkin listeleri ele almak gerekir </w:t>
      </w:r>
    </w:p>
    <w:p w:rsidR="00AB363B" w:rsidRPr="00AB363B" w:rsidRDefault="00AB363B" w:rsidP="00AB363B">
      <w:pPr>
        <w:tabs>
          <w:tab w:val="left" w:pos="993"/>
        </w:tabs>
        <w:spacing w:before="240" w:after="100" w:afterAutospacing="1"/>
        <w:ind w:firstLine="709"/>
        <w:jc w:val="both"/>
      </w:pPr>
      <w:r w:rsidRPr="00AB363B">
        <w:t xml:space="preserve">Anılan listelerin ve üzerine eklendiği dörder maddelik metinlerin maddi açıdan kanun olmadığı genel, kişilik dışı ve objektif hukuk kuralları değil özel, belirli kişi ve kurumlara yönelik ve öznel (sübjektif) birel işlemler olduğuna kuşku yoktur. Şekli açıdan bakıldığında bile her bir kanunun ilk dört maddesinden sonra yer alan kapatma, ihraç ve iade listeleri de bir kanunun sahip olması gereken kenar başlığı, madde numarası ve paragraf gibi asgari şekil unsurlarından yoksundur. Yukarıda belirtildiği gibi OHAL KHK’lerinin gerçek anlamda kanun olmadığı göz ardı edilerek ilk dört maddenin kanun olduğu kabul edilse bile, ekli listelerdeki isim ve kurumlar o kanunun uygulandığı idari işlemler midir? Burada, şu çelişkiye de dikkat çekek gerekir: erkler ayrılığı ilkesinin doğal sonucu, yasama, yürütme ve yargı gibi devletin farklı fonksiyonlarının gerçekleştirildiği işlemlerin birbirinden ayrılması gerekliliğidir. Bir işlem, yasama (veya düzenleyici) veya idari (birel) ya da yargısal nitelik taşıyabilir.  Kamu hukuku genel ilkelerine göre de bu üç tür fonksiyonun iki veya üçünün bir arada bulunduğu karma işlem kategorisi bulunmamaktadır. Dolayısıyla hem yasama, hem yürütme hem de yargı işlemi niteliği taşıyan dava konusu düzenlemenin fonksiyon gaspı suretiyle yapıldığı açıktır. </w:t>
      </w:r>
    </w:p>
    <w:p w:rsidR="00AB363B" w:rsidRPr="00AB363B" w:rsidRDefault="00AB363B" w:rsidP="00AB363B">
      <w:pPr>
        <w:tabs>
          <w:tab w:val="left" w:pos="993"/>
        </w:tabs>
        <w:spacing w:before="240" w:after="100" w:afterAutospacing="1"/>
        <w:ind w:firstLine="709"/>
        <w:jc w:val="both"/>
      </w:pPr>
      <w:r w:rsidRPr="00AB363B">
        <w:t xml:space="preserve">Diğer taraftan TBMM söz konusu düzenlemeleri onaylarken ekli listeler hiçbir şekilde okunmamış ve üyelerce incelenmemiştir. Yüz binden fazla isim hakkında herhangi bir görüşme ya da tartışma gerçekleşmemiştir. Bir kişiyi terör örgütü ile ilişkili olarak tespit eden, onu kamu görevinden çıkaran, ömür boyu tekrar kamu görevine girmesini ve kamu hizmetinde çalışmasını yasaklayan, belli özel sektör işlerine girme yasağı öngören, pasaportlarını iptal eden bu işlemlerin TBMM’nin iradesiyle oluştuğunu söylemeye olanak bulunmamaktadır. İrade yokluğu aynı zamanda işlemin de yokluğuna sebebiyet verir. </w:t>
      </w:r>
    </w:p>
    <w:p w:rsidR="00AB363B" w:rsidRPr="00AB363B" w:rsidRDefault="00AB363B" w:rsidP="00AB363B">
      <w:pPr>
        <w:tabs>
          <w:tab w:val="left" w:pos="993"/>
        </w:tabs>
        <w:spacing w:before="240" w:after="100" w:afterAutospacing="1"/>
        <w:ind w:firstLine="709"/>
        <w:jc w:val="both"/>
      </w:pPr>
      <w:r w:rsidRPr="00AB363B">
        <w:t xml:space="preserve">Eğer Anayasa Mahkemesi OHAL KHK’si adı altında düzenlenmekle birlikte, maddi niteliği açısından OHAL KHK’si olamayan işlemleri denetlemeye kendisini yetkili gördüğü; yerleşik ve Anayasanın tüm hükümleriyle uyum içinde olan eski içtihadından vazgeçmeyip; 2016 sonrası dönemde yürütme organının OHAL KHK’si adı altındaki Anayasaya aykırı olarak gerçekleştirdiği kimi işlemler hakkında denetim yetki ve görevini yerine getirmiş olsaydı, böyle bir durumla karşılaşılmış olmayacaktı. </w:t>
      </w:r>
    </w:p>
    <w:p w:rsidR="00AB363B" w:rsidRPr="00AB363B" w:rsidRDefault="00AB363B" w:rsidP="00AB363B">
      <w:pPr>
        <w:tabs>
          <w:tab w:val="left" w:pos="993"/>
        </w:tabs>
        <w:spacing w:before="240" w:after="100" w:afterAutospacing="1"/>
        <w:ind w:firstLine="709"/>
        <w:jc w:val="both"/>
      </w:pPr>
      <w:r w:rsidRPr="00AB363B">
        <w:lastRenderedPageBreak/>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AB363B" w:rsidRPr="00AB363B" w:rsidRDefault="00AB363B" w:rsidP="00AB363B">
      <w:pPr>
        <w:tabs>
          <w:tab w:val="left" w:pos="993"/>
        </w:tabs>
        <w:spacing w:before="240" w:after="100" w:afterAutospacing="1"/>
        <w:ind w:firstLine="709"/>
        <w:jc w:val="both"/>
      </w:pPr>
      <w:r w:rsidRPr="00AB363B">
        <w:t>Anayasanın Başlangıcına, 2., 6., 7., 8., 9., 11., 15., 121. ve 130. maddelerine açıkça aykırı olarak fonksiyon gaspı ve irade yokluğu suretiyle çıkarılan dava konusu düzenlemenin yokluğunun tespitine karar verilmesi gerekir.</w:t>
      </w:r>
    </w:p>
    <w:p w:rsidR="00AB363B" w:rsidRPr="00AB363B" w:rsidRDefault="00AB363B" w:rsidP="00AB363B">
      <w:pPr>
        <w:tabs>
          <w:tab w:val="left" w:pos="993"/>
        </w:tabs>
        <w:spacing w:before="240" w:after="100" w:afterAutospacing="1"/>
        <w:ind w:firstLine="709"/>
        <w:jc w:val="both"/>
      </w:pPr>
      <w:r w:rsidRPr="00AB363B">
        <w:t>C. Eylemli İçtüzük Değişikliği Dolayısıyla TBMM’nin Onama Kararı Geçersizdir</w:t>
      </w:r>
    </w:p>
    <w:p w:rsidR="00AB363B" w:rsidRPr="00AB363B" w:rsidRDefault="00AB363B" w:rsidP="00AB363B">
      <w:pPr>
        <w:tabs>
          <w:tab w:val="left" w:pos="993"/>
        </w:tabs>
        <w:spacing w:before="240" w:after="100" w:afterAutospacing="1"/>
        <w:ind w:firstLine="709"/>
        <w:jc w:val="both"/>
      </w:pPr>
      <w:r w:rsidRPr="00AB363B">
        <w:t xml:space="preserve">Olağanüstü kararnamelere ilişkin Anayasa ve İçtüzük özel bir yasalaşma süreci öngörmüştür. Bu yasalaşma sürecinde ilk göze çarpan husus yasalaşma sürecindeki süre şartıdır.  Türkiye Büyük Millet Meclisi İç Tüzüğü’nün Olağanüstü hal ve sıkıyönetim kanun hükmündeki kararnamelerinin görüşülmesi başlıklı 128. maddesi uyarınca; </w:t>
      </w:r>
    </w:p>
    <w:p w:rsidR="00AB363B" w:rsidRPr="00AB363B" w:rsidRDefault="00AB363B" w:rsidP="00AB363B">
      <w:pPr>
        <w:tabs>
          <w:tab w:val="left" w:pos="993"/>
        </w:tabs>
        <w:spacing w:before="240" w:after="100" w:afterAutospacing="1"/>
        <w:ind w:firstLine="709"/>
        <w:jc w:val="both"/>
      </w:pPr>
      <w:r w:rsidRPr="00AB363B">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AB363B" w:rsidRPr="00AB363B" w:rsidRDefault="00AB363B" w:rsidP="00AB363B">
      <w:pPr>
        <w:tabs>
          <w:tab w:val="left" w:pos="993"/>
        </w:tabs>
        <w:spacing w:before="240" w:after="100" w:afterAutospacing="1"/>
        <w:ind w:firstLine="709"/>
        <w:jc w:val="both"/>
      </w:pPr>
      <w:r w:rsidRPr="00AB363B">
        <w:t>Ancak 693 sayılı KHK’nin görüşülmesinde içtüzüğün zorunlu kıldığı usule uyulmamıştır. 693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AB363B" w:rsidRPr="00AB363B" w:rsidRDefault="00AB363B" w:rsidP="00AB363B">
      <w:pPr>
        <w:tabs>
          <w:tab w:val="left" w:pos="993"/>
        </w:tabs>
        <w:spacing w:before="240" w:after="100" w:afterAutospacing="1"/>
        <w:ind w:firstLine="709"/>
        <w:jc w:val="both"/>
      </w:pPr>
      <w:r w:rsidRPr="00AB363B">
        <w:t>•</w:t>
      </w:r>
      <w:r w:rsidRPr="00AB363B">
        <w:tab/>
        <w:t>Başkanlık Divanı’nın oluşumundaki usulsüzlükler (E.1973/43, K.1973/39, k.t. 25.12.1973.)</w:t>
      </w:r>
    </w:p>
    <w:p w:rsidR="00AB363B" w:rsidRPr="00AB363B" w:rsidRDefault="00AB363B" w:rsidP="00AB363B">
      <w:pPr>
        <w:tabs>
          <w:tab w:val="left" w:pos="993"/>
        </w:tabs>
        <w:spacing w:before="240" w:after="100" w:afterAutospacing="1"/>
        <w:ind w:firstLine="709"/>
        <w:jc w:val="both"/>
      </w:pPr>
      <w:r w:rsidRPr="00AB363B">
        <w:t>•</w:t>
      </w:r>
      <w:r w:rsidRPr="00AB363B">
        <w:tab/>
        <w:t>Cumhurbaşkanının seçiminde Anayasa ve onun doğrudan atıfta bulunduğu İçtüzük kuralına uyulmaması (E.2007/45, K.2007/54, k.t.1.5.2007.)</w:t>
      </w:r>
    </w:p>
    <w:p w:rsidR="00AB363B" w:rsidRPr="00AB363B" w:rsidRDefault="00AB363B" w:rsidP="00AB363B">
      <w:pPr>
        <w:tabs>
          <w:tab w:val="left" w:pos="993"/>
        </w:tabs>
        <w:spacing w:before="240" w:after="100" w:afterAutospacing="1"/>
        <w:ind w:firstLine="709"/>
        <w:jc w:val="both"/>
      </w:pPr>
      <w:r w:rsidRPr="00AB363B">
        <w:t>•</w:t>
      </w:r>
      <w:r w:rsidRPr="00AB363B">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AB363B" w:rsidRPr="00AB363B" w:rsidRDefault="00AB363B" w:rsidP="00AB363B">
      <w:pPr>
        <w:tabs>
          <w:tab w:val="left" w:pos="993"/>
        </w:tabs>
        <w:spacing w:before="240" w:after="100" w:afterAutospacing="1"/>
        <w:ind w:firstLine="709"/>
        <w:jc w:val="both"/>
      </w:pPr>
      <w:r w:rsidRPr="00AB363B">
        <w:lastRenderedPageBreak/>
        <w:t>•</w:t>
      </w:r>
      <w:r w:rsidRPr="00AB363B">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AB363B" w:rsidRPr="00AB363B" w:rsidRDefault="00AB363B" w:rsidP="00AB363B">
      <w:pPr>
        <w:tabs>
          <w:tab w:val="left" w:pos="993"/>
        </w:tabs>
        <w:spacing w:before="240" w:after="100" w:afterAutospacing="1"/>
        <w:ind w:firstLine="709"/>
        <w:jc w:val="both"/>
      </w:pPr>
      <w:r w:rsidRPr="00AB363B">
        <w:t>•</w:t>
      </w:r>
      <w:r w:rsidRPr="00AB363B">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AB363B" w:rsidRPr="00AB363B" w:rsidRDefault="00AB363B" w:rsidP="00AB363B">
      <w:pPr>
        <w:tabs>
          <w:tab w:val="left" w:pos="993"/>
        </w:tabs>
        <w:spacing w:before="240" w:after="100" w:afterAutospacing="1"/>
        <w:ind w:firstLine="709"/>
        <w:jc w:val="both"/>
      </w:pPr>
      <w:r w:rsidRPr="00AB363B">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AB363B" w:rsidRPr="00AB363B" w:rsidRDefault="00AB363B" w:rsidP="00AB363B">
      <w:pPr>
        <w:tabs>
          <w:tab w:val="left" w:pos="993"/>
        </w:tabs>
        <w:spacing w:before="240" w:after="100" w:afterAutospacing="1"/>
        <w:ind w:firstLine="709"/>
        <w:jc w:val="both"/>
      </w:pPr>
      <w:r w:rsidRPr="00AB363B">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AB363B" w:rsidRPr="00AB363B" w:rsidRDefault="00AB363B" w:rsidP="00AB363B">
      <w:pPr>
        <w:tabs>
          <w:tab w:val="left" w:pos="993"/>
        </w:tabs>
        <w:spacing w:before="240" w:after="100" w:afterAutospacing="1"/>
        <w:ind w:firstLine="709"/>
        <w:jc w:val="both"/>
      </w:pPr>
      <w:r w:rsidRPr="00AB363B">
        <w:t xml:space="preserve">D. OHAL KHK’ları İle “Anayasasızlaştırma” Sürecine Girilmiş, Anayasa Askıya Alınmıştır </w:t>
      </w:r>
    </w:p>
    <w:p w:rsidR="00AB363B" w:rsidRPr="00AB363B" w:rsidRDefault="00AB363B" w:rsidP="00AB363B">
      <w:pPr>
        <w:tabs>
          <w:tab w:val="left" w:pos="993"/>
        </w:tabs>
        <w:spacing w:before="240" w:after="100" w:afterAutospacing="1"/>
        <w:ind w:firstLine="709"/>
        <w:jc w:val="both"/>
      </w:pPr>
      <w:r w:rsidRPr="00AB363B">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AB363B" w:rsidRPr="00AB363B" w:rsidRDefault="00AB363B" w:rsidP="00AB363B">
      <w:pPr>
        <w:tabs>
          <w:tab w:val="left" w:pos="993"/>
        </w:tabs>
        <w:spacing w:before="240" w:after="100" w:afterAutospacing="1"/>
        <w:ind w:firstLine="709"/>
        <w:jc w:val="both"/>
      </w:pPr>
      <w:r w:rsidRPr="00AB363B">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AB363B" w:rsidRPr="00AB363B" w:rsidRDefault="00AB363B" w:rsidP="00AB363B">
      <w:pPr>
        <w:tabs>
          <w:tab w:val="left" w:pos="993"/>
        </w:tabs>
        <w:spacing w:before="240" w:after="100" w:afterAutospacing="1"/>
        <w:ind w:firstLine="709"/>
        <w:jc w:val="both"/>
      </w:pPr>
      <w:r w:rsidRPr="00AB363B">
        <w:lastRenderedPageBreak/>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AB363B" w:rsidRPr="00AB363B" w:rsidRDefault="00AB363B" w:rsidP="00AB363B">
      <w:pPr>
        <w:tabs>
          <w:tab w:val="left" w:pos="993"/>
        </w:tabs>
        <w:spacing w:before="240" w:after="100" w:afterAutospacing="1"/>
        <w:ind w:firstLine="709"/>
        <w:jc w:val="both"/>
      </w:pPr>
      <w:r w:rsidRPr="00AB363B">
        <w:t>OHAL döneminde doğrudan uygulanabilecek Anayasa kurallarının eylemli olarak değiştirildiğine dair şu örnek verilebilir:</w:t>
      </w:r>
    </w:p>
    <w:p w:rsidR="00AB363B" w:rsidRPr="00AB363B" w:rsidRDefault="00AB363B" w:rsidP="00AB363B">
      <w:pPr>
        <w:tabs>
          <w:tab w:val="left" w:pos="993"/>
        </w:tabs>
        <w:spacing w:before="240" w:after="100" w:afterAutospacing="1"/>
        <w:ind w:firstLine="709"/>
        <w:jc w:val="both"/>
      </w:pPr>
      <w:r w:rsidRPr="00AB363B">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w:t>
      </w:r>
      <w:r w:rsidRPr="00AB363B">
        <w:rPr>
          <w:i/>
        </w:rPr>
        <w:t xml:space="preserve">(lex specialis) </w:t>
      </w:r>
      <w:r w:rsidRPr="00AB363B">
        <w:t xml:space="preserve">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w:t>
      </w:r>
      <w:r w:rsidRPr="00AB363B">
        <w:rPr>
          <w:i/>
        </w:rPr>
        <w:t>(a contrario)</w:t>
      </w:r>
      <w:r w:rsidRPr="00AB363B">
        <w:t xml:space="preserve">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AB363B" w:rsidRPr="00AB363B" w:rsidRDefault="00AB363B" w:rsidP="00AB363B">
      <w:pPr>
        <w:tabs>
          <w:tab w:val="left" w:pos="993"/>
        </w:tabs>
        <w:spacing w:before="240" w:after="100" w:afterAutospacing="1"/>
        <w:ind w:firstLine="709"/>
        <w:jc w:val="both"/>
      </w:pPr>
      <w:r w:rsidRPr="00AB363B">
        <w:t>Daha önce 668, 669, 670 ve 671 sayılı KHK’lere dair yaptığımız başvurulara dair Anayasa Mahkemesi’nin Kararları  (AYM E:2016/166 K: 2016/159) ana hatlarıyla şu şekilde özetlenebilir:</w:t>
      </w:r>
    </w:p>
    <w:p w:rsidR="00AB363B" w:rsidRPr="00AB363B" w:rsidRDefault="00AB363B" w:rsidP="00AB363B">
      <w:pPr>
        <w:tabs>
          <w:tab w:val="left" w:pos="993"/>
        </w:tabs>
        <w:spacing w:before="240" w:after="100" w:afterAutospacing="1"/>
        <w:ind w:firstLine="709"/>
        <w:jc w:val="both"/>
      </w:pPr>
      <w:r w:rsidRPr="00AB363B">
        <w:t>-</w:t>
      </w:r>
      <w:r w:rsidRPr="00AB363B">
        <w:tab/>
        <w:t>Mahkeme öncelikle, hukuk devletinin yargısal denetimi zorunlu kıldığını belirtip, bazı durumların buna istisna getirdiğini anlatmıştır. Mahkeme’ye göre Anayasa’nın 148. maddesinin birinci fıkrasının üçüncü cümlesi de bu kapsamdadır.</w:t>
      </w:r>
    </w:p>
    <w:p w:rsidR="00AB363B" w:rsidRPr="00AB363B" w:rsidRDefault="00AB363B" w:rsidP="00AB363B">
      <w:pPr>
        <w:tabs>
          <w:tab w:val="left" w:pos="993"/>
        </w:tabs>
        <w:spacing w:before="240" w:after="100" w:afterAutospacing="1"/>
        <w:ind w:firstLine="709"/>
        <w:jc w:val="both"/>
      </w:pPr>
      <w:r w:rsidRPr="00AB363B">
        <w:t>-</w:t>
      </w:r>
      <w:r w:rsidRPr="00AB363B">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AB363B" w:rsidRPr="00AB363B" w:rsidRDefault="00AB363B" w:rsidP="00AB363B">
      <w:pPr>
        <w:tabs>
          <w:tab w:val="left" w:pos="993"/>
        </w:tabs>
        <w:spacing w:before="240" w:after="100" w:afterAutospacing="1"/>
        <w:ind w:firstLine="709"/>
        <w:jc w:val="both"/>
      </w:pPr>
      <w:r w:rsidRPr="00AB363B">
        <w:t>-</w:t>
      </w:r>
      <w:r w:rsidRPr="00AB363B">
        <w:tab/>
        <w:t xml:space="preserve">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w:t>
      </w:r>
      <w:r w:rsidRPr="00AB363B">
        <w:lastRenderedPageBreak/>
        <w:t>koyucunun olağanüstü dönem KHK’larının yargı denetimi dışında bırakılmasını ve bu konuda sadece yasama meclisinin denetiminin varlığını amaçladığını ortaya koymaktadır</w:t>
      </w:r>
    </w:p>
    <w:p w:rsidR="00AB363B" w:rsidRPr="00AB363B" w:rsidRDefault="00AB363B" w:rsidP="00AB363B">
      <w:pPr>
        <w:tabs>
          <w:tab w:val="left" w:pos="993"/>
        </w:tabs>
        <w:spacing w:before="240" w:after="100" w:afterAutospacing="1"/>
        <w:ind w:firstLine="709"/>
        <w:jc w:val="both"/>
      </w:pPr>
      <w:r w:rsidRPr="00AB363B">
        <w:t>-</w:t>
      </w:r>
      <w:r w:rsidRPr="00AB363B">
        <w:tab/>
        <w:t>Mahkeme bu amaç doğrultusunda, Anayasa koyucunun olağanüstü dönem KHK’larının yargı denetimi dışında bırakılmasını ve bu konuda sadece yasama meclisinin denetiminin varlığını amaçladığını tespit etmektedir.</w:t>
      </w:r>
    </w:p>
    <w:p w:rsidR="00AB363B" w:rsidRPr="00AB363B" w:rsidRDefault="00AB363B" w:rsidP="00AB363B">
      <w:pPr>
        <w:tabs>
          <w:tab w:val="left" w:pos="993"/>
        </w:tabs>
        <w:spacing w:before="240" w:after="100" w:afterAutospacing="1"/>
        <w:ind w:firstLine="709"/>
        <w:jc w:val="both"/>
      </w:pPr>
      <w:r w:rsidRPr="00AB363B">
        <w:t>-</w:t>
      </w:r>
      <w:r w:rsidRPr="00AB363B">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AB363B" w:rsidRPr="00AB363B" w:rsidRDefault="00AB363B" w:rsidP="00AB363B">
      <w:pPr>
        <w:tabs>
          <w:tab w:val="left" w:pos="993"/>
        </w:tabs>
        <w:spacing w:before="240" w:after="100" w:afterAutospacing="1"/>
        <w:ind w:firstLine="709"/>
        <w:jc w:val="both"/>
      </w:pPr>
      <w:r w:rsidRPr="00AB363B">
        <w:t>-</w:t>
      </w:r>
      <w:r w:rsidRPr="00AB363B">
        <w:tab/>
        <w:t>Mahkeme, bu tür bir yaklaşımı da Anayasa’nın kimsenin kaynağını Anayasa’dan almayan bir Devlet yetkisi kullanamayacağına ilişkin 6. Maddesine aykırı görmektedir.</w:t>
      </w:r>
    </w:p>
    <w:p w:rsidR="00AB363B" w:rsidRPr="00AB363B" w:rsidRDefault="00AB363B" w:rsidP="00AB363B">
      <w:pPr>
        <w:tabs>
          <w:tab w:val="left" w:pos="993"/>
        </w:tabs>
        <w:spacing w:before="240" w:after="100" w:afterAutospacing="1"/>
        <w:ind w:firstLine="709"/>
        <w:jc w:val="both"/>
      </w:pPr>
      <w:r w:rsidRPr="00AB363B">
        <w:t>-</w:t>
      </w:r>
      <w:r w:rsidRPr="00AB363B">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AB363B" w:rsidRPr="00AB363B" w:rsidRDefault="00AB363B" w:rsidP="00AB363B">
      <w:pPr>
        <w:tabs>
          <w:tab w:val="left" w:pos="993"/>
        </w:tabs>
        <w:spacing w:before="240" w:after="100" w:afterAutospacing="1"/>
        <w:ind w:firstLine="709"/>
        <w:jc w:val="both"/>
      </w:pPr>
      <w:r w:rsidRPr="00AB363B">
        <w:t>-</w:t>
      </w:r>
      <w:r w:rsidRPr="00AB363B">
        <w:tab/>
        <w:t>Tüm bu açıklamalar ışığında Mahkeme, iptal davası konusu olan KHK’lerin iptal taleplerinin yetkisizlik sebebiyle reddine oybirliğiyle karar vermiştir.</w:t>
      </w:r>
    </w:p>
    <w:p w:rsidR="00AB363B" w:rsidRPr="00AB363B" w:rsidRDefault="00AB363B" w:rsidP="00AB363B">
      <w:pPr>
        <w:tabs>
          <w:tab w:val="left" w:pos="993"/>
        </w:tabs>
        <w:spacing w:before="240" w:after="100" w:afterAutospacing="1"/>
        <w:ind w:firstLine="709"/>
        <w:jc w:val="both"/>
      </w:pPr>
      <w:r w:rsidRPr="00AB363B">
        <w:t xml:space="preserve">Öncelikle belirtmek gerekir ki, 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KHK’ler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AB363B" w:rsidRPr="00AB363B" w:rsidRDefault="00AB363B" w:rsidP="00AB363B">
      <w:pPr>
        <w:tabs>
          <w:tab w:val="left" w:pos="993"/>
        </w:tabs>
        <w:spacing w:before="240" w:after="100" w:afterAutospacing="1"/>
        <w:ind w:firstLine="709"/>
        <w:jc w:val="both"/>
      </w:pPr>
      <w:r w:rsidRPr="00AB363B">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w:t>
      </w:r>
      <w:r w:rsidRPr="00AB363B">
        <w:lastRenderedPageBreak/>
        <w:t xml:space="preserve">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AB363B" w:rsidRPr="00AB363B" w:rsidRDefault="00AB363B" w:rsidP="00AB363B">
      <w:pPr>
        <w:tabs>
          <w:tab w:val="left" w:pos="993"/>
        </w:tabs>
        <w:spacing w:before="240" w:after="100" w:afterAutospacing="1"/>
        <w:ind w:firstLine="709"/>
        <w:jc w:val="both"/>
      </w:pPr>
      <w:r w:rsidRPr="00AB363B">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KHK’lar ile pek çok bireyin temel hak ve özgürlüklerine önemli müdahaleler yapılmıştır ve bu müdahalelerin hukuka uygunluğunun denetimi yapılamamıştır. Diğer taraftan bu KHK’lar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AB363B" w:rsidRPr="00AB363B" w:rsidRDefault="00AB363B" w:rsidP="00AB363B">
      <w:pPr>
        <w:tabs>
          <w:tab w:val="left" w:pos="993"/>
        </w:tabs>
        <w:spacing w:before="240" w:after="100" w:afterAutospacing="1"/>
        <w:ind w:firstLine="709"/>
        <w:jc w:val="both"/>
      </w:pPr>
      <w:r w:rsidRPr="00AB363B">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AB363B" w:rsidRPr="00AB363B" w:rsidRDefault="00AB363B" w:rsidP="00AB363B">
      <w:pPr>
        <w:tabs>
          <w:tab w:val="left" w:pos="993"/>
        </w:tabs>
        <w:spacing w:before="240" w:after="100" w:afterAutospacing="1"/>
        <w:ind w:firstLine="709"/>
        <w:jc w:val="both"/>
      </w:pPr>
      <w:r w:rsidRPr="00AB363B">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w:t>
      </w:r>
      <w:r w:rsidRPr="00AB363B">
        <w:lastRenderedPageBreak/>
        <w:t xml:space="preserve">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AB363B" w:rsidRPr="00AB363B" w:rsidRDefault="00AB363B" w:rsidP="00AB363B">
      <w:pPr>
        <w:tabs>
          <w:tab w:val="left" w:pos="993"/>
        </w:tabs>
        <w:spacing w:before="240" w:after="100" w:afterAutospacing="1"/>
        <w:ind w:firstLine="709"/>
        <w:jc w:val="both"/>
      </w:pPr>
      <w:r w:rsidRPr="00AB363B">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KHK’ları bu genel kurala bir istisna teşkil etmektedir. Bu nedenle denetim yasağının kapsamı dar yorumlanmalıdır. Oysa Mahkemenin sözü edilen yaklaşımıyla istisna genel kural, hatta tek kural haline gelmiştir. </w:t>
      </w:r>
    </w:p>
    <w:p w:rsidR="00AB363B" w:rsidRPr="00AB363B" w:rsidRDefault="00AB363B" w:rsidP="00AB363B">
      <w:pPr>
        <w:tabs>
          <w:tab w:val="left" w:pos="993"/>
        </w:tabs>
        <w:spacing w:before="240" w:after="100" w:afterAutospacing="1"/>
        <w:ind w:firstLine="709"/>
        <w:jc w:val="both"/>
      </w:pPr>
      <w:r w:rsidRPr="00AB363B">
        <w:t xml:space="preserve">Anayasa Mahkemesinin yukarıda sözü edilen OHAL KHK’larına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AB363B" w:rsidRPr="00AB363B" w:rsidRDefault="00AB363B" w:rsidP="00AB363B">
      <w:pPr>
        <w:tabs>
          <w:tab w:val="left" w:pos="993"/>
        </w:tabs>
        <w:spacing w:before="240" w:after="100" w:afterAutospacing="1"/>
        <w:ind w:firstLine="709"/>
        <w:jc w:val="both"/>
      </w:pPr>
      <w:r w:rsidRPr="00AB363B">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AB363B" w:rsidRPr="00AB363B" w:rsidRDefault="00AB363B" w:rsidP="00AB363B">
      <w:pPr>
        <w:tabs>
          <w:tab w:val="left" w:pos="993"/>
        </w:tabs>
        <w:spacing w:before="240" w:after="100" w:afterAutospacing="1"/>
        <w:ind w:firstLine="709"/>
        <w:jc w:val="both"/>
      </w:pPr>
      <w:r w:rsidRPr="00AB363B">
        <w:t xml:space="preserve">Mahkemenin bu yeni içtihadındaki “amaçsal”, “sistematik” ve “dinamik” yorum eksikliği, hukuk disiplininde, özellikle hukuki pozitivizm anlayışı çerçevesinde bir ölçüye </w:t>
      </w:r>
      <w:r w:rsidRPr="00AB363B">
        <w:lastRenderedPageBreak/>
        <w:t>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AB363B" w:rsidRPr="00AB363B" w:rsidRDefault="00AB363B" w:rsidP="00AB363B">
      <w:pPr>
        <w:tabs>
          <w:tab w:val="left" w:pos="993"/>
        </w:tabs>
        <w:spacing w:before="240" w:after="100" w:afterAutospacing="1"/>
        <w:ind w:firstLine="709"/>
        <w:jc w:val="both"/>
      </w:pPr>
      <w:r w:rsidRPr="00AB363B">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AB363B" w:rsidRPr="00AB363B" w:rsidRDefault="00AB363B" w:rsidP="00AB363B">
      <w:pPr>
        <w:tabs>
          <w:tab w:val="left" w:pos="993"/>
        </w:tabs>
        <w:spacing w:before="240" w:after="100" w:afterAutospacing="1"/>
        <w:ind w:firstLine="709"/>
        <w:jc w:val="both"/>
      </w:pPr>
      <w:r w:rsidRPr="00AB363B">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AB363B" w:rsidRPr="00AB363B" w:rsidRDefault="00AB363B" w:rsidP="00AB363B">
      <w:pPr>
        <w:tabs>
          <w:tab w:val="left" w:pos="993"/>
        </w:tabs>
        <w:spacing w:before="240" w:after="100" w:afterAutospacing="1"/>
        <w:ind w:firstLine="709"/>
        <w:jc w:val="both"/>
      </w:pPr>
      <w:r w:rsidRPr="00AB363B">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AB363B" w:rsidRPr="00AB363B" w:rsidRDefault="00AB363B" w:rsidP="00AB363B">
      <w:pPr>
        <w:tabs>
          <w:tab w:val="left" w:pos="993"/>
        </w:tabs>
        <w:spacing w:before="240" w:after="100" w:afterAutospacing="1"/>
        <w:ind w:firstLine="709"/>
        <w:jc w:val="both"/>
      </w:pPr>
      <w:r w:rsidRPr="00AB363B">
        <w:t>İkinci olarak 1982 Anayasasının ön gördüğü normlar hiyerarşisi “tepetaklak olmuştur” . Anayasanın “tam aksine kurallar konulmakta ve çatışma durumunda da Anayasa hükümleri değil, bu KHK’lerin hükümleri uygulanmaktadır.”</w:t>
      </w:r>
    </w:p>
    <w:p w:rsidR="00AB363B" w:rsidRPr="00AB363B" w:rsidRDefault="00AB363B" w:rsidP="00AB363B">
      <w:pPr>
        <w:tabs>
          <w:tab w:val="left" w:pos="993"/>
        </w:tabs>
        <w:spacing w:before="240" w:after="100" w:afterAutospacing="1"/>
        <w:ind w:firstLine="709"/>
        <w:jc w:val="both"/>
      </w:pPr>
      <w:r w:rsidRPr="00AB363B">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AB363B" w:rsidRPr="00AB363B" w:rsidRDefault="00AB363B" w:rsidP="00AB363B">
      <w:pPr>
        <w:tabs>
          <w:tab w:val="left" w:pos="993"/>
        </w:tabs>
        <w:spacing w:before="240" w:after="100" w:afterAutospacing="1"/>
        <w:ind w:firstLine="709"/>
        <w:jc w:val="both"/>
      </w:pPr>
      <w:r w:rsidRPr="00AB363B">
        <w:t xml:space="preserve">Yokluk bildirimi,  OHAL KHK’leri denetimden kaçınırken Yüce Mahkemenin başvurduğu tarihsel ve lafzi yorum yöntemi ile de tutarlı olacaktır. Zira,  Anayasa Mahkemesi </w:t>
      </w:r>
      <w:r w:rsidRPr="00AB363B">
        <w:lastRenderedPageBreak/>
        <w:t>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AB363B" w:rsidRPr="00AB363B" w:rsidRDefault="00AB363B" w:rsidP="00AB363B">
      <w:pPr>
        <w:tabs>
          <w:tab w:val="left" w:pos="993"/>
        </w:tabs>
        <w:spacing w:before="240" w:after="100" w:afterAutospacing="1"/>
        <w:ind w:firstLine="709"/>
        <w:jc w:val="both"/>
      </w:pPr>
      <w:r w:rsidRPr="00AB363B">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AB363B" w:rsidRPr="00AB363B" w:rsidRDefault="00AB363B" w:rsidP="00AB363B">
      <w:pPr>
        <w:tabs>
          <w:tab w:val="left" w:pos="993"/>
        </w:tabs>
        <w:spacing w:before="240" w:after="100" w:afterAutospacing="1"/>
        <w:ind w:firstLine="709"/>
        <w:jc w:val="both"/>
      </w:pPr>
      <w:r w:rsidRPr="00AB363B">
        <w:t xml:space="preserve">İş bu sebeple 08/03/2018 tarihli ve 30354 mükerrer sayılı Resmi Gazete’de yayınlanan 7090 sayılı “Olağanüstü Hal Kapsamında Bazı Tedbirler Alınması Hakkında Kanun Hükmünde Kararnamenin Kabul Edilmesine Dair Kanun”un öncelikle Anayasanın Başlangıcına, 2., 6., 7., 8., 9., 11., 15., 121. ve 130. maddelerine açıkça aykırı olarak fonksiyon gaspı ve irade yokluğu suretiyle çıkarılan dava konusu düzenlemenin yokluğunun tespitine karar verilmesi, bu görüşün kabul edilmemesi halinde eylemli içtüzük değişikliği ve eylemli anayasa değişikliği dolayısıyla iptali gerekir. </w:t>
      </w:r>
    </w:p>
    <w:p w:rsidR="00AB363B" w:rsidRPr="00AB363B" w:rsidRDefault="00AB363B" w:rsidP="00AB363B">
      <w:pPr>
        <w:tabs>
          <w:tab w:val="left" w:pos="993"/>
        </w:tabs>
        <w:spacing w:before="240" w:after="100" w:afterAutospacing="1"/>
        <w:ind w:firstLine="709"/>
        <w:jc w:val="both"/>
        <w:rPr>
          <w:rFonts w:eastAsia="ヒラギノ明朝 Pro W3"/>
          <w:bCs/>
          <w:lang w:eastAsia="en-US"/>
        </w:rPr>
      </w:pPr>
      <w:r w:rsidRPr="00AB363B">
        <w:t xml:space="preserve">III. </w:t>
      </w:r>
      <w:r w:rsidRPr="00AB363B">
        <w:rPr>
          <w:color w:val="000000"/>
        </w:rPr>
        <w:t>SONUÇ VE İSTEM</w:t>
      </w:r>
    </w:p>
    <w:p w:rsidR="00AB363B" w:rsidRDefault="00AB363B" w:rsidP="00AB363B">
      <w:pPr>
        <w:spacing w:before="240" w:after="100" w:afterAutospacing="1"/>
        <w:ind w:firstLine="709"/>
        <w:jc w:val="both"/>
      </w:pPr>
      <w:r w:rsidRPr="00AB363B">
        <w:t xml:space="preserve">08/03/2018 tarihli ve 30354 mükerrer sayılı Resmi Gazete’de yayınlanan 07/02/2018 tarih ve 7090 sayılı “Olağanüstü Hal Kapsamında Bazı Tedbirler Alınması Hakkında Kanun Hükmünde Kararnamenin Kabul Edilmesine Dair Kanun”un yok hükmünde sayılmasına, yok hükmünde sayılmadığı takdirde ise şekil bakımından Anayasaya aykırılıklarının değerlendirilerek iptaline karar verilmesine </w:t>
      </w:r>
      <w:r w:rsidRPr="00AB363B">
        <w:rPr>
          <w:rFonts w:eastAsia="Calibri"/>
        </w:rPr>
        <w:t>ilişkin istemimizi saygı ile arz ederiz.”</w:t>
      </w:r>
    </w:p>
    <w:p w:rsidR="001D02E4" w:rsidRPr="00AB363B" w:rsidRDefault="001D02E4" w:rsidP="00AB363B">
      <w:pPr>
        <w:spacing w:before="240" w:after="100" w:afterAutospacing="1"/>
        <w:ind w:firstLine="709"/>
        <w:jc w:val="both"/>
      </w:pPr>
      <w:bookmarkStart w:id="0" w:name="_GoBack"/>
      <w:bookmarkEnd w:id="0"/>
    </w:p>
    <w:sectPr w:rsidR="001D02E4" w:rsidRPr="00AB363B" w:rsidSect="00AB363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DF4" w:rsidRDefault="00AB1DF4" w:rsidP="00AB363B">
      <w:r>
        <w:separator/>
      </w:r>
    </w:p>
  </w:endnote>
  <w:endnote w:type="continuationSeparator" w:id="0">
    <w:p w:rsidR="00AB1DF4" w:rsidRDefault="00AB1DF4" w:rsidP="00A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3B" w:rsidRDefault="00AB363B" w:rsidP="00466E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363B" w:rsidRDefault="00AB363B" w:rsidP="00AB36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3B" w:rsidRPr="00AB363B" w:rsidRDefault="00AB363B" w:rsidP="00466E53">
    <w:pPr>
      <w:pStyle w:val="Altbilgi"/>
      <w:framePr w:wrap="around" w:vAnchor="text" w:hAnchor="margin" w:xAlign="right" w:y="1"/>
      <w:rPr>
        <w:rStyle w:val="SayfaNumaras"/>
      </w:rPr>
    </w:pPr>
    <w:r w:rsidRPr="00AB363B">
      <w:rPr>
        <w:rStyle w:val="SayfaNumaras"/>
      </w:rPr>
      <w:fldChar w:fldCharType="begin"/>
    </w:r>
    <w:r w:rsidRPr="00AB363B">
      <w:rPr>
        <w:rStyle w:val="SayfaNumaras"/>
      </w:rPr>
      <w:instrText xml:space="preserve">PAGE  </w:instrText>
    </w:r>
    <w:r w:rsidRPr="00AB363B">
      <w:rPr>
        <w:rStyle w:val="SayfaNumaras"/>
      </w:rPr>
      <w:fldChar w:fldCharType="separate"/>
    </w:r>
    <w:r>
      <w:rPr>
        <w:rStyle w:val="SayfaNumaras"/>
        <w:noProof/>
      </w:rPr>
      <w:t>19</w:t>
    </w:r>
    <w:r w:rsidRPr="00AB363B">
      <w:rPr>
        <w:rStyle w:val="SayfaNumaras"/>
      </w:rPr>
      <w:fldChar w:fldCharType="end"/>
    </w:r>
  </w:p>
  <w:p w:rsidR="00070430" w:rsidRPr="00AB363B" w:rsidRDefault="00AB1DF4" w:rsidP="00AB363B">
    <w:pPr>
      <w:pStyle w:val="Altbilgi"/>
      <w:ind w:right="360"/>
      <w:jc w:val="right"/>
      <w:rPr>
        <w:sz w:val="22"/>
        <w:szCs w:val="22"/>
      </w:rPr>
    </w:pPr>
  </w:p>
  <w:p w:rsidR="00070430" w:rsidRPr="00AB363B" w:rsidRDefault="00AB1D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DF4" w:rsidRDefault="00AB1DF4" w:rsidP="00AB363B">
      <w:r>
        <w:separator/>
      </w:r>
    </w:p>
  </w:footnote>
  <w:footnote w:type="continuationSeparator" w:id="0">
    <w:p w:rsidR="00AB1DF4" w:rsidRDefault="00AB1DF4" w:rsidP="00AB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3B" w:rsidRPr="003C1235" w:rsidRDefault="00AB363B" w:rsidP="00AB363B">
    <w:pPr>
      <w:shd w:val="clear" w:color="auto" w:fill="FFFFFF"/>
      <w:jc w:val="both"/>
      <w:rPr>
        <w:b/>
        <w:color w:val="000000"/>
      </w:rPr>
    </w:pPr>
    <w:r w:rsidRPr="003C1235">
      <w:rPr>
        <w:b/>
        <w:color w:val="000000"/>
      </w:rPr>
      <w:t>Esas Sayısı     :  2018/56</w:t>
    </w:r>
  </w:p>
  <w:p w:rsidR="00AB363B" w:rsidRPr="003C1235" w:rsidRDefault="00AB363B" w:rsidP="00AB363B">
    <w:pPr>
      <w:shd w:val="clear" w:color="auto" w:fill="FFFFFF"/>
      <w:jc w:val="both"/>
      <w:rPr>
        <w:b/>
        <w:color w:val="000000"/>
      </w:rPr>
    </w:pPr>
    <w:r w:rsidRPr="003C1235">
      <w:rPr>
        <w:b/>
        <w:color w:val="000000"/>
      </w:rPr>
      <w:t>Karar Sayısı  :  2018/57</w:t>
    </w:r>
  </w:p>
  <w:p w:rsidR="00104E08" w:rsidRPr="00AB363B" w:rsidRDefault="00AB1DF4" w:rsidP="00AB36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3B"/>
    <w:rsid w:val="001D02E4"/>
    <w:rsid w:val="00AB1DF4"/>
    <w:rsid w:val="00AB36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BE5E1-D1FC-4DD1-B11A-B0F92A54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6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B363B"/>
    <w:pPr>
      <w:spacing w:before="100" w:beforeAutospacing="1" w:after="100" w:afterAutospacing="1"/>
    </w:pPr>
  </w:style>
  <w:style w:type="paragraph" w:styleId="stbilgi">
    <w:name w:val="header"/>
    <w:basedOn w:val="Normal"/>
    <w:link w:val="stbilgiChar"/>
    <w:uiPriority w:val="99"/>
    <w:rsid w:val="00AB363B"/>
    <w:pPr>
      <w:tabs>
        <w:tab w:val="center" w:pos="4536"/>
        <w:tab w:val="right" w:pos="9072"/>
      </w:tabs>
    </w:pPr>
  </w:style>
  <w:style w:type="character" w:customStyle="1" w:styleId="stbilgiChar">
    <w:name w:val="Üstbilgi Char"/>
    <w:basedOn w:val="VarsaylanParagrafYazTipi"/>
    <w:link w:val="stbilgi"/>
    <w:uiPriority w:val="99"/>
    <w:rsid w:val="00AB363B"/>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AB363B"/>
    <w:pPr>
      <w:tabs>
        <w:tab w:val="center" w:pos="4536"/>
        <w:tab w:val="right" w:pos="9072"/>
      </w:tabs>
    </w:pPr>
  </w:style>
  <w:style w:type="character" w:customStyle="1" w:styleId="AltbilgiChar">
    <w:name w:val="Altbilgi Char"/>
    <w:basedOn w:val="VarsaylanParagrafYazTipi"/>
    <w:link w:val="Altbilgi"/>
    <w:uiPriority w:val="99"/>
    <w:rsid w:val="00AB363B"/>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AB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10007</Words>
  <Characters>57040</Characters>
  <Application>Microsoft Office Word</Application>
  <DocSecurity>0</DocSecurity>
  <Lines>475</Lines>
  <Paragraphs>133</Paragraphs>
  <ScaleCrop>false</ScaleCrop>
  <Company/>
  <LinksUpToDate>false</LinksUpToDate>
  <CharactersWithSpaces>66914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2019-05-10T05:43:00Z</dcterms:created>
  <dcterms:modified xsi:type="dcterms:W3CDTF">2019-05-10T05:44:00Z</dcterms:modified>
</cp:coreProperties>
</file>