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76" w:rsidRPr="00FC3E76" w:rsidRDefault="00FC3E76" w:rsidP="00FC3E76">
      <w:pPr>
        <w:spacing w:before="240" w:after="100" w:afterAutospacing="1"/>
        <w:ind w:firstLine="709"/>
        <w:jc w:val="both"/>
      </w:pPr>
      <w:r w:rsidRPr="00FC3E76">
        <w:t>“...</w:t>
      </w:r>
    </w:p>
    <w:p w:rsidR="00FC3E76" w:rsidRPr="00FC3E76" w:rsidRDefault="00FC3E76" w:rsidP="00FC3E76">
      <w:pPr>
        <w:spacing w:before="240" w:after="100" w:afterAutospacing="1"/>
        <w:ind w:firstLine="709"/>
        <w:jc w:val="both"/>
      </w:pPr>
      <w:r w:rsidRPr="00FC3E76">
        <w:t>09/02/2017 tarihli ve 29974 sayılı Resmi Gazete’de yayınlanan 687 sayılı Olağanüstü Hal Kapsamında Bazı Düzenlemeler Yapılması Hakkında Kanun Hükmünde Kararname 09/02/2017 tarihinde Türkiye Büyük Millet Meclisi’nde görüşülerek yasalaşmıştır. 08/03/2018 tarihli ve 30354 mükerrer sayılı Resmi Gazete’de yayınlanan 7076 sayılı “Olağanüstü Hal Kapsamında Bazı Düzenlemeler Yapılması Hakkında Kanun Hükmünde Kararnamenin Değiştirilerek Kabul Edilmesine Dair Kanun” ile Tasarruf Mevduatı Sigorta Fonunun (TMSF) kayyımlık yetkisini kullandığı şirket, ortaklık payı ve varlıkların müsadere edilmesi durumunda bunların TMSF tarafından satılması ve tasfiye edilmesi, kış lastiği kullanımı zorunluluğuna ilişkin yaptırımlar hakkında düzenleme yapılması, 2017 yılı sonuna kadar özel sektör işverenlerince işe alınanlara ilişkin sigorta prim desteği, ücretlerine ilişkin gelir vergisi stopaj teşviki ve ödemelerde damga vergisi istisnası sağlanması, bankacılık mevzuatı ile bankacılık usul ve ilkelerine uygun kredi kullandırma ve buna bağlı işlemlerin zimmet suçu sayılmaması, özel öğretim kurumları arasında yer alan öğrenci etüt eğitim merkezlerinin kapatılması ve belediyelerce açılmak ve işletilmek üzere sosyal etkinlik merkezlerinin düzenlenmesi, radyo ve televizyon yayın iletimine ilişkin olarak verici tesis ve işletim şirketinin ulusal karasal yayın lisansı sahibi kuruluşlar tarafından kurulması koşulunun ve azami hisse oranına dair sınırlamaların kaldırılması, TMSF'ye devir bağlamında kayyımlık görevini yürütenlerin hukuksal, idari, mali ve cezai sorumluluktan muafiyetine ilişkin yürürlükteki düzenlemenin netleştirilmesi, olağanüstü hâl kapsamındaki kanun hükmünde kararnamelerle kapatılan özel radyo ve televizyonların yayın lisansları, karasal yayın hakları, frekans ve kanal kullanım izinlerinin ihya edilmesi ve Maliye Bakanlığı veya TMSF tarafından kapatılan radyo ve televizyon varlıkları ile birlikte ya da ayrı olarak satılabilmesi, seçim dönemlerinde suç oluşturan radyo ve televizyon yayınları hakkında Yüksek Seçim Kurulu tarafından verilen yaptırım kararlarına ilişkin düzenlemenin yürürlükten kaldırılması amaçlanmaktadır.</w:t>
      </w:r>
    </w:p>
    <w:p w:rsidR="00FC3E76" w:rsidRPr="00FC3E76" w:rsidRDefault="00FC3E76" w:rsidP="00FC3E76">
      <w:pPr>
        <w:tabs>
          <w:tab w:val="left" w:pos="993"/>
        </w:tabs>
        <w:spacing w:before="240" w:after="100" w:afterAutospacing="1"/>
        <w:ind w:firstLine="709"/>
        <w:jc w:val="both"/>
      </w:pPr>
      <w:r w:rsidRPr="00FC3E76">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FC3E76" w:rsidRPr="00FC3E76" w:rsidRDefault="00FC3E76" w:rsidP="00FC3E76">
      <w:pPr>
        <w:tabs>
          <w:tab w:val="left" w:pos="993"/>
        </w:tabs>
        <w:spacing w:before="240" w:after="100" w:afterAutospacing="1"/>
        <w:ind w:firstLine="709"/>
        <w:jc w:val="both"/>
      </w:pPr>
      <w:r w:rsidRPr="00FC3E76">
        <w:t xml:space="preserve">A. İptali İstenen Düzenlemenin TBMM Onayı Öncesine İlişkin Yokluk Nedenleri </w:t>
      </w:r>
    </w:p>
    <w:p w:rsidR="00FC3E76" w:rsidRPr="00FC3E76" w:rsidRDefault="00FC3E76" w:rsidP="00FC3E76">
      <w:pPr>
        <w:tabs>
          <w:tab w:val="left" w:pos="993"/>
        </w:tabs>
        <w:spacing w:before="240" w:after="100" w:afterAutospacing="1"/>
        <w:ind w:firstLine="709"/>
        <w:jc w:val="both"/>
      </w:pPr>
      <w:r w:rsidRPr="00FC3E76">
        <w:t xml:space="preserve">Dava konusu düzenleme pek çok nedenle yok hükmündedir. </w:t>
      </w:r>
    </w:p>
    <w:p w:rsidR="00FC3E76" w:rsidRPr="00FC3E76" w:rsidRDefault="00FC3E76" w:rsidP="00FC3E76">
      <w:pPr>
        <w:tabs>
          <w:tab w:val="left" w:pos="993"/>
        </w:tabs>
        <w:spacing w:before="240" w:after="100" w:afterAutospacing="1"/>
        <w:ind w:firstLine="709"/>
        <w:jc w:val="both"/>
      </w:pPr>
      <w:r w:rsidRPr="00FC3E76">
        <w:t>1. İptali İstenen Düzenleme Yetki Gaspı Suretiyle Çıkarılmıştır</w:t>
      </w:r>
    </w:p>
    <w:p w:rsidR="00FC3E76" w:rsidRPr="00FC3E76" w:rsidRDefault="00FC3E76" w:rsidP="00FC3E76">
      <w:pPr>
        <w:tabs>
          <w:tab w:val="left" w:pos="993"/>
        </w:tabs>
        <w:spacing w:before="240" w:after="100" w:afterAutospacing="1"/>
        <w:ind w:firstLine="709"/>
        <w:jc w:val="both"/>
      </w:pPr>
      <w:r w:rsidRPr="00FC3E76">
        <w:t xml:space="preserve">Öncelikle Anayasa ile olağanüstü hallerde Cumhurbaşkanının başkanlığında toplanan bakanlar kuruluna tanınan yetkinin tamamen dışına çıkarak olağanüstü hal ile ilgisi olmayan ve olağanüstü hal süresini aşacak şekilde kanunlarda değişiklik yaparak sürekli uygulanacak kurallar öngörmüştür. Anayasa tarafından Cumhurbaşkanının başkanlığında toplanan bakanlar </w:t>
      </w:r>
      <w:r w:rsidRPr="00FC3E76">
        <w:lastRenderedPageBreak/>
        <w:t xml:space="preserve">kuruluna olağanüstü hal süresini aşan kalıcı düzenlemeler yapma yetkisi verilmemiştir. Bu, Türkiye Büyük Millet Meclisine ait yasama yetkinin açıkça gaspı anlamına gelmektedir ve Anayasa Mahkemesinin çeşitli defalar belirttiği gibi yetki gaspı suretiyle yapılmış düzenlemeler yoklukla maluldür. </w:t>
      </w:r>
    </w:p>
    <w:p w:rsidR="00FC3E76" w:rsidRPr="00FC3E76" w:rsidRDefault="00FC3E76" w:rsidP="00FC3E76">
      <w:pPr>
        <w:tabs>
          <w:tab w:val="left" w:pos="993"/>
        </w:tabs>
        <w:spacing w:before="240" w:after="100" w:afterAutospacing="1"/>
        <w:ind w:firstLine="709"/>
        <w:jc w:val="both"/>
      </w:pPr>
      <w:r w:rsidRPr="00FC3E76">
        <w:t>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FC3E76" w:rsidRPr="00FC3E76" w:rsidRDefault="00FC3E76" w:rsidP="00FC3E76">
      <w:pPr>
        <w:tabs>
          <w:tab w:val="left" w:pos="993"/>
        </w:tabs>
        <w:spacing w:before="240" w:after="100" w:afterAutospacing="1"/>
        <w:ind w:firstLine="709"/>
        <w:jc w:val="both"/>
      </w:pPr>
      <w:r w:rsidRPr="00FC3E76">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FC3E76" w:rsidRPr="00FC3E76" w:rsidRDefault="00FC3E76" w:rsidP="00FC3E76">
      <w:pPr>
        <w:tabs>
          <w:tab w:val="left" w:pos="993"/>
        </w:tabs>
        <w:spacing w:before="240" w:after="100" w:afterAutospacing="1"/>
        <w:ind w:firstLine="709"/>
        <w:jc w:val="both"/>
      </w:pPr>
      <w:r w:rsidRPr="00FC3E76">
        <w:t>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KHK’lar ile yapılacak düzenlemeler olağanüstü halin konusu, kapsamı ve süresiyle sınırlı tedbirler alınabilir ve bunu aşan düzenleme yapılamaz. Aşağıda açıklanacağı gibi aslında bu düzenlemelere kanun hükmünde kararname denilmesi yanıltıcıdır. Bunlarla sürekli ve genel düzenlemeler yapılması mümkün olmadığından bunların kanun hükmünde olduğunu söylemeye de olanak bulunmamaktadır (bkz. Cem Eroğul, age, s. 38).</w:t>
      </w:r>
    </w:p>
    <w:p w:rsidR="00FC3E76" w:rsidRPr="00FC3E76" w:rsidRDefault="00FC3E76" w:rsidP="00FC3E76">
      <w:pPr>
        <w:tabs>
          <w:tab w:val="left" w:pos="993"/>
        </w:tabs>
        <w:spacing w:before="240" w:after="100" w:afterAutospacing="1"/>
        <w:ind w:firstLine="709"/>
        <w:jc w:val="both"/>
      </w:pPr>
      <w:r w:rsidRPr="00FC3E76">
        <w:lastRenderedPageBreak/>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w:t>
      </w:r>
    </w:p>
    <w:p w:rsidR="00FC3E76" w:rsidRPr="00FC3E76" w:rsidRDefault="00FC3E76" w:rsidP="00FC3E76">
      <w:pPr>
        <w:tabs>
          <w:tab w:val="left" w:pos="993"/>
        </w:tabs>
        <w:spacing w:before="240" w:after="100" w:afterAutospacing="1"/>
        <w:ind w:firstLine="709"/>
        <w:jc w:val="both"/>
      </w:pPr>
      <w:r w:rsidRPr="00FC3E76">
        <w:t>Dolayısıyla temel hakları sınırlayan ya da durdurun düzenlemeler doğrudan OHAL KHK’leri ile yapılamaz. Ancak Olağanüstü Hal Kanununda yapılan düzenlemelerin somut uygulaması niteliğindeki düzenlemeler OHAL KHK’si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KHK’si ile ise ancak kanunda belirtilen süreyi aşmamak üzere somut OHAL döneminde gözaltı süresinin ne kadar uygulanacağı düzenlenebilir. Yani OHAL KHK’leri ile ancak temel haklar doğrudan düzenlenemez, ancak OHAL Kanununun uygulamasını gösteren düzenlemeler yapılabilir. Anayasanın 121/2 maddesinin doğal ve mantıki sonucu budur. Bunun sonucu olarak OHAL KHK’leri ile Olağanüstü Hal Kanununda değişiklik yapılması da mümkün değildir. Anayasa Mahkemesi bunu açık bir şekilde belirtmiştir (bkz. AYM Kararı, E. 1990/25, K. 1991/1, K.T. 10.1.1991; E. 1991/6, K. 1991/20, K.T. 3.7.1991).</w:t>
      </w:r>
    </w:p>
    <w:p w:rsidR="00FC3E76" w:rsidRPr="00FC3E76" w:rsidRDefault="00FC3E76" w:rsidP="00FC3E76">
      <w:pPr>
        <w:tabs>
          <w:tab w:val="left" w:pos="993"/>
        </w:tabs>
        <w:spacing w:before="240" w:after="100" w:afterAutospacing="1"/>
        <w:ind w:firstLine="709"/>
        <w:jc w:val="both"/>
      </w:pPr>
      <w:r w:rsidRPr="00FC3E76">
        <w:t>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Yüce Mahkemeye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göstermiştir. O halde, bu sayılanlar dışında farklı bir olağanüstü yönetim usulü, yasayla dahi düzenlenemez.” (E. 1990/25, K.1991/1; E. 1991/6, K.1991/20).”</w:t>
      </w:r>
    </w:p>
    <w:p w:rsidR="00FC3E76" w:rsidRPr="00FC3E76" w:rsidRDefault="00FC3E76" w:rsidP="00FC3E76">
      <w:pPr>
        <w:tabs>
          <w:tab w:val="left" w:pos="993"/>
        </w:tabs>
        <w:spacing w:before="240" w:after="100" w:afterAutospacing="1"/>
        <w:ind w:firstLine="709"/>
        <w:jc w:val="both"/>
      </w:pPr>
      <w:r w:rsidRPr="00FC3E76">
        <w:lastRenderedPageBreak/>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FC3E76" w:rsidRPr="00FC3E76" w:rsidRDefault="00FC3E76" w:rsidP="00FC3E76">
      <w:pPr>
        <w:tabs>
          <w:tab w:val="left" w:pos="993"/>
        </w:tabs>
        <w:spacing w:before="240" w:after="100" w:afterAutospacing="1"/>
        <w:ind w:firstLine="709"/>
        <w:jc w:val="both"/>
      </w:pPr>
      <w:r w:rsidRPr="00FC3E76">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FC3E76" w:rsidRPr="00FC3E76" w:rsidRDefault="00FC3E76" w:rsidP="00FC3E76">
      <w:pPr>
        <w:tabs>
          <w:tab w:val="left" w:pos="993"/>
        </w:tabs>
        <w:spacing w:before="240" w:after="100" w:afterAutospacing="1"/>
        <w:ind w:firstLine="709"/>
        <w:jc w:val="both"/>
      </w:pPr>
      <w:r w:rsidRPr="00FC3E76">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FC3E76" w:rsidRPr="00FC3E76" w:rsidRDefault="00FC3E76" w:rsidP="00FC3E76">
      <w:pPr>
        <w:tabs>
          <w:tab w:val="left" w:pos="993"/>
        </w:tabs>
        <w:spacing w:before="240" w:after="100" w:afterAutospacing="1"/>
        <w:ind w:firstLine="709"/>
        <w:jc w:val="both"/>
      </w:pPr>
      <w:r w:rsidRPr="00FC3E76">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FC3E76" w:rsidRPr="00FC3E76" w:rsidRDefault="00FC3E76" w:rsidP="00FC3E76">
      <w:pPr>
        <w:tabs>
          <w:tab w:val="left" w:pos="993"/>
        </w:tabs>
        <w:spacing w:before="240" w:after="100" w:afterAutospacing="1"/>
        <w:ind w:firstLine="709"/>
        <w:jc w:val="both"/>
      </w:pPr>
      <w:r w:rsidRPr="00FC3E76">
        <w:t xml:space="preserve">Anayasa Mahkemesinin sözü edilen kararında açıkça ifade edildiği üzere Anayasa, Cumhurbaşkanının başkanlığında toplanan bakanlar kuruluna OHAL KHK’sı adı altında, kanunlarda genel ve sürekli değişiklik yapma, ya da sürekli olarak uygulanacak kurallar koyma yetkisi vermemiştir ve yetkinin bu şekilde kullanılması açıkça TBMM’ye ait yasama yetkisinin gaspı anlamına gelir. Anayasa Mahkemesi yetki gaspı suretiyle yapılan düzenlemelerin yokluk ile malul olduğunu kabul etmiştir. Mahkeme yokluk ölçütlerini şu şekilde belirlemiştir: </w:t>
      </w:r>
    </w:p>
    <w:p w:rsidR="00FC3E76" w:rsidRPr="00FC3E76" w:rsidRDefault="00FC3E76" w:rsidP="00FC3E76">
      <w:pPr>
        <w:tabs>
          <w:tab w:val="left" w:pos="993"/>
        </w:tabs>
        <w:spacing w:before="240" w:after="100" w:afterAutospacing="1"/>
        <w:ind w:firstLine="709"/>
        <w:jc w:val="both"/>
      </w:pPr>
      <w:r w:rsidRPr="00FC3E76">
        <w:t xml:space="preserve"> Bir kanunun yokluğundan söz edilebilmesi ise yasama organının bu yönde bir iradesinin olmaması ya da anayasal düzende yasama organına verilmeyen bir yetkinin </w:t>
      </w:r>
      <w:r w:rsidRPr="00FC3E76">
        <w:lastRenderedPageBreak/>
        <w:t>fonksiyon gaspı suretiyle kullanılması gibi hukuk âleminde hiçbir zaman varlık kazanamayacak olan durumlarda mümkündür. Kuvvetler ayrılığı ilkesi gereğince yasama, yürütme ve yargı 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FC3E76" w:rsidRPr="00FC3E76" w:rsidRDefault="00FC3E76" w:rsidP="00FC3E76">
      <w:pPr>
        <w:tabs>
          <w:tab w:val="left" w:pos="993"/>
        </w:tabs>
        <w:spacing w:before="240" w:after="100" w:afterAutospacing="1"/>
        <w:ind w:firstLine="709"/>
        <w:jc w:val="both"/>
      </w:pPr>
      <w:r w:rsidRPr="00FC3E76">
        <w:t xml:space="preserve">Mahkemenin bu kararında yasama organı için belirtilen fonksiyon gaspının yürütme organı için de geçerli olduğu açıktır. Dolayısıyla hem olağanüstü halin gerekleriyle uyumlu olmayan hem de kanunlarda genel ve sürekli değişiklik yapan iptali istenen düzenleme fonksiyon gaspı suretiyle çıkarılmış olup yok hükmündedir. </w:t>
      </w:r>
    </w:p>
    <w:p w:rsidR="00FC3E76" w:rsidRPr="00FC3E76" w:rsidRDefault="00FC3E76" w:rsidP="00FC3E76">
      <w:pPr>
        <w:tabs>
          <w:tab w:val="left" w:pos="993"/>
        </w:tabs>
        <w:spacing w:before="240" w:after="100" w:afterAutospacing="1"/>
        <w:ind w:firstLine="709"/>
        <w:jc w:val="both"/>
      </w:pPr>
      <w:r w:rsidRPr="00FC3E76">
        <w:t>Anayasanın Başlangıcına, 2., 6., 7., 11. ve 121. maddelerine açıkça aykırı olarak fonksiyon gasbı suretiyle çıkarılan dava konusu düzenlemenin yokluğunun tespitine karar verilmesi gerekir.</w:t>
      </w:r>
    </w:p>
    <w:p w:rsidR="00FC3E76" w:rsidRPr="00FC3E76" w:rsidRDefault="00FC3E76" w:rsidP="00FC3E76">
      <w:pPr>
        <w:tabs>
          <w:tab w:val="left" w:pos="993"/>
        </w:tabs>
        <w:spacing w:before="240" w:after="100" w:afterAutospacing="1"/>
        <w:ind w:firstLine="709"/>
        <w:jc w:val="both"/>
      </w:pPr>
      <w:r w:rsidRPr="00FC3E76">
        <w:t>2.  (Cumhurbaşkanlığı Başkanlığında Toplanan) Bakanlar Kurulunun İradesi Oluşmadan Dava Konusu Düzenleme Çıkarılmıştır, Bu Nedenle Yok Hükmündedir</w:t>
      </w:r>
    </w:p>
    <w:p w:rsidR="00FC3E76" w:rsidRPr="00FC3E76" w:rsidRDefault="00FC3E76" w:rsidP="00FC3E76">
      <w:pPr>
        <w:tabs>
          <w:tab w:val="left" w:pos="993"/>
        </w:tabs>
        <w:spacing w:before="240" w:after="100" w:afterAutospacing="1"/>
        <w:ind w:firstLine="709"/>
        <w:jc w:val="both"/>
      </w:pPr>
      <w:r w:rsidRPr="00FC3E76">
        <w:t>KHK, hukuki niteliği itibariyle bir kolektif işlem türüdür. Kolektif işlemlerde gerçekleştirilen işlemlerin hukuk dünyasında var olabilmesi için o işlemi gerçekleştirmeye yetkili olan organda yer alan bireylerin iradelerinin tümünün aynı zamanda ve aynı doğrultuda açıklanmış olması gerekmektedir. Bakanlar Kurulu’nun iradesinin oluşmasına dair birbiriyle de bağlantılı iki sorun vardır.</w:t>
      </w:r>
    </w:p>
    <w:p w:rsidR="00FC3E76" w:rsidRPr="00FC3E76" w:rsidRDefault="00FC3E76" w:rsidP="00FC3E76">
      <w:pPr>
        <w:tabs>
          <w:tab w:val="left" w:pos="993"/>
        </w:tabs>
        <w:spacing w:before="240" w:after="100" w:afterAutospacing="1"/>
        <w:ind w:firstLine="709"/>
        <w:jc w:val="both"/>
      </w:pPr>
      <w:r w:rsidRPr="00FC3E76">
        <w:t xml:space="preserve">İlk olarak, söz konusu iradenin somut olayda oluşmuş sayılabilmesi için, KHK’lerin ana metinleriyle birlikte, kurum kapatma ve ihraç kararlarında isimlerin tek tek okunmuş olması gerekir. Ne var ki her bir KHK’nin kapsamının genişliği ye ekli olan ihraç ve kapatma listelerinin yüksek miktardaki sayıları dikkate alındığında, ilgili Bakanlar Kurulu toplantısında bu düzenlemelerin tamamının ve ekli listelerde yer alan isimlerin okunmadığına dair ciddi emareler bulunmaktadır. Sırf bu nedenle dahi Bakanlar Kurulu’nun iradesinin oluşmamış olduğu söylenebilir. </w:t>
      </w:r>
    </w:p>
    <w:p w:rsidR="00FC3E76" w:rsidRPr="00FC3E76" w:rsidRDefault="00FC3E76" w:rsidP="00FC3E76">
      <w:pPr>
        <w:tabs>
          <w:tab w:val="left" w:pos="993"/>
        </w:tabs>
        <w:spacing w:before="240" w:after="100" w:afterAutospacing="1"/>
        <w:ind w:firstLine="709"/>
        <w:jc w:val="both"/>
      </w:pPr>
      <w:r w:rsidRPr="00FC3E76">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FC3E76" w:rsidRPr="00FC3E76" w:rsidRDefault="00FC3E76" w:rsidP="00FC3E76">
      <w:pPr>
        <w:tabs>
          <w:tab w:val="left" w:pos="993"/>
        </w:tabs>
        <w:spacing w:before="240" w:after="100" w:afterAutospacing="1"/>
        <w:ind w:firstLine="709"/>
        <w:jc w:val="both"/>
      </w:pPr>
      <w:r w:rsidRPr="00FC3E76">
        <w:t xml:space="preserve"> “Takdir edersiniz ki önümüze gelen binlerce listeyi kontrol edip, doğru yanlış yapıldığını bilemeyiz. …Samimiyetle söylüyorum. Tek tek olaylarla ilgilenmedim. 100 bin kişi diyor ki bana da bak ona da bak. Mümkün değil. Hassasiyet gözetiyoruz. Geneline bakıyoruz. Kamuoyundaki etkilere göre önlem alıyoruz. Başka yöntem bulamadık.” </w:t>
      </w:r>
    </w:p>
    <w:p w:rsidR="00FC3E76" w:rsidRPr="00FC3E76" w:rsidRDefault="00FC3E76" w:rsidP="00FC3E76">
      <w:pPr>
        <w:tabs>
          <w:tab w:val="left" w:pos="993"/>
        </w:tabs>
        <w:spacing w:before="240" w:after="100" w:afterAutospacing="1"/>
        <w:ind w:firstLine="709"/>
        <w:jc w:val="both"/>
      </w:pPr>
      <w:r w:rsidRPr="00FC3E76">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FC3E76" w:rsidRPr="00FC3E76" w:rsidRDefault="00FC3E76" w:rsidP="00FC3E76">
      <w:pPr>
        <w:tabs>
          <w:tab w:val="left" w:pos="993"/>
        </w:tabs>
        <w:spacing w:before="240" w:after="100" w:afterAutospacing="1"/>
        <w:ind w:firstLine="709"/>
        <w:jc w:val="both"/>
      </w:pPr>
      <w:r w:rsidRPr="00FC3E76">
        <w:lastRenderedPageBreak/>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FC3E76" w:rsidRPr="00FC3E76" w:rsidRDefault="00FC3E76" w:rsidP="00FC3E76">
      <w:pPr>
        <w:tabs>
          <w:tab w:val="left" w:pos="993"/>
        </w:tabs>
        <w:spacing w:before="240" w:after="100" w:afterAutospacing="1"/>
        <w:ind w:firstLine="709"/>
        <w:jc w:val="both"/>
      </w:pPr>
      <w:r w:rsidRPr="00FC3E76">
        <w:t>Söz konusu düzenlemelerin tamamının ve ekli listelerdeki isimlerin Bakanlar Kurulu üyeleri ve Cumhurbaşkanı tarafından okunmasının zaten hayatın olağan akışına da uygun olmadığı Başbakanın şu sözlerinden anlaşılmaktadır:</w:t>
      </w:r>
    </w:p>
    <w:p w:rsidR="00FC3E76" w:rsidRPr="00FC3E76" w:rsidRDefault="00FC3E76" w:rsidP="00FC3E76">
      <w:pPr>
        <w:tabs>
          <w:tab w:val="left" w:pos="993"/>
        </w:tabs>
        <w:spacing w:before="240" w:after="100" w:afterAutospacing="1"/>
        <w:ind w:firstLine="709"/>
        <w:jc w:val="both"/>
      </w:pPr>
      <w:r w:rsidRPr="00FC3E76">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FC3E76" w:rsidRPr="00FC3E76" w:rsidRDefault="00FC3E76" w:rsidP="00FC3E76">
      <w:pPr>
        <w:tabs>
          <w:tab w:val="left" w:pos="993"/>
        </w:tabs>
        <w:spacing w:before="240" w:after="100" w:afterAutospacing="1"/>
        <w:ind w:firstLine="709"/>
        <w:jc w:val="both"/>
      </w:pPr>
      <w:r w:rsidRPr="00FC3E76">
        <w:t>İkinci sorun ise, anılan Bakanlar Kurulu toplantı tarihleri ile ardı ardına çıkarılan KHK’lerin Resmi Gazete’de yayımlanma tarihleri arasındaki tutarsızlıklardır. Bir dizi KHK 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FC3E76" w:rsidRPr="00FC3E76" w:rsidRDefault="00FC3E76" w:rsidP="00FC3E76">
      <w:pPr>
        <w:tabs>
          <w:tab w:val="left" w:pos="993"/>
        </w:tabs>
        <w:spacing w:before="240" w:after="100" w:afterAutospacing="1"/>
        <w:ind w:firstLine="709"/>
        <w:jc w:val="both"/>
      </w:pPr>
      <w:r w:rsidRPr="00FC3E76">
        <w:t xml:space="preserve">679, 680 ve 681 Sayılı KHK’lar, Resmi Gazete yayınlanma tarihi: 6 Ocak 2017 </w:t>
      </w:r>
    </w:p>
    <w:p w:rsidR="00FC3E76" w:rsidRPr="00FC3E76" w:rsidRDefault="00FC3E76" w:rsidP="00FC3E76">
      <w:pPr>
        <w:tabs>
          <w:tab w:val="left" w:pos="993"/>
        </w:tabs>
        <w:spacing w:before="240" w:after="100" w:afterAutospacing="1"/>
        <w:ind w:firstLine="709"/>
        <w:jc w:val="both"/>
      </w:pPr>
      <w:r w:rsidRPr="00FC3E76">
        <w:t>683, 684 ve 685 Sayılı KHK’lar, Resmi Gazete yayınlanma tarihi:23 Ocak 2017</w:t>
      </w:r>
    </w:p>
    <w:p w:rsidR="00FC3E76" w:rsidRPr="00FC3E76" w:rsidRDefault="00FC3E76" w:rsidP="00FC3E76">
      <w:pPr>
        <w:tabs>
          <w:tab w:val="left" w:pos="993"/>
        </w:tabs>
        <w:spacing w:before="240" w:after="100" w:afterAutospacing="1"/>
        <w:ind w:firstLine="709"/>
        <w:jc w:val="both"/>
      </w:pPr>
      <w:r w:rsidRPr="00FC3E76">
        <w:t>686 Sayılı KHK, Resmi Gazete yayımlanma tarihi: 7 Şubat 2017</w:t>
      </w:r>
    </w:p>
    <w:p w:rsidR="00FC3E76" w:rsidRPr="00FC3E76" w:rsidRDefault="00FC3E76" w:rsidP="00FC3E76">
      <w:pPr>
        <w:tabs>
          <w:tab w:val="left" w:pos="993"/>
        </w:tabs>
        <w:spacing w:before="240" w:after="100" w:afterAutospacing="1"/>
        <w:ind w:firstLine="709"/>
        <w:jc w:val="both"/>
      </w:pPr>
      <w:r w:rsidRPr="00FC3E76">
        <w:t>687 Sayılı KHK,  Resmi Gazete yayımlanma tarihi:9 Şubat 2017</w:t>
      </w:r>
    </w:p>
    <w:p w:rsidR="00FC3E76" w:rsidRPr="00FC3E76" w:rsidRDefault="00FC3E76" w:rsidP="00FC3E76">
      <w:pPr>
        <w:tabs>
          <w:tab w:val="left" w:pos="993"/>
        </w:tabs>
        <w:spacing w:before="240" w:after="100" w:afterAutospacing="1"/>
        <w:ind w:firstLine="709"/>
        <w:jc w:val="both"/>
      </w:pPr>
      <w:r w:rsidRPr="00FC3E76">
        <w:t>Bu görünüm karşısında, anılan KHK’lerin kabul edilmesi aşamasında ayrı ayrı KHK çıkarılmadığı, 2 Ocak tarihinde gerçekleştirilen Bakanlar Kurulu toplantısında (belki de boş kâğıda) bakanların imzalarının alınarak, KHK’lerin ve ek listelerinin sonradan eklendiği izlenimi uyanmaktadır. Nitekim şu haber de bu izlenimi doğrular niteliktedir:</w:t>
      </w:r>
    </w:p>
    <w:p w:rsidR="00FC3E76" w:rsidRPr="00FC3E76" w:rsidRDefault="00FC3E76" w:rsidP="00FC3E76">
      <w:pPr>
        <w:tabs>
          <w:tab w:val="left" w:pos="993"/>
        </w:tabs>
        <w:spacing w:before="240" w:after="100" w:afterAutospacing="1"/>
        <w:ind w:firstLine="709"/>
        <w:jc w:val="both"/>
      </w:pPr>
      <w:r w:rsidRPr="00FC3E76">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FC3E76" w:rsidRPr="00FC3E76" w:rsidRDefault="00FC3E76" w:rsidP="00FC3E76">
      <w:pPr>
        <w:tabs>
          <w:tab w:val="left" w:pos="993"/>
        </w:tabs>
        <w:spacing w:before="240" w:after="100" w:afterAutospacing="1"/>
        <w:ind w:firstLine="709"/>
        <w:jc w:val="both"/>
      </w:pPr>
      <w:r w:rsidRPr="00FC3E76">
        <w:t xml:space="preserve">Özetle, tarihler arasındaki tutarsızlık ve Binali Yıldırım’ın sözleri, KHK metinlerinin ve eklerinin KHK’nın altında imzası bulunan Cumhurbaşkanı ve Bakanlar Kurulu dışındaki bir aktör veya organ tarafından hazırlandığına ve bu eklerin 2 Ocak 2017 tarihinde belki de boş kağıda Bakanlar Kurulunun atmış olduğu imzaya eklendiğine işaret etmektedir. Diğer yandan bir kararnameyle ihraç edilen bir kişinin aynı toplantıda kabul edilen bir başka kararnameyle iade edilmiş olması da, KHK metin ve eklerinin Bakanlar Kurulu üyeleri ve Cumhurbaşkanı tarafından okunmadığına- ve evleviyetle- hazırlanmamış olduğuna dair önemli bir kanıt teşkil etmektedir.    </w:t>
      </w:r>
    </w:p>
    <w:p w:rsidR="00FC3E76" w:rsidRPr="00FC3E76" w:rsidRDefault="00FC3E76" w:rsidP="00FC3E76">
      <w:pPr>
        <w:tabs>
          <w:tab w:val="left" w:pos="993"/>
        </w:tabs>
        <w:spacing w:before="240" w:after="100" w:afterAutospacing="1"/>
        <w:ind w:firstLine="709"/>
        <w:jc w:val="both"/>
      </w:pPr>
      <w:r w:rsidRPr="00FC3E76">
        <w:lastRenderedPageBreak/>
        <w:t>Burada önemle belirtmek gerekir ki, OHAL KHK’lerini çıkarmaya yetkili olan makam Cumhurbaşkanı Başkanlığında toplanan bakanlar kuruludur. Öte yandan bu yetkinin kullanılması aksi Anayasa’nı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FC3E76" w:rsidRPr="00FC3E76" w:rsidRDefault="00FC3E76" w:rsidP="00FC3E76">
      <w:pPr>
        <w:tabs>
          <w:tab w:val="left" w:pos="993"/>
        </w:tabs>
        <w:spacing w:before="240" w:after="100" w:afterAutospacing="1"/>
        <w:ind w:firstLine="709"/>
        <w:jc w:val="both"/>
      </w:pPr>
      <w:r w:rsidRPr="00FC3E76">
        <w:t xml:space="preserve"> Bunun sonucu da anılan KHK’lerin altında isimleri yer alan Başbakan ve Bakanlar Kurulu’nun hukuki ve siyasi açıdan KHK’lerin içeriğinden sorumlu olmasıdır. Tüm bunlar dikkate alındığında Anayasa tarafından Bakanlar Kurulu’nun başkanı olarak düzenlenen (Md.112) Başbakanın yukarıda anılan ifadelerini; bakanlar kurulunun iradesinin oluşmadığının ilk elden itirafı olarak okumak gerekir.</w:t>
      </w:r>
    </w:p>
    <w:p w:rsidR="00FC3E76" w:rsidRPr="00FC3E76" w:rsidRDefault="00FC3E76" w:rsidP="00FC3E76">
      <w:pPr>
        <w:tabs>
          <w:tab w:val="left" w:pos="993"/>
        </w:tabs>
        <w:spacing w:before="240" w:after="100" w:afterAutospacing="1"/>
        <w:ind w:firstLine="709"/>
        <w:jc w:val="both"/>
      </w:pPr>
      <w:r w:rsidRPr="00FC3E76">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KHK’lere eklendiği ve bu nedenle aslında Bakanlar Kurulu üyelerinin bu KHK’lerin altına imza atmamış oldukları ihtimali oldukça yüksektir. Bu nedenle 2 Ocak sonrası tarihe sahip olan KHK’ler açısından; adları belirtilmiş olsa da Bakanlar Kurulu üyelerinin ıslak imzalarının bulunmamış olduğunu teyit edilmektedir.  </w:t>
      </w:r>
    </w:p>
    <w:p w:rsidR="00FC3E76" w:rsidRPr="00FC3E76" w:rsidRDefault="00FC3E76" w:rsidP="00FC3E76">
      <w:pPr>
        <w:tabs>
          <w:tab w:val="left" w:pos="993"/>
        </w:tabs>
        <w:spacing w:before="240" w:after="100" w:afterAutospacing="1"/>
        <w:ind w:firstLine="709"/>
        <w:jc w:val="both"/>
      </w:pPr>
      <w:r w:rsidRPr="00FC3E76">
        <w:t>Yukarıda belirtildiği gibi Anayasa Mahkemesinin içtihadına göre yetkili organın iradesinin oluşmamış olması işlemin yokluğuna neden olur (AYM Kararı: E.2014/57, K.2014/81, K.T. 10/04/2014, 14/05/2014 tarihli ve 29000 sayılı R.G.) Ayrıntılı olarak açıklanan nedenlerle iptali istenen düzenleme Cumhurbaşkanının Başkanlığında toplanan bakanlar kurulunun iradesi oluşmadan çıkarılan düzenleme yok hükmündedir. Anayasa Mahkemesinin bu yokluğu tespit etmesi gerekir.</w:t>
      </w:r>
    </w:p>
    <w:p w:rsidR="00FC3E76" w:rsidRPr="00FC3E76" w:rsidRDefault="00FC3E76" w:rsidP="00FC3E76">
      <w:pPr>
        <w:tabs>
          <w:tab w:val="left" w:pos="993"/>
        </w:tabs>
        <w:spacing w:before="240" w:after="100" w:afterAutospacing="1"/>
        <w:ind w:firstLine="709"/>
        <w:jc w:val="both"/>
      </w:pPr>
      <w:r w:rsidRPr="00FC3E76">
        <w:t>3. Anayasa ve İçtüzükte Öngörülen Sürede Onaylanmayan KHK Yok Hükmündedir</w:t>
      </w:r>
    </w:p>
    <w:p w:rsidR="00FC3E76" w:rsidRPr="00FC3E76" w:rsidRDefault="00FC3E76" w:rsidP="00FC3E76">
      <w:pPr>
        <w:tabs>
          <w:tab w:val="left" w:pos="993"/>
        </w:tabs>
        <w:spacing w:before="240" w:after="100" w:afterAutospacing="1"/>
        <w:ind w:firstLine="709"/>
        <w:jc w:val="both"/>
      </w:pPr>
      <w:r w:rsidRPr="00FC3E76">
        <w:t xml:space="preserve">Anayasa’nın 121. maddesine göre OHAL KHK’larının Resmi Gazetede yayınlandıkları gün TBMM’nin onayına sunulması gerekmektedir. Onaylanma süresi ve usulünün düzenlenmesi ise İçtüzüğe bırakılmıştır. Türkiye Büyük Millet Meclisi İçtüzüğü’nün Olağanüstü hal ve sıkıyönetim kanun hükmündeki kararnamelerinin görüşülmesi başlıklı 128. maddesi uyarınca; </w:t>
      </w:r>
    </w:p>
    <w:p w:rsidR="00FC3E76" w:rsidRPr="00FC3E76" w:rsidRDefault="00FC3E76" w:rsidP="00FC3E76">
      <w:pPr>
        <w:tabs>
          <w:tab w:val="left" w:pos="993"/>
        </w:tabs>
        <w:spacing w:before="240" w:after="100" w:afterAutospacing="1"/>
        <w:ind w:firstLine="709"/>
        <w:jc w:val="both"/>
      </w:pPr>
      <w:r w:rsidRPr="00FC3E76">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FC3E76" w:rsidRPr="00FC3E76" w:rsidRDefault="00FC3E76" w:rsidP="00FC3E76">
      <w:pPr>
        <w:tabs>
          <w:tab w:val="left" w:pos="993"/>
        </w:tabs>
        <w:spacing w:before="240" w:after="100" w:afterAutospacing="1"/>
        <w:ind w:firstLine="709"/>
        <w:jc w:val="both"/>
      </w:pPr>
      <w:r w:rsidRPr="00FC3E76">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w:t>
      </w:r>
      <w:r w:rsidRPr="00FC3E76">
        <w:lastRenderedPageBreak/>
        <w:t xml:space="preserve">(Anayasa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FC3E76" w:rsidRPr="00FC3E76" w:rsidRDefault="00FC3E76" w:rsidP="00FC3E76">
      <w:pPr>
        <w:tabs>
          <w:tab w:val="left" w:pos="993"/>
        </w:tabs>
        <w:spacing w:before="240" w:after="100" w:afterAutospacing="1"/>
        <w:ind w:firstLine="709"/>
        <w:jc w:val="both"/>
      </w:pPr>
      <w:r w:rsidRPr="00FC3E76">
        <w:t xml:space="preserve">Kuzu (Olağanüstü Hal Kavramı ve Türk Anayasa Hukukunda Olağanüstü Hal Rejimi (1993) s. 262) ve Gözler (Kanun Hükmünde Kararnamelerin Hukuki Rejimi (Bursa, Ekin, 2000) s. 60)  gibi başka bazı yazarlar ise otuz gün içinde TBMM’ce onaylanmayan OHAL KHK’lerinin “idari işlem”  olarak kalacaklarını ileri sürmektedirler. </w:t>
      </w:r>
    </w:p>
    <w:p w:rsidR="00FC3E76" w:rsidRPr="00FC3E76" w:rsidRDefault="00FC3E76" w:rsidP="00FC3E76">
      <w:pPr>
        <w:tabs>
          <w:tab w:val="left" w:pos="993"/>
        </w:tabs>
        <w:spacing w:before="240" w:after="100" w:afterAutospacing="1"/>
        <w:ind w:firstLine="709"/>
        <w:jc w:val="both"/>
      </w:pPr>
      <w:r w:rsidRPr="00FC3E76">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FC3E76" w:rsidRPr="00FC3E76" w:rsidRDefault="00FC3E76" w:rsidP="00FC3E76">
      <w:pPr>
        <w:tabs>
          <w:tab w:val="left" w:pos="993"/>
        </w:tabs>
        <w:spacing w:before="240" w:after="100" w:afterAutospacing="1"/>
        <w:ind w:firstLine="709"/>
        <w:jc w:val="both"/>
      </w:pPr>
      <w:r w:rsidRPr="00FC3E76">
        <w:t xml:space="preserve">Sonuç olarak yukarıda açıklanan her üç nedenle iptali istenen düzenleme yok hükmündedir ve bu yokluğun Anayasa Mahkemesince tespit edilmesi gerekir. </w:t>
      </w:r>
    </w:p>
    <w:p w:rsidR="00FC3E76" w:rsidRPr="00FC3E76" w:rsidRDefault="00FC3E76" w:rsidP="00FC3E76">
      <w:pPr>
        <w:tabs>
          <w:tab w:val="left" w:pos="993"/>
        </w:tabs>
        <w:spacing w:before="240" w:after="100" w:afterAutospacing="1"/>
        <w:ind w:firstLine="709"/>
        <w:jc w:val="both"/>
      </w:pPr>
      <w:r w:rsidRPr="00FC3E76">
        <w:t>B. TBMM Tarafından Onaylama Sonrasına İlişkin Yokluk Nedenleri</w:t>
      </w:r>
    </w:p>
    <w:p w:rsidR="00FC3E76" w:rsidRPr="00FC3E76" w:rsidRDefault="00FC3E76" w:rsidP="00FC3E76">
      <w:pPr>
        <w:tabs>
          <w:tab w:val="left" w:pos="993"/>
        </w:tabs>
        <w:spacing w:before="240" w:after="100" w:afterAutospacing="1"/>
        <w:ind w:firstLine="709"/>
        <w:jc w:val="both"/>
      </w:pPr>
      <w:r w:rsidRPr="00FC3E76">
        <w:t>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KHK’lar biçimsel olarak yürütme işlemi iken maddi anlamda yasama işlemidir ve genel ve sürekli olarak uygulanmak üzere çıkarılırlar ve kanunlarda değişiklik yapabilirler. Oysa OHAL KHK’ları doğaları gereği geçici olmak durumundadır ve sürekli etki doğuracak şekilde çıkarılamazlar. Bunun sonucu olarak olağan KHK’lar ile OHAL KHK’larının TBMM’ce onaylanması da tamamen farklı hukuki niteliğe sahiptir ve farklı sonuçlar doğurur. Olağan KHK’ların TBMM tarafından onaylanması bir 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ve yasa gücündeki işlemleri denetlemektir. Anayasa koyucu maddi anlamda yürütme işlemi olan OHAL KHK’lerini siyasi denetime tabi tutmuştur.</w:t>
      </w:r>
    </w:p>
    <w:p w:rsidR="00FC3E76" w:rsidRPr="00FC3E76" w:rsidRDefault="00FC3E76" w:rsidP="00FC3E76">
      <w:pPr>
        <w:tabs>
          <w:tab w:val="left" w:pos="993"/>
        </w:tabs>
        <w:spacing w:before="240" w:after="100" w:afterAutospacing="1"/>
        <w:ind w:firstLine="709"/>
        <w:jc w:val="both"/>
      </w:pPr>
      <w:r w:rsidRPr="00FC3E76">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w:t>
      </w:r>
      <w:r w:rsidRPr="00FC3E76">
        <w:lastRenderedPageBreak/>
        <w:t xml:space="preserve">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FC3E76" w:rsidRPr="00FC3E76" w:rsidRDefault="00FC3E76" w:rsidP="00FC3E76">
      <w:pPr>
        <w:tabs>
          <w:tab w:val="left" w:pos="993"/>
        </w:tabs>
        <w:spacing w:before="240" w:after="100" w:afterAutospacing="1"/>
        <w:ind w:firstLine="709"/>
        <w:jc w:val="both"/>
      </w:pPr>
      <w:r w:rsidRPr="00FC3E76">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FC3E76" w:rsidRPr="00FC3E76" w:rsidRDefault="00FC3E76" w:rsidP="00FC3E76">
      <w:pPr>
        <w:tabs>
          <w:tab w:val="left" w:pos="993"/>
        </w:tabs>
        <w:spacing w:before="240" w:after="100" w:afterAutospacing="1"/>
        <w:ind w:firstLine="709"/>
        <w:jc w:val="both"/>
      </w:pPr>
      <w:r w:rsidRPr="00FC3E76">
        <w:t>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OHAL KHK’sinin akibetinin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FC3E76" w:rsidRPr="00FC3E76" w:rsidRDefault="00FC3E76" w:rsidP="00FC3E76">
      <w:pPr>
        <w:tabs>
          <w:tab w:val="left" w:pos="993"/>
        </w:tabs>
        <w:spacing w:before="240" w:after="100" w:afterAutospacing="1"/>
        <w:ind w:firstLine="709"/>
        <w:jc w:val="both"/>
      </w:pPr>
      <w:r w:rsidRPr="00FC3E76">
        <w:t>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nedenle geçerli olarak var olmayan bir işlemin onaylanması mümkün değildir. Olmayan işlem onay ile varlık kazanmaz, yok olmaya devam eder.</w:t>
      </w:r>
    </w:p>
    <w:p w:rsidR="00FC3E76" w:rsidRPr="00FC3E76" w:rsidRDefault="00FC3E76" w:rsidP="00FC3E76">
      <w:pPr>
        <w:tabs>
          <w:tab w:val="left" w:pos="993"/>
        </w:tabs>
        <w:spacing w:before="240" w:after="100" w:afterAutospacing="1"/>
        <w:ind w:firstLine="709"/>
        <w:jc w:val="both"/>
      </w:pPr>
      <w:r w:rsidRPr="00FC3E76">
        <w:t>Açıklanan nedenlerle Anayasa Mahkemesinin Anayasanın Başlangıcına, 2., 6., 7., 11. ve 121. maddelerine açıkça aykırı olarak fonksiyon gaspı suretiyle çıkarılan dava konusu düzenlemenin yokluğunun tespitine karar vermesi gerekir.</w:t>
      </w:r>
    </w:p>
    <w:p w:rsidR="00FC3E76" w:rsidRPr="00FC3E76" w:rsidRDefault="00FC3E76" w:rsidP="00FC3E76">
      <w:pPr>
        <w:tabs>
          <w:tab w:val="left" w:pos="993"/>
        </w:tabs>
        <w:spacing w:before="240" w:after="100" w:afterAutospacing="1"/>
        <w:ind w:firstLine="709"/>
        <w:jc w:val="both"/>
      </w:pPr>
      <w:r w:rsidRPr="00FC3E76">
        <w:t>C. Eylemli İçtüzük Değişikliği Dolayısıyla TBMM’nin Onama Kararı Geçersizdir</w:t>
      </w:r>
    </w:p>
    <w:p w:rsidR="00FC3E76" w:rsidRPr="00FC3E76" w:rsidRDefault="00FC3E76" w:rsidP="00FC3E76">
      <w:pPr>
        <w:tabs>
          <w:tab w:val="left" w:pos="993"/>
        </w:tabs>
        <w:spacing w:before="240" w:after="100" w:afterAutospacing="1"/>
        <w:ind w:firstLine="709"/>
        <w:jc w:val="both"/>
      </w:pPr>
      <w:r w:rsidRPr="00FC3E76">
        <w:t xml:space="preserve">Olağanüstü kararnamelere ilişkin Anayasa ve İçtüzük özel bir yasalaşma süreci öngörmüştür. Bu yasalaşma sürecinde ilk göze çarpan husus yasalaşma sürecindeki süre şartıdır.  Türkiye Büyük Millet Meclisi İçtüzüğü’nün Olağanüstü hal ve sıkıyönetim kanun hükmündeki kararnamelerinin görüşülmesi başlıklı 128. maddesi uyarınca; </w:t>
      </w:r>
    </w:p>
    <w:p w:rsidR="00FC3E76" w:rsidRPr="00FC3E76" w:rsidRDefault="00FC3E76" w:rsidP="00FC3E76">
      <w:pPr>
        <w:tabs>
          <w:tab w:val="left" w:pos="993"/>
        </w:tabs>
        <w:spacing w:before="240" w:after="100" w:afterAutospacing="1"/>
        <w:ind w:firstLine="709"/>
        <w:jc w:val="both"/>
      </w:pPr>
      <w:r w:rsidRPr="00FC3E76">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FC3E76" w:rsidRPr="00FC3E76" w:rsidRDefault="00FC3E76" w:rsidP="00FC3E76">
      <w:pPr>
        <w:tabs>
          <w:tab w:val="left" w:pos="993"/>
        </w:tabs>
        <w:spacing w:before="240" w:after="100" w:afterAutospacing="1"/>
        <w:ind w:firstLine="709"/>
        <w:jc w:val="both"/>
      </w:pPr>
      <w:r w:rsidRPr="00FC3E76">
        <w:lastRenderedPageBreak/>
        <w:t>Ancak 687 sayılı KHK’nin görüşülmesinde içtüzüğün zorunlu kıldığı usule uyulmamıştır. 687 sayılı KHK, Türkiye Büyük Millet Meclisi Başkanlığı’na sevk edilmesinin ardından 30 günlük sürede Genel Kurul’da görüşülmemiştir. Yukarıda yokluğa ilişkin savlarımızın kabul edilmemesi halinde İçtüzükteki yoruma açık olmayacak netlikteki süre şartına uyulmaması, niteliği itibarıyla eylemli içtüzük değişikliğidir. Daha somut bir ifadeyle, TBMM OHAL KHK’lerinin görüşülmesinde 30 günlük zaman sınırını ihlal etmek yoluyla konuya ilişkin İçtüzük hükmünü (md. 128) fiili olarak ilga etmiştir. Anayasa Mahkemesi T.B.M.M. İçtüzüğü’nü denetlemeye yetkili olduğuna göre, iş bu fiili İçtüzük değişikliği de Anayasa Mahkemesi tarafından denetlenebilir. Nitekim, Anayasa Mahkemesi parlamento kararlarını eylemli İçtüzük değişikliği adı altında denetlemiştir:</w:t>
      </w:r>
    </w:p>
    <w:p w:rsidR="00FC3E76" w:rsidRPr="00FC3E76" w:rsidRDefault="00FC3E76" w:rsidP="00FC3E76">
      <w:pPr>
        <w:tabs>
          <w:tab w:val="left" w:pos="993"/>
        </w:tabs>
        <w:spacing w:before="240" w:after="100" w:afterAutospacing="1"/>
        <w:ind w:firstLine="709"/>
        <w:jc w:val="both"/>
      </w:pPr>
      <w:r w:rsidRPr="00FC3E76">
        <w:t>•</w:t>
      </w:r>
      <w:r w:rsidRPr="00FC3E76">
        <w:tab/>
        <w:t>Başkanlık Divanı’nın oluşumundaki usulsüzlükler (E.1973/43, K.1973/39, k.t. 25.12.1973.)</w:t>
      </w:r>
    </w:p>
    <w:p w:rsidR="00FC3E76" w:rsidRPr="00FC3E76" w:rsidRDefault="00FC3E76" w:rsidP="00FC3E76">
      <w:pPr>
        <w:tabs>
          <w:tab w:val="left" w:pos="993"/>
        </w:tabs>
        <w:spacing w:before="240" w:after="100" w:afterAutospacing="1"/>
        <w:ind w:firstLine="709"/>
        <w:jc w:val="both"/>
      </w:pPr>
      <w:r w:rsidRPr="00FC3E76">
        <w:t>•</w:t>
      </w:r>
      <w:r w:rsidRPr="00FC3E76">
        <w:tab/>
        <w:t>Cumhurbaşkanının seçiminde Anayasa ve onun doğrudan atıfta bulunduğu İçtüzük kuralına uyulmaması (E.2007/45, K.2007/54, k.t.1.5.2007.)</w:t>
      </w:r>
    </w:p>
    <w:p w:rsidR="00FC3E76" w:rsidRPr="00FC3E76" w:rsidRDefault="00FC3E76" w:rsidP="00FC3E76">
      <w:pPr>
        <w:tabs>
          <w:tab w:val="left" w:pos="993"/>
        </w:tabs>
        <w:spacing w:before="240" w:after="100" w:afterAutospacing="1"/>
        <w:ind w:firstLine="709"/>
        <w:jc w:val="both"/>
      </w:pPr>
      <w:r w:rsidRPr="00FC3E76">
        <w:t>•</w:t>
      </w:r>
      <w:r w:rsidRPr="00FC3E76">
        <w:tab/>
        <w:t>Bakanlar Kurulu göreve başlarken, güvenoyu için öngörülen karar yeter sayısı hakkında Anayasa ve İçtüzük’te özel bir hüküm olmamasına rağmen, bu hususta Genel Kurul kararı yoluyla, karar yetersayısı hakkındaki Anayasa’nın ilgili genel hükmüne aykırı bir kuralın tesis edilmiş olması E.1996/19, K.1996/13, k.t.14.5.1996).</w:t>
      </w:r>
    </w:p>
    <w:p w:rsidR="00FC3E76" w:rsidRPr="00FC3E76" w:rsidRDefault="00FC3E76" w:rsidP="00FC3E76">
      <w:pPr>
        <w:tabs>
          <w:tab w:val="left" w:pos="993"/>
        </w:tabs>
        <w:spacing w:before="240" w:after="100" w:afterAutospacing="1"/>
        <w:ind w:firstLine="709"/>
        <w:jc w:val="both"/>
      </w:pPr>
      <w:r w:rsidRPr="00FC3E76">
        <w:t>•</w:t>
      </w:r>
      <w:r w:rsidRPr="00FC3E76">
        <w:tab/>
        <w:t>Olağanüstü hal ilanı ve yabancı silahlı kuvvetlerin Türkiye’de bulunmasına ilişkin sürenin uzatılmasında Anayasa ve İçtüzükte herhangi bir kural olmamasına rağmen Genel Kurul kararı yoluyla yeni bir uygulama yaratılması (E.1996/20, K.1996/14, k.t.14.5.1996)</w:t>
      </w:r>
    </w:p>
    <w:p w:rsidR="00FC3E76" w:rsidRPr="00FC3E76" w:rsidRDefault="00FC3E76" w:rsidP="00FC3E76">
      <w:pPr>
        <w:tabs>
          <w:tab w:val="left" w:pos="993"/>
        </w:tabs>
        <w:spacing w:before="240" w:after="100" w:afterAutospacing="1"/>
        <w:ind w:firstLine="709"/>
        <w:jc w:val="both"/>
      </w:pPr>
      <w:r w:rsidRPr="00FC3E76">
        <w:t>•</w:t>
      </w:r>
      <w:r w:rsidRPr="00FC3E76">
        <w:tab/>
        <w:t>Seçimlerin yenilenmesi kararının değiştirilmesi hakkındaki önergenin usulde paralellik ilkesi uyarınca tekrar ilgili komisyonda görüşülmeden doğrudan Genel Kurul gündemine alınmasına ilişkin Genel Kurul kararı. E.1996/21, K.1996/15, k.t.14.5.1996.</w:t>
      </w:r>
    </w:p>
    <w:p w:rsidR="00FC3E76" w:rsidRPr="00FC3E76" w:rsidRDefault="00FC3E76" w:rsidP="00FC3E76">
      <w:pPr>
        <w:tabs>
          <w:tab w:val="left" w:pos="993"/>
        </w:tabs>
        <w:spacing w:before="240" w:after="100" w:afterAutospacing="1"/>
        <w:ind w:firstLine="709"/>
        <w:jc w:val="both"/>
      </w:pPr>
      <w:r w:rsidRPr="00FC3E76">
        <w:t xml:space="preserve">Bir başka deyişle; Anayasa Mahkemesi, temel hak ve özgürlükler ile parlamenter demokrasi ilkelerine aykırı bulduğu kimi parlamento kararlarını, eylemli İçtüzük değişikliği olarak değerlendirmiş ve bu konuda denetim yetkisi önündeki anayasal sınırları aşarak Anayasa ve İçtüzük hükümlerine aykırı olarak alınan kimi parlamento kararlarını denetlemiştir. Bu bağlam, 30 gün şartı başta olmak üzere aynı zamanda İçtüzük kuralı da olan diğer kurallar için de geçerlidir. Bunun yanında bu başlık altındaki eylemli İçtüzük değişikliğinin dava açma süresi 10 değil, 60 gündür. </w:t>
      </w:r>
    </w:p>
    <w:p w:rsidR="00FC3E76" w:rsidRPr="00FC3E76" w:rsidRDefault="00FC3E76" w:rsidP="00FC3E76">
      <w:pPr>
        <w:tabs>
          <w:tab w:val="left" w:pos="993"/>
        </w:tabs>
        <w:spacing w:before="240" w:after="100" w:afterAutospacing="1"/>
        <w:ind w:firstLine="709"/>
        <w:jc w:val="both"/>
      </w:pPr>
      <w:r w:rsidRPr="00FC3E76">
        <w:t xml:space="preserve"> “Sessiz anayasa” olarak nitelendirilen TBMM İçtüzüğü ancak Anayasaya uygun olarak değiştirilebilir. Eğer eylemli bir değişiklikle İçtüzük metni değiştirilirse, bu durum TBMM kararını sadece İçtüzüğe değil, Anayasaya da aykırı hale getirir. İş bu talebimizle, Anayasa Mahkemesi’nin parlamento kararının usul saptırması yoluyla yargı denetiminden kaçırılmasının önüne geçme içtihatlarına uygun olarak yapması gereken süre şartına uyulmaması sebebiyle iptali gerekir.</w:t>
      </w:r>
    </w:p>
    <w:p w:rsidR="00FC3E76" w:rsidRPr="00FC3E76" w:rsidRDefault="00FC3E76" w:rsidP="00FC3E76">
      <w:pPr>
        <w:tabs>
          <w:tab w:val="left" w:pos="993"/>
        </w:tabs>
        <w:spacing w:before="240" w:after="100" w:afterAutospacing="1"/>
        <w:ind w:firstLine="709"/>
        <w:jc w:val="both"/>
      </w:pPr>
      <w:r w:rsidRPr="00FC3E76">
        <w:t xml:space="preserve">D. OHAL KHK’ları İle “Anayasasızlaştırma” Sürecine Girilmiş, Anayasa Askıya Alınmıştır </w:t>
      </w:r>
    </w:p>
    <w:p w:rsidR="00FC3E76" w:rsidRPr="00FC3E76" w:rsidRDefault="00FC3E76" w:rsidP="00FC3E76">
      <w:pPr>
        <w:tabs>
          <w:tab w:val="left" w:pos="993"/>
        </w:tabs>
        <w:spacing w:before="240" w:after="100" w:afterAutospacing="1"/>
        <w:ind w:firstLine="709"/>
        <w:jc w:val="both"/>
      </w:pPr>
      <w:r w:rsidRPr="00FC3E76">
        <w:t xml:space="preserve">Yokluğunun tespiti ve iptali talep edilen bu kanun, içerdiği hükümler bakımından, anayasada bir değişik yapmamakla birlikte, tam aksine hükümler içermektedir. Bir başka </w:t>
      </w:r>
      <w:r w:rsidRPr="00FC3E76">
        <w:lastRenderedPageBreak/>
        <w:t xml:space="preserve">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FC3E76" w:rsidRPr="00FC3E76" w:rsidRDefault="00FC3E76" w:rsidP="00FC3E76">
      <w:pPr>
        <w:tabs>
          <w:tab w:val="left" w:pos="993"/>
        </w:tabs>
        <w:spacing w:before="240" w:after="100" w:afterAutospacing="1"/>
        <w:ind w:firstLine="709"/>
        <w:jc w:val="both"/>
      </w:pPr>
      <w:r w:rsidRPr="00FC3E76">
        <w:t>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Cumhurbaşkanınca yayımlanarak yürürlüğe konulması mümkün değildir. Cumhurbaşkanı bu tür anayasa değişikliği kanunlarını ancak referanduma sunulmak üzere Resmi Gazete’de yayımlayabilir.</w:t>
      </w:r>
    </w:p>
    <w:p w:rsidR="00FC3E76" w:rsidRPr="00FC3E76" w:rsidRDefault="00FC3E76" w:rsidP="00FC3E76">
      <w:pPr>
        <w:tabs>
          <w:tab w:val="left" w:pos="993"/>
        </w:tabs>
        <w:spacing w:before="240" w:after="100" w:afterAutospacing="1"/>
        <w:ind w:firstLine="709"/>
        <w:jc w:val="both"/>
      </w:pPr>
      <w:r w:rsidRPr="00FC3E76">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uyguladığını düşündüğümüzde, 1982 Anayasasının anayasa hükümlerinin doğrudan uygulanabileceğine cevaz verdiğini söylemek mümkündür. </w:t>
      </w:r>
    </w:p>
    <w:p w:rsidR="00FC3E76" w:rsidRPr="00FC3E76" w:rsidRDefault="00FC3E76" w:rsidP="00FC3E76">
      <w:pPr>
        <w:tabs>
          <w:tab w:val="left" w:pos="993"/>
        </w:tabs>
        <w:spacing w:before="240" w:after="100" w:afterAutospacing="1"/>
        <w:ind w:firstLine="709"/>
        <w:jc w:val="both"/>
      </w:pPr>
      <w:r w:rsidRPr="00FC3E76">
        <w:t>OHAL döneminde doğrudan uygulanabilecek Anayasa kurallarının eylemli olarak değiştirildiğine dair şu örnek verilebilir:</w:t>
      </w:r>
    </w:p>
    <w:p w:rsidR="00FC3E76" w:rsidRPr="00FC3E76" w:rsidRDefault="00FC3E76" w:rsidP="00FC3E76">
      <w:pPr>
        <w:tabs>
          <w:tab w:val="left" w:pos="993"/>
        </w:tabs>
        <w:spacing w:before="240" w:after="100" w:afterAutospacing="1"/>
        <w:ind w:firstLine="709"/>
        <w:jc w:val="both"/>
      </w:pPr>
      <w:r w:rsidRPr="00FC3E76">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üniversitelerin yetkili organlarının dışında kalan makamlarca her ne suretle olursa olsun görevlerinden uzaklaştırılamazlar.”  Bir taraftan bu maddedeki “her ne suretle olursa olsun” vurgusu(nun), OHAL’de dokunulamaz çekirdek haklar kategorisine, özel nitelikte (lex specialis) ek bir hak getireceği” ileri sürülebilir (Tolga Şirin, “Anayasa Hükmünde Kararnameler”, Güncel Hukuk, Kasım 2016, Sayı 155). Kaldı ki yukarıda açıklandığı gibi Anayasa’nın 15. maddesine göre OHAL sürecinde “temel hak ve hürriyetlerin kullanılması kısmen veya tamamen durdurulabilmesi Anayasanın 121/2 maddesine göre ancak OHAL Kanunu yoluyla yapılabilir ve OHAL Kanununun da Anayasa’ya aykırı olmaması gerekir. Bu açıdan bakıldığında, Anayasa’nın 130. maddesi (a contrario) yüksek öğretim personel rejiminde doğrudan uygulanabilecek bir anayasa kuralı getirmektedir: Üniversite yönetim ve denetim 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FC3E76" w:rsidRPr="00FC3E76" w:rsidRDefault="00FC3E76" w:rsidP="00FC3E76">
      <w:pPr>
        <w:tabs>
          <w:tab w:val="left" w:pos="993"/>
        </w:tabs>
        <w:spacing w:before="240" w:after="100" w:afterAutospacing="1"/>
        <w:ind w:firstLine="709"/>
        <w:jc w:val="both"/>
      </w:pPr>
      <w:r w:rsidRPr="00FC3E76">
        <w:lastRenderedPageBreak/>
        <w:t>Daha önce 668, 669, 670 ve 671 sayılı KHK’lere dair yaptığımız başvurulara dair Anayasa Mahkemesi’nin Kararları  (AYM E:2016/166 K: 2016/159) ana hatlarıyla şu şekilde özetlenebilir:</w:t>
      </w:r>
    </w:p>
    <w:p w:rsidR="00FC3E76" w:rsidRPr="00FC3E76" w:rsidRDefault="00FC3E76" w:rsidP="00FC3E76">
      <w:pPr>
        <w:tabs>
          <w:tab w:val="left" w:pos="993"/>
        </w:tabs>
        <w:spacing w:before="240" w:after="100" w:afterAutospacing="1"/>
        <w:ind w:firstLine="709"/>
        <w:jc w:val="both"/>
      </w:pPr>
      <w:r w:rsidRPr="00FC3E76">
        <w:t>-</w:t>
      </w:r>
      <w:r w:rsidRPr="00FC3E76">
        <w:tab/>
        <w:t>Mahkeme öncelikle, hukuk devletinin yargısal denetimi zorunlu kıldığını belirtip, bazı durumların buna istisna getirdiğini anlatmıştır. Mahkeme’ye göre Anayasa’nın 148. maddesinin birinci fıkrasının üçüncü cümlesi de bu kapsamdadır.</w:t>
      </w:r>
    </w:p>
    <w:p w:rsidR="00FC3E76" w:rsidRPr="00FC3E76" w:rsidRDefault="00FC3E76" w:rsidP="00FC3E76">
      <w:pPr>
        <w:tabs>
          <w:tab w:val="left" w:pos="993"/>
        </w:tabs>
        <w:spacing w:before="240" w:after="100" w:afterAutospacing="1"/>
        <w:ind w:firstLine="709"/>
        <w:jc w:val="both"/>
      </w:pPr>
      <w:r w:rsidRPr="00FC3E76">
        <w:t>-</w:t>
      </w:r>
      <w:r w:rsidRPr="00FC3E76">
        <w:tab/>
        <w:t>Mahkeme, Anayasa’nın 121. maddesinin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gerekçesinin, anayasa koyucunun olağanüstü dönem KHK’lerinin denetiminin parlamentoya bırakıldığını gösterdiği düşüncesindedir.</w:t>
      </w:r>
    </w:p>
    <w:p w:rsidR="00FC3E76" w:rsidRPr="00FC3E76" w:rsidRDefault="00FC3E76" w:rsidP="00FC3E76">
      <w:pPr>
        <w:tabs>
          <w:tab w:val="left" w:pos="993"/>
        </w:tabs>
        <w:spacing w:before="240" w:after="100" w:afterAutospacing="1"/>
        <w:ind w:firstLine="709"/>
        <w:jc w:val="both"/>
      </w:pPr>
      <w:r w:rsidRPr="00FC3E76">
        <w:t>-</w:t>
      </w:r>
      <w:r w:rsidRPr="00FC3E76">
        <w:tab/>
        <w:t>Yine Mahkeme’ye göre, Danışma Meclisinde Anayasa Komisyonu Başkanının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koyucunun olağanüstü dönem KHK’larının yargı denetimi dışında bırakılmasını ve bu konuda sadece yasama meclisinin denetiminin varlığını amaçladığını ortaya koymaktadır</w:t>
      </w:r>
    </w:p>
    <w:p w:rsidR="00FC3E76" w:rsidRPr="00FC3E76" w:rsidRDefault="00FC3E76" w:rsidP="00FC3E76">
      <w:pPr>
        <w:tabs>
          <w:tab w:val="left" w:pos="993"/>
        </w:tabs>
        <w:spacing w:before="240" w:after="100" w:afterAutospacing="1"/>
        <w:ind w:firstLine="709"/>
        <w:jc w:val="both"/>
      </w:pPr>
      <w:r w:rsidRPr="00FC3E76">
        <w:t>-</w:t>
      </w:r>
      <w:r w:rsidRPr="00FC3E76">
        <w:tab/>
        <w:t>Mahkeme bu amaç doğrultusunda, Anayasa koyucunun olağanüstü dönem KHK’larının yargı denetimi dışında bırakılmasını ve bu konuda sadece yasama meclisinin denetiminin varlığını amaçladığını tespit etmektedir.</w:t>
      </w:r>
    </w:p>
    <w:p w:rsidR="00FC3E76" w:rsidRPr="00FC3E76" w:rsidRDefault="00FC3E76" w:rsidP="00FC3E76">
      <w:pPr>
        <w:tabs>
          <w:tab w:val="left" w:pos="993"/>
        </w:tabs>
        <w:spacing w:before="240" w:after="100" w:afterAutospacing="1"/>
        <w:ind w:firstLine="709"/>
        <w:jc w:val="both"/>
      </w:pPr>
      <w:r w:rsidRPr="00FC3E76">
        <w:t>-</w:t>
      </w:r>
      <w:r w:rsidRPr="00FC3E76">
        <w:tab/>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FC3E76" w:rsidRPr="00FC3E76" w:rsidRDefault="00FC3E76" w:rsidP="00FC3E76">
      <w:pPr>
        <w:tabs>
          <w:tab w:val="left" w:pos="993"/>
        </w:tabs>
        <w:spacing w:before="240" w:after="100" w:afterAutospacing="1"/>
        <w:ind w:firstLine="709"/>
        <w:jc w:val="both"/>
      </w:pPr>
      <w:r w:rsidRPr="00FC3E76">
        <w:t>-</w:t>
      </w:r>
      <w:r w:rsidRPr="00FC3E76">
        <w:tab/>
        <w:t>Mahkeme, bu tür bir yaklaşımı da Anayasa’nın kimsenin kaynağını Anayasa’dan almayan bir Devlet yetkisi kullanamayacağına ilişkin 6. Maddesine aykırı görmektedir.</w:t>
      </w:r>
    </w:p>
    <w:p w:rsidR="00FC3E76" w:rsidRPr="00FC3E76" w:rsidRDefault="00FC3E76" w:rsidP="00FC3E76">
      <w:pPr>
        <w:tabs>
          <w:tab w:val="left" w:pos="993"/>
        </w:tabs>
        <w:spacing w:before="240" w:after="100" w:afterAutospacing="1"/>
        <w:ind w:firstLine="709"/>
        <w:jc w:val="both"/>
      </w:pPr>
      <w:r w:rsidRPr="00FC3E76">
        <w:t>-</w:t>
      </w:r>
      <w:r w:rsidRPr="00FC3E76">
        <w:tab/>
        <w:t>Mahkeme, daha sonra ise iptal davasının konusu olan OHAL KHK’lerinin 15 Temmuz 2016 gecesi Türk Silahlı Kuvvetleri içerisinde örgütlenmiş olan bir cunta tarafından demokratik anayasal düzeni cebir ve şiddet kullanarak ortadan kaldırma teşebbüsü sonrasında ilan edilen olağanüstü hâl kapsamında çıkarıldığını belirtmiştir.</w:t>
      </w:r>
    </w:p>
    <w:p w:rsidR="00FC3E76" w:rsidRPr="00FC3E76" w:rsidRDefault="00FC3E76" w:rsidP="00FC3E76">
      <w:pPr>
        <w:tabs>
          <w:tab w:val="left" w:pos="993"/>
        </w:tabs>
        <w:spacing w:before="240" w:after="100" w:afterAutospacing="1"/>
        <w:ind w:firstLine="709"/>
        <w:jc w:val="both"/>
      </w:pPr>
      <w:r w:rsidRPr="00FC3E76">
        <w:t>-</w:t>
      </w:r>
      <w:r w:rsidRPr="00FC3E76">
        <w:tab/>
        <w:t>Tüm bu açıklamalar ışığında Mahkeme, iptal davası konusu olan KHK’lerin iptal taleplerinin yetkisizlik sebebiyle reddine oybirliğiyle karar vermiştir.</w:t>
      </w:r>
    </w:p>
    <w:p w:rsidR="00FC3E76" w:rsidRPr="00FC3E76" w:rsidRDefault="00FC3E76" w:rsidP="00FC3E76">
      <w:pPr>
        <w:tabs>
          <w:tab w:val="left" w:pos="993"/>
        </w:tabs>
        <w:spacing w:before="240" w:after="100" w:afterAutospacing="1"/>
        <w:ind w:firstLine="709"/>
        <w:jc w:val="both"/>
      </w:pPr>
      <w:r w:rsidRPr="00FC3E76">
        <w:t xml:space="preserve">Öncelikle belirtmek gerekir ki, Anayasa Mahkemesinin bu kararları ile OHAL KHK’si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w:t>
      </w:r>
      <w:r w:rsidRPr="00FC3E76">
        <w:lastRenderedPageBreak/>
        <w:t xml:space="preserve">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KHK’lar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FC3E76" w:rsidRPr="00FC3E76" w:rsidRDefault="00FC3E76" w:rsidP="00FC3E76">
      <w:pPr>
        <w:tabs>
          <w:tab w:val="left" w:pos="993"/>
        </w:tabs>
        <w:spacing w:before="240" w:after="100" w:afterAutospacing="1"/>
        <w:ind w:firstLine="709"/>
        <w:jc w:val="both"/>
      </w:pPr>
      <w:r w:rsidRPr="00FC3E76">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FC3E76" w:rsidRPr="00FC3E76" w:rsidRDefault="00FC3E76" w:rsidP="00FC3E76">
      <w:pPr>
        <w:tabs>
          <w:tab w:val="left" w:pos="993"/>
        </w:tabs>
        <w:spacing w:before="240" w:after="100" w:afterAutospacing="1"/>
        <w:ind w:firstLine="709"/>
        <w:jc w:val="both"/>
      </w:pPr>
      <w:r w:rsidRPr="00FC3E76">
        <w:t xml:space="preserve">Nitekim Anayasa Mahkemesi’nin yukarıda belirtilen kararlarından sonra 26 KHK daha çıkarılmış ve bunlar uzun süre boyunca TBMM tarafından görüşülerek karara bağlanmamıştır. Bunların bir kısmının çıkarılmasının üzerinden bir buçuk yıldan daha uzun bir süre geçtikten sonra tamamı bir hafta içinde TBMM’de herhangi bir şekilde tartışılmadan sadece oylanarak kabul edilmiştir. Bu KHK’ler ile pek çok bireyin temel hak ve özgürlüklerine önemli müdahaleler yapılmıştır ve bu müdahalelerin hukuka uygunluğunun denetimi yapılamamıştır. Diğer taraftan bu KHK’ler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FC3E76" w:rsidRPr="00FC3E76" w:rsidRDefault="00FC3E76" w:rsidP="00FC3E76">
      <w:pPr>
        <w:tabs>
          <w:tab w:val="left" w:pos="993"/>
        </w:tabs>
        <w:spacing w:before="240" w:after="100" w:afterAutospacing="1"/>
        <w:ind w:firstLine="709"/>
        <w:jc w:val="both"/>
      </w:pPr>
      <w:r w:rsidRPr="00FC3E76">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w:t>
      </w:r>
      <w:r w:rsidRPr="00FC3E76">
        <w:lastRenderedPageBreak/>
        <w:t xml:space="preserve">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FC3E76" w:rsidRPr="00FC3E76" w:rsidRDefault="00FC3E76" w:rsidP="00FC3E76">
      <w:pPr>
        <w:tabs>
          <w:tab w:val="left" w:pos="993"/>
        </w:tabs>
        <w:spacing w:before="240" w:after="100" w:afterAutospacing="1"/>
        <w:ind w:firstLine="709"/>
        <w:jc w:val="both"/>
      </w:pPr>
      <w:r w:rsidRPr="00FC3E76">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Hukuksal yorumun temel ilkelerinden birisi de absürt sonuçlardan kaçınmaktır. </w:t>
      </w:r>
    </w:p>
    <w:p w:rsidR="00FC3E76" w:rsidRPr="00FC3E76" w:rsidRDefault="00FC3E76" w:rsidP="00FC3E76">
      <w:pPr>
        <w:tabs>
          <w:tab w:val="left" w:pos="993"/>
        </w:tabs>
        <w:spacing w:before="240" w:after="100" w:afterAutospacing="1"/>
        <w:ind w:firstLine="709"/>
        <w:jc w:val="both"/>
      </w:pPr>
      <w:r w:rsidRPr="00FC3E76">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KHK’leri bu genel kurala bir istisna teşkil etmektedir. Bu nedenle denetim yasağının kapsamı dar yorumlanmalıdır. Oysa Mahkemenin sözü edilen yaklaşımıyla istisna genel kural, hatta tek kural haline gelmiştir. </w:t>
      </w:r>
    </w:p>
    <w:p w:rsidR="00FC3E76" w:rsidRPr="00FC3E76" w:rsidRDefault="00FC3E76" w:rsidP="00FC3E76">
      <w:pPr>
        <w:tabs>
          <w:tab w:val="left" w:pos="993"/>
        </w:tabs>
        <w:spacing w:before="240" w:after="100" w:afterAutospacing="1"/>
        <w:ind w:firstLine="709"/>
        <w:jc w:val="both"/>
      </w:pPr>
      <w:r w:rsidRPr="00FC3E76">
        <w:t xml:space="preserve">Anayasa Mahkemesi’nin yukarıda sözü edilen OHAL KHK’lerine ilişkin 2016 tarihli kararlarda 148. maddenin anlamını ortaya koymak amacıyla tarihsel yorum yöntemine başvurduğu ve söz konusu denetim yasağını Danışma Meclisinde öneren üyenin “OHAL 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FC3E76" w:rsidRPr="00FC3E76" w:rsidRDefault="00FC3E76" w:rsidP="00FC3E76">
      <w:pPr>
        <w:tabs>
          <w:tab w:val="left" w:pos="993"/>
        </w:tabs>
        <w:spacing w:before="240" w:after="100" w:afterAutospacing="1"/>
        <w:ind w:firstLine="709"/>
        <w:jc w:val="both"/>
      </w:pPr>
      <w:r w:rsidRPr="00FC3E76">
        <w:lastRenderedPageBreak/>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KHK’leri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FC3E76" w:rsidRPr="00FC3E76" w:rsidRDefault="00FC3E76" w:rsidP="00FC3E76">
      <w:pPr>
        <w:tabs>
          <w:tab w:val="left" w:pos="993"/>
        </w:tabs>
        <w:spacing w:before="240" w:after="100" w:afterAutospacing="1"/>
        <w:ind w:firstLine="709"/>
        <w:jc w:val="both"/>
      </w:pPr>
      <w:r w:rsidRPr="00FC3E76">
        <w:t>Mahkemenin bu yeni içtihadındaki “amaçsal”, “sistematik” ve “dinamik” yorum eksikliği, hukuk disiplininde, özellikle hukuki pozitivizm anlayışı çerçevesinde bir ölçüye 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FC3E76" w:rsidRPr="00FC3E76" w:rsidRDefault="00FC3E76" w:rsidP="00FC3E76">
      <w:pPr>
        <w:tabs>
          <w:tab w:val="left" w:pos="993"/>
        </w:tabs>
        <w:spacing w:before="240" w:after="100" w:afterAutospacing="1"/>
        <w:ind w:firstLine="709"/>
        <w:jc w:val="both"/>
      </w:pPr>
      <w:r w:rsidRPr="00FC3E76">
        <w:t xml:space="preserve">Hukuk biliminin konusu farklı hukuk kurallarının birbiriyle birleşerek tek vücut halinde çalıştığı bir sistemdir. Bu sisteme de “hukuk düzeni” adı verilir.  Bu sistem bir tür piramit olarak 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FC3E76" w:rsidRPr="00FC3E76" w:rsidRDefault="00FC3E76" w:rsidP="00FC3E76">
      <w:pPr>
        <w:tabs>
          <w:tab w:val="left" w:pos="993"/>
        </w:tabs>
        <w:spacing w:before="240" w:after="100" w:afterAutospacing="1"/>
        <w:ind w:firstLine="709"/>
        <w:jc w:val="both"/>
      </w:pPr>
      <w:r w:rsidRPr="00FC3E76">
        <w:t>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Bunlara “devrim” adı verilir. Devrimler, şiddet yoluyla gerçekleştiği gibi barışçıl yollarla da olabilir. Devrim başarıya ulaşırsa temel normla birlikte tüm normlar hiyerarşisi çöker, ulaşamazsa mevcut hukuk düzenindeki eylemine karşılık gelen normların yaptırımına maruz kalır.(Kelsen, s. 209)</w:t>
      </w:r>
    </w:p>
    <w:p w:rsidR="00FC3E76" w:rsidRPr="00FC3E76" w:rsidRDefault="00FC3E76" w:rsidP="00FC3E76">
      <w:pPr>
        <w:tabs>
          <w:tab w:val="left" w:pos="993"/>
        </w:tabs>
        <w:spacing w:before="240" w:after="100" w:afterAutospacing="1"/>
        <w:ind w:firstLine="709"/>
        <w:jc w:val="both"/>
      </w:pPr>
      <w:r w:rsidRPr="00FC3E76">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w:t>
      </w:r>
      <w:r w:rsidRPr="00FC3E76">
        <w:lastRenderedPageBreak/>
        <w:t xml:space="preserve">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FC3E76" w:rsidRPr="00FC3E76" w:rsidRDefault="00FC3E76" w:rsidP="00FC3E76">
      <w:pPr>
        <w:tabs>
          <w:tab w:val="left" w:pos="993"/>
        </w:tabs>
        <w:spacing w:before="240" w:after="100" w:afterAutospacing="1"/>
        <w:ind w:firstLine="709"/>
        <w:jc w:val="both"/>
      </w:pPr>
      <w:r w:rsidRPr="00FC3E76">
        <w:t>İkinci olarak 1982 Anayasasının ön gördüğü normlar hiyerarşisi “tepetaklak olmuştur” . Anayasanın “tam aksine kurallar konulmakta ve çatışma durumunda da Anayasa hükümleri değil, bu KHK’lerin hükümleri uygulanmaktadır.”</w:t>
      </w:r>
    </w:p>
    <w:p w:rsidR="00FC3E76" w:rsidRPr="00FC3E76" w:rsidRDefault="00FC3E76" w:rsidP="00FC3E76">
      <w:pPr>
        <w:tabs>
          <w:tab w:val="left" w:pos="993"/>
        </w:tabs>
        <w:spacing w:before="240" w:after="100" w:afterAutospacing="1"/>
        <w:ind w:firstLine="709"/>
        <w:jc w:val="both"/>
      </w:pPr>
      <w:r w:rsidRPr="00FC3E76">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gerekir.</w:t>
      </w:r>
    </w:p>
    <w:p w:rsidR="00FC3E76" w:rsidRPr="00FC3E76" w:rsidRDefault="00FC3E76" w:rsidP="00FC3E76">
      <w:pPr>
        <w:tabs>
          <w:tab w:val="left" w:pos="993"/>
        </w:tabs>
        <w:spacing w:before="240" w:after="100" w:afterAutospacing="1"/>
        <w:ind w:firstLine="709"/>
        <w:jc w:val="both"/>
      </w:pPr>
      <w:r w:rsidRPr="00FC3E76">
        <w:t>Yokluk bildirimi,  OHAL KHK’leri denetimden kaçınırken Yüce Mahkemenin başvurduğu tarihsel ve lafzi yorum yöntemi ile de tutarlı olacaktır. Zira,  Anayasa Mahkemesi 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FC3E76" w:rsidRPr="00FC3E76" w:rsidRDefault="00FC3E76" w:rsidP="00FC3E76">
      <w:pPr>
        <w:tabs>
          <w:tab w:val="left" w:pos="993"/>
        </w:tabs>
        <w:spacing w:before="240" w:after="100" w:afterAutospacing="1"/>
        <w:ind w:firstLine="709"/>
        <w:jc w:val="both"/>
      </w:pPr>
      <w:r w:rsidRPr="00FC3E76">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FC3E76" w:rsidRPr="00FC3E76" w:rsidRDefault="00FC3E76" w:rsidP="00FC3E76">
      <w:pPr>
        <w:tabs>
          <w:tab w:val="left" w:pos="993"/>
        </w:tabs>
        <w:spacing w:before="240" w:after="100" w:afterAutospacing="1"/>
        <w:ind w:firstLine="709"/>
        <w:jc w:val="both"/>
      </w:pPr>
      <w:r w:rsidRPr="00FC3E76">
        <w:t xml:space="preserve">İş bu sebeple 08/03/2018 tarihli ve 30354 mükerrer sayılı Resmi Gazete’de yayınlanan 7068 sayılı “Genel Kolluk Disiplin Hükümleri Hakkında Kanun Hükmünde Kararnamenin Kabul Edilmesine Dair Kanun”un öncelikle Anayasanın Başlangıcına, 2., 6., 7., 11. ve 121. maddelerine açıkça aykırı olarak fonksiyon gaspı ve irade eksikliği suretiyle çıkarılan dava konusu düzenlemenin yokluğunun tespitine karar vermesi, bu görüşün kabul edilmemesi halinde eylemli içtüzük değişikliği ve eylemli anayasa değişikliği dolayısıyla iptali gerekir. </w:t>
      </w:r>
    </w:p>
    <w:p w:rsidR="00FC3E76" w:rsidRPr="00FC3E76" w:rsidRDefault="00FC3E76" w:rsidP="00FC3E76">
      <w:pPr>
        <w:tabs>
          <w:tab w:val="left" w:pos="993"/>
        </w:tabs>
        <w:spacing w:before="240" w:after="100" w:afterAutospacing="1"/>
        <w:ind w:firstLine="709"/>
        <w:jc w:val="both"/>
        <w:rPr>
          <w:rFonts w:eastAsia="ヒラギノ明朝 Pro W3"/>
          <w:bCs/>
          <w:lang w:eastAsia="en-US"/>
        </w:rPr>
      </w:pPr>
      <w:r w:rsidRPr="00FC3E76">
        <w:t xml:space="preserve">III. </w:t>
      </w:r>
      <w:r w:rsidRPr="00FC3E76">
        <w:rPr>
          <w:color w:val="000000"/>
        </w:rPr>
        <w:t>SONUÇ VE İSTEM</w:t>
      </w:r>
    </w:p>
    <w:p w:rsidR="00FC3E76" w:rsidRDefault="00FC3E76" w:rsidP="00FC3E76">
      <w:pPr>
        <w:spacing w:before="240" w:after="100" w:afterAutospacing="1"/>
        <w:ind w:firstLine="709"/>
        <w:jc w:val="both"/>
      </w:pPr>
      <w:r w:rsidRPr="00FC3E76">
        <w:t xml:space="preserve">08/03/2018 tarihli ve 30354 mükerrer sayılı Resmi Gazete’de yayınlanan 01/02/2018 tarih ve 7076 sayılı “Olağanüstü Hal Kapsamında Bazı Düzenlemeler Yapılması Hakkında Kanun Hükmünde Kararnamenin Değiştirilerek Kabul Edilmesine Dair Kanun”un yok hükmünde sayılmasına, yok hükmünde sayılmadığı takdirde ise şekil bakımından anayasaya </w:t>
      </w:r>
      <w:r w:rsidRPr="00FC3E76">
        <w:lastRenderedPageBreak/>
        <w:t xml:space="preserve">aykırılıklarının değerlendirilerek iptaline karar verilmesine </w:t>
      </w:r>
      <w:r w:rsidRPr="00FC3E76">
        <w:rPr>
          <w:rFonts w:eastAsia="Calibri"/>
        </w:rPr>
        <w:t>ilişkin istemimizi saygı ile arz ederiz</w:t>
      </w:r>
      <w:r w:rsidRPr="00FC3E76">
        <w:rPr>
          <w:color w:val="000000"/>
        </w:rPr>
        <w:t>.”</w:t>
      </w:r>
    </w:p>
    <w:p w:rsidR="001D02E4" w:rsidRPr="00FC3E76" w:rsidRDefault="001D02E4" w:rsidP="00FC3E76">
      <w:pPr>
        <w:spacing w:before="240" w:after="100" w:afterAutospacing="1"/>
        <w:ind w:firstLine="709"/>
        <w:jc w:val="both"/>
      </w:pPr>
      <w:bookmarkStart w:id="0" w:name="_GoBack"/>
      <w:bookmarkEnd w:id="0"/>
    </w:p>
    <w:sectPr w:rsidR="001D02E4" w:rsidRPr="00FC3E76" w:rsidSect="00FC3E7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1F3" w:rsidRDefault="004E01F3" w:rsidP="00FC3E76">
      <w:r>
        <w:separator/>
      </w:r>
    </w:p>
  </w:endnote>
  <w:endnote w:type="continuationSeparator" w:id="0">
    <w:p w:rsidR="004E01F3" w:rsidRDefault="004E01F3" w:rsidP="00FC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Arial Unicode MS"/>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E76" w:rsidRDefault="00FC3E76" w:rsidP="006F456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3E76" w:rsidRDefault="00FC3E76" w:rsidP="00FC3E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E76" w:rsidRPr="00FC3E76" w:rsidRDefault="00FC3E76" w:rsidP="006F4562">
    <w:pPr>
      <w:pStyle w:val="Altbilgi"/>
      <w:framePr w:wrap="around" w:vAnchor="text" w:hAnchor="margin" w:xAlign="right" w:y="1"/>
      <w:rPr>
        <w:rStyle w:val="SayfaNumaras"/>
      </w:rPr>
    </w:pPr>
    <w:r w:rsidRPr="00FC3E76">
      <w:rPr>
        <w:rStyle w:val="SayfaNumaras"/>
      </w:rPr>
      <w:fldChar w:fldCharType="begin"/>
    </w:r>
    <w:r w:rsidRPr="00FC3E76">
      <w:rPr>
        <w:rStyle w:val="SayfaNumaras"/>
      </w:rPr>
      <w:instrText xml:space="preserve">PAGE  </w:instrText>
    </w:r>
    <w:r w:rsidRPr="00FC3E76">
      <w:rPr>
        <w:rStyle w:val="SayfaNumaras"/>
      </w:rPr>
      <w:fldChar w:fldCharType="separate"/>
    </w:r>
    <w:r>
      <w:rPr>
        <w:rStyle w:val="SayfaNumaras"/>
        <w:noProof/>
      </w:rPr>
      <w:t>17</w:t>
    </w:r>
    <w:r w:rsidRPr="00FC3E76">
      <w:rPr>
        <w:rStyle w:val="SayfaNumaras"/>
      </w:rPr>
      <w:fldChar w:fldCharType="end"/>
    </w:r>
  </w:p>
  <w:p w:rsidR="00617A42" w:rsidRPr="00FC3E76" w:rsidRDefault="004E01F3" w:rsidP="00FC3E76">
    <w:pPr>
      <w:pStyle w:val="a"/>
      <w:ind w:right="360"/>
      <w:jc w:val="right"/>
      <w:rPr>
        <w:sz w:val="22"/>
        <w:szCs w:val="22"/>
      </w:rPr>
    </w:pPr>
  </w:p>
  <w:p w:rsidR="00617A42" w:rsidRPr="00FC3E76" w:rsidRDefault="004E01F3">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1F3" w:rsidRDefault="004E01F3" w:rsidP="00FC3E76">
      <w:r>
        <w:separator/>
      </w:r>
    </w:p>
  </w:footnote>
  <w:footnote w:type="continuationSeparator" w:id="0">
    <w:p w:rsidR="004E01F3" w:rsidRDefault="004E01F3" w:rsidP="00FC3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E76" w:rsidRPr="0064448D" w:rsidRDefault="00FC3E76" w:rsidP="00FC3E76">
    <w:pPr>
      <w:shd w:val="clear" w:color="auto" w:fill="FFFFFF"/>
      <w:jc w:val="both"/>
      <w:rPr>
        <w:b/>
        <w:color w:val="000000"/>
      </w:rPr>
    </w:pPr>
    <w:r w:rsidRPr="0064448D">
      <w:rPr>
        <w:b/>
        <w:color w:val="000000"/>
      </w:rPr>
      <w:t>Esas Sayısı     :  2018/42</w:t>
    </w:r>
  </w:p>
  <w:p w:rsidR="00FC3E76" w:rsidRPr="0064448D" w:rsidRDefault="00FC3E76" w:rsidP="00FC3E76">
    <w:pPr>
      <w:shd w:val="clear" w:color="auto" w:fill="FFFFFF"/>
      <w:jc w:val="both"/>
      <w:rPr>
        <w:b/>
        <w:color w:val="000000"/>
      </w:rPr>
    </w:pPr>
    <w:r w:rsidRPr="0064448D">
      <w:rPr>
        <w:b/>
        <w:color w:val="000000"/>
      </w:rPr>
      <w:t>Karar Sayısı  :  2018/48</w:t>
    </w:r>
  </w:p>
  <w:p w:rsidR="002B679E" w:rsidRPr="00FC3E76" w:rsidRDefault="004E01F3" w:rsidP="00FC3E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76"/>
    <w:rsid w:val="001D02E4"/>
    <w:rsid w:val="004E01F3"/>
    <w:rsid w:val="00FC3E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877F5-4FDF-4334-8DE4-51F54F14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E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C3E76"/>
    <w:pPr>
      <w:spacing w:before="100" w:beforeAutospacing="1" w:after="100" w:afterAutospacing="1"/>
    </w:pPr>
  </w:style>
  <w:style w:type="paragraph" w:styleId="a">
    <w:basedOn w:val="Normal"/>
    <w:next w:val="Altbilgi"/>
    <w:link w:val="AltBilgiChar"/>
    <w:uiPriority w:val="99"/>
    <w:rsid w:val="00FC3E76"/>
    <w:pPr>
      <w:tabs>
        <w:tab w:val="center" w:pos="4536"/>
        <w:tab w:val="right" w:pos="9072"/>
      </w:tabs>
    </w:pPr>
  </w:style>
  <w:style w:type="character" w:customStyle="1" w:styleId="AltBilgiChar">
    <w:name w:val="Alt Bilgi Char"/>
    <w:link w:val="a"/>
    <w:uiPriority w:val="99"/>
    <w:rsid w:val="00FC3E76"/>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FC3E76"/>
    <w:pPr>
      <w:tabs>
        <w:tab w:val="center" w:pos="4536"/>
        <w:tab w:val="right" w:pos="9072"/>
      </w:tabs>
    </w:pPr>
  </w:style>
  <w:style w:type="character" w:customStyle="1" w:styleId="AltbilgiChar0">
    <w:name w:val="Altbilgi Char"/>
    <w:basedOn w:val="VarsaylanParagrafYazTipi"/>
    <w:link w:val="Altbilgi"/>
    <w:uiPriority w:val="99"/>
    <w:rsid w:val="00FC3E7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C3E76"/>
    <w:pPr>
      <w:tabs>
        <w:tab w:val="center" w:pos="4536"/>
        <w:tab w:val="right" w:pos="9072"/>
      </w:tabs>
    </w:pPr>
  </w:style>
  <w:style w:type="character" w:customStyle="1" w:styleId="stbilgiChar">
    <w:name w:val="Üstbilgi Char"/>
    <w:basedOn w:val="VarsaylanParagrafYazTipi"/>
    <w:link w:val="stbilgi"/>
    <w:uiPriority w:val="99"/>
    <w:rsid w:val="00FC3E76"/>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FC3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8681</Words>
  <Characters>49482</Characters>
  <Application>Microsoft Office Word</Application>
  <DocSecurity>0</DocSecurity>
  <Lines>412</Lines>
  <Paragraphs>116</Paragraphs>
  <ScaleCrop>false</ScaleCrop>
  <Company/>
  <LinksUpToDate>false</LinksUpToDate>
  <CharactersWithSpaces>58047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2019-05-09T10:49:00Z</dcterms:created>
  <dcterms:modified xsi:type="dcterms:W3CDTF">2019-05-09T11:10:00Z</dcterms:modified>
</cp:coreProperties>
</file>