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w:t>
      </w:r>
    </w:p>
    <w:p w:rsidR="00177A43" w:rsidRPr="00177A43" w:rsidRDefault="00177A43" w:rsidP="00177A43">
      <w:pPr>
        <w:widowControl/>
        <w:spacing w:before="240" w:after="100" w:afterAutospacing="1"/>
        <w:ind w:firstLine="709"/>
        <w:jc w:val="both"/>
        <w:rPr>
          <w:rFonts w:ascii="Times New Roman" w:hAnsi="Times New Roman" w:cs="Times New Roman"/>
        </w:rPr>
      </w:pPr>
      <w:bookmarkStart w:id="0" w:name="bookmark0"/>
      <w:r w:rsidRPr="00177A43">
        <w:rPr>
          <w:rFonts w:ascii="Times New Roman" w:hAnsi="Times New Roman" w:cs="Times New Roman"/>
        </w:rPr>
        <w:t>I- İTİRAZ KONUSU KANUN HÜKÜMLERİ</w:t>
      </w:r>
      <w:bookmarkEnd w:id="0"/>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5015 sayılı “Petrol Piyasası Kanunu”nun 6455 sayılı Kanun’un 44. maddesiyle değiştirilen 19. maddesi şöyledir.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Bu Kanuna göre idari para cezalarının veya idari yaptırımların uygulanması, bu Kanunun diğer hükümlerinin uygulanmasına engel oluşturmaz. Bu Kanuna göre verilen ceza ve tedbirler diğer kanunlar gereği yapılacak işlemleri engellemez.</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Bu Kanuna göre;</w:t>
      </w:r>
    </w:p>
    <w:p w:rsidR="00177A43" w:rsidRPr="00177A43" w:rsidRDefault="00177A43" w:rsidP="00177A43">
      <w:pPr>
        <w:widowControl/>
        <w:spacing w:before="240" w:after="100" w:afterAutospacing="1"/>
        <w:ind w:firstLine="709"/>
        <w:jc w:val="both"/>
        <w:rPr>
          <w:rFonts w:ascii="Times New Roman" w:hAnsi="Times New Roman" w:cs="Times New Roman"/>
        </w:rPr>
      </w:pPr>
      <w:bookmarkStart w:id="1" w:name="bookmark1"/>
      <w:r w:rsidRPr="00177A43">
        <w:rPr>
          <w:rFonts w:ascii="Times New Roman" w:hAnsi="Times New Roman" w:cs="Times New Roman"/>
        </w:rPr>
        <w:t>a) Aşağıdaki hallerde, sorumlulara bir milyon Türk Lirası idari para cezası verilir:</w:t>
      </w:r>
      <w:bookmarkEnd w:id="1"/>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Lisans almaksızın lisansa tabi faaliyetlerin yapılması.</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4 üncü maddenin dördüncü fıkrasının (1) bendinin ihlali.</w:t>
      </w:r>
    </w:p>
    <w:p w:rsidR="00177A43" w:rsidRPr="00177A43" w:rsidRDefault="00177A43" w:rsidP="00177A43">
      <w:pPr>
        <w:widowControl/>
        <w:spacing w:before="240" w:after="100" w:afterAutospacing="1"/>
        <w:ind w:firstLine="709"/>
        <w:jc w:val="both"/>
        <w:rPr>
          <w:rFonts w:ascii="Times New Roman" w:hAnsi="Times New Roman" w:cs="Times New Roman"/>
        </w:rPr>
      </w:pPr>
      <w:bookmarkStart w:id="2" w:name="bookmark2"/>
      <w:r w:rsidRPr="00177A43">
        <w:rPr>
          <w:rFonts w:ascii="Times New Roman" w:hAnsi="Times New Roman" w:cs="Times New Roman"/>
        </w:rPr>
        <w:t>İLGİLİ KANUN HÜKÜMLERİ</w:t>
      </w:r>
      <w:bookmarkEnd w:id="2"/>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Bayiler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Madde 18- Yurt içinde pazarlanacak akaryakıta veya akaryakıtla harmanlanan ürünlere rafineri çıkışında veya serbest dolaşıma girişinde rafınericilerce ve dağıtıcılarca Kurumun belirleyeceği şart ve özellikte ulusal marker eklenir. Biyoyakıt ilk üretim merkezleri ile tasfiye edilecek akaryakıt için ulusal marker ekleme noktaları Kurum tarafından belirlenir. Ulusal marker ekleme işlemleri Kurumca yetki verilen bağımsız gözetim firmalarının nezaretinde Kurumun belirleyeceği usul ve esaslara göre yapılır. Ulusal marker ekleme işlemlerinde meydana gelecek usulsüzlüklerden lisans sahibi ile bağımsız gözetim firmaları müştereken sorumludur.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Ulusal marker eklemekle yükümlü lisans sahipleri, her yıl kasım ayı içinde takip eden yıla ait pazarlama projeksiyonlarını Kuruma bildirir ve bu projeksiyona göre Kurumca temin edilecek ulusal marker, Kurumca belirlenecek usul ve esaslara göre akaryakıta eklenmek üzere ilgili lisans sahiplerine teslim edilir.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Kurum, ulusal marker ve idari ve teknolojik yöntemler ile bir denetim sistemini kurar. Valilikler, görevli elemanların başvurusu halinde denetim amaçlı alınacak numunelerin kullanıcı ve bayilerden alınmasını ve emniyetini sağlamakla yükümlüdür.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Numunelerde yapılacak testlerde ulusal markerin gerektiği şart ve seviyede bulunmadığı laboratuvar analizi ile tespit edildiğinde, 19 uncu madde hükümleri uygulanır.</w:t>
      </w:r>
    </w:p>
    <w:p w:rsidR="00177A43" w:rsidRPr="00177A43" w:rsidRDefault="00177A43" w:rsidP="00177A43">
      <w:pPr>
        <w:widowControl/>
        <w:spacing w:before="240" w:after="100" w:afterAutospacing="1"/>
        <w:ind w:firstLine="709"/>
        <w:jc w:val="both"/>
        <w:rPr>
          <w:rFonts w:ascii="Times New Roman" w:hAnsi="Times New Roman" w:cs="Times New Roman"/>
        </w:rPr>
      </w:pPr>
      <w:bookmarkStart w:id="3" w:name="bookmark3"/>
      <w:r w:rsidRPr="00177A43">
        <w:rPr>
          <w:rFonts w:ascii="Times New Roman" w:hAnsi="Times New Roman" w:cs="Times New Roman"/>
        </w:rPr>
        <w:t>ANAYASAL DÜZENLEMELER</w:t>
      </w:r>
      <w:bookmarkEnd w:id="3"/>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Anayasanın;</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lastRenderedPageBreak/>
        <w:t>“Cumhuriyetin nitelikleri” başlıklı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177A43" w:rsidRPr="00177A43" w:rsidRDefault="00177A43" w:rsidP="00177A43">
      <w:pPr>
        <w:widowControl/>
        <w:spacing w:before="240" w:after="100" w:afterAutospacing="1"/>
        <w:ind w:firstLine="709"/>
        <w:jc w:val="both"/>
        <w:rPr>
          <w:rFonts w:ascii="Times New Roman" w:hAnsi="Times New Roman" w:cs="Times New Roman"/>
        </w:rPr>
      </w:pPr>
      <w:bookmarkStart w:id="4" w:name="bookmark4"/>
      <w:r w:rsidRPr="00177A43">
        <w:rPr>
          <w:rFonts w:ascii="Times New Roman" w:hAnsi="Times New Roman" w:cs="Times New Roman"/>
        </w:rPr>
        <w:t>ANAYASAYA AYKIRILIĞIN DEĞERLENDİRİLMESİ:</w:t>
      </w:r>
      <w:bookmarkEnd w:id="4"/>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5015 sayılı Petrol Piyasası Kanunu’nun 18. maddesinde, yurt içinde pazarlanacak akaryakıta veya akaryakıtla harmanlanan ürünlere rafineri çıkışında veya serbest dolaşıma girişinde rafınericilerce ve dağıtıcılarca Kurumun belirleyeceği şart ve özellikte ulusal marker ekleneceği, biyoyakıt ilk üretim merkezleri ile tasfiye edilecek akaryakıt için ulusal marker ekleme noktalarının Kurum tarafından belirleneceği, Ulusal marker ekleme işlemlerinin Kurumca yetki verilen bağımsız gözetim firmalarının nezaretinde Kurumun belirleyeceği usul ve esaslara göre yapılacağı, ulusal marker ekleme işlemlerinde meydana gelecek usulsüzlüklerden lisans sahibi ile bağımsız gözetim firmaların müştereken sorumlu olduğu, ulusal marker eklemekle yükümlü lisans sahiplerinin, her yıl kasım ayı içinde takip eden yıla ait pazarlama projeksiyonlarını Kuruma bildireceği ve bu projeksiyona göre Kurumca temin edilecek ulusal markerin, Kurumca belirlenecek usul ve esaslara göre akaryakıta eklenmek üzere ilgili lisans sahiplerine teslim edileceği, Kurumun, ulusal marker ve idari ve teknolojik yöntemler ile bir denetim sistemini kuracağı, valiliklerin, görevli elemanların başvurusu halinde denetim amaçlı alınacak numunelerin kullanıcı ve bayilerden alınmasını ve emniyetini sağlamakla yükümlü olduğu, numunelerde yapılacak testlerde ulusal markerin gerektiği şart ve seviyede bulunmadığının laboratuvar analizi ile tespit edildiğinde, 19 uncu madde hükümleri uygulanacağı, itiraz konusu kuralla da yasaklanan bu eylemi gerçekleştiren sorumluların bir milyon Türk Lirası idari para cezası ile cezalandırılacağı hüküm altına alınmıştır.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kendim bağlı sayan, yargı denetimine açık olan devlettir.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 kendisine tanınan takdir yetkisini anayasal sınırlar içinde adalet, hakkaniyet ve kamu yararı ölçütlerini göz önünde tutarak kullanması gerekir.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Hakkaniyet, 4721 sayılı Türk Medeni Kanunu’nda düzenlenmiş olup hâkime takdir yetkisi tanınan durumlarda, hâkimin bu takdir yetkisini somut olayın özelliklerine uygun olarak ve adalet ilkelerini gözeterek kullanmasını ifade etmektedir. Hakkaniyet kavramı, hukukun genel bir ilkesi olduğundan, anayasa yargısında da dikkate alınmalıdır. Kanun koyucu da tıpkı mahkemeler gibi takdir yetkisi kullanırken hakkaniyeti gözetmekle yükümlüdür.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 xml:space="preserve">Kanun koyucu, petrol piyasası faaliyetlerinin sağlıklı ve düzenli şekilde yürütülebilmesi amacıyla bayilik lisans sahiplerine, piyasa faaliyetlerinde, Kurulun belirleyeceği teknik düzenlemelere uygun akaryakıt sağlamak konusunda getirdiği yükümlülüğün ihlal edilmesi </w:t>
      </w:r>
      <w:r w:rsidRPr="00177A43">
        <w:rPr>
          <w:rFonts w:ascii="Times New Roman" w:hAnsi="Times New Roman" w:cs="Times New Roman"/>
        </w:rPr>
        <w:lastRenderedPageBreak/>
        <w:t>hâlinde itiraz konusu kuralla idari para cezası öngörmüş olup kural, kabahat sayılan eylemin işlenmesini önlemeye yönelik “caydırıcılık” fonksiyonunu yerine getirmektedir.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Petrol piyasasında faaliyette bulunan aktörlerin eylemlerinden dolayı petrol piyasasının bozulmaması ve piyasadaki faaliyetlerin şeffaf, eşitlikçi ve istikrarlı şekilde yürütülebilmesi amacıyla bayilik lisans sahiplerine bu şekilde yükümlülük getirilmesi ve bu yükümlülüğü ihlal eden dağıtıcı lisans sahiplerinin idari para cezasıyla cezalandırılmaları kanun koyucunun takdir hakkı kapsamında kalmaktadır. Bununla birlikte kanun koyucunun, takdir hakkı kapsamında öngördüğü yaptırımın, adil ve hakkaniyete uygun olması gerekmektedir.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Özel bir faaliyet alanında kamu düzenini korumak veya belli bir sektörü düzenlemek amacıyla ilgili kanunlarda özel olarak yetkilendirilmiş idari makamlar tarafından verilen idari cezalar “regülatif cezalar” olarak ifade edilmektedir. Bağımsız idari otoritelerden olan Enerji Piyasası Düzenleme Kurulu tarafından özel kolluk veya düzenleme yetkileri kapsamında verilen idari cezalar da bu kategoriye girmektedir.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Regülatif idari para cezalarının meblağları yüksek olduğundan muhatapları üzerinde çok ağır sonuçlar doğurabilmekte olup bu idari para cezalarının çoğunlukla nispi veyahut alt ve üst sınır gösterilmek suretiyle düzenlendiği görülmektedir.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İtiraz konusu kuralda bayilik lisans sahiplerinin Kurum tarafından belirlenen piyasa faaliyetlerinde, Kanunda belirtilen yükümlülüklere aykırı davranmaları durumunda öngörülen idari para cezası “regülatif idari para cezası” niteliğinde maktu olarak düzenlenmiştir. Bu cezada, lisans sahibi bayilerin ekonomik büyüklüğüne ilişkin herhangi bir kademelendirme yapılmadığı görülmektedir. Buna göre, yükümlülüğün ihlali halinde verilecek ceza miktarı aynı olmakla birlikte, para cezasının miktarının yüksek olması göz önüne alındığında cirosu yüksek olmayan bayilik lisansı sahibi firma için verilen ceza daha ağır sonuçlar doğurabilmektedir.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Diğer taraftan, idari para cezası uygulanırken fiilin işleniş şekli, failin kusur durumu başka bir ifadeyle lisans sahibinin fiili kasıtla veya taksirle işleyip işlemediği ve eylemin yarattığı sonuçlar gibi hususlar da dikkate alınamamaktadır.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Bu itibarla bayilik lisans sahiplerinin anılan eylemlerde bulunmaları hâlinde fiilin haksızlık içeriği, bayilerin, ekonomik büyüklüklerine ve sınıflarına göre adil bir denge gözetilmeden, itiraz konusu kuralla ölçülü ve makul olmayan idari para cezası ile cezalandırılmaları, hukuk devletinin gereği olan “adalet” ve “hakkaniyet” ilkeleriyle bağdaşmamaktadır.</w:t>
      </w:r>
    </w:p>
    <w:p w:rsidR="00177A43" w:rsidRP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Nitekim Anayasa Mahkemesi’nin, 6455 sayılı Kanun’un 44. maddesiyle değiştirilen 19. maddesinin ikinci fıkrasının (c) bendinin (3) numaralı alt bendinin 8. maddenin ihlali yönünden bakılan itiraz sonucunda verilen 7.4.2016 günlü, E.2015/109, K.2016/28 sayılı kararı da aynı doğrultudadır.</w:t>
      </w:r>
    </w:p>
    <w:p w:rsidR="00177A43" w:rsidRPr="00177A43" w:rsidRDefault="00177A43" w:rsidP="00177A43">
      <w:pPr>
        <w:widowControl/>
        <w:tabs>
          <w:tab w:val="left" w:pos="851"/>
        </w:tabs>
        <w:spacing w:before="240" w:after="100" w:afterAutospacing="1"/>
        <w:ind w:firstLine="709"/>
        <w:jc w:val="both"/>
        <w:rPr>
          <w:rFonts w:ascii="Times New Roman" w:hAnsi="Times New Roman" w:cs="Times New Roman"/>
        </w:rPr>
      </w:pPr>
      <w:r w:rsidRPr="00177A43">
        <w:rPr>
          <w:rFonts w:ascii="Times New Roman" w:hAnsi="Times New Roman" w:cs="Times New Roman"/>
        </w:rPr>
        <w:t>SONUÇ VE İSTEM:</w:t>
      </w:r>
    </w:p>
    <w:p w:rsidR="00177A43" w:rsidRDefault="00177A43" w:rsidP="00177A43">
      <w:pPr>
        <w:widowControl/>
        <w:spacing w:before="240" w:after="100" w:afterAutospacing="1"/>
        <w:ind w:firstLine="709"/>
        <w:jc w:val="both"/>
        <w:rPr>
          <w:rFonts w:ascii="Times New Roman" w:hAnsi="Times New Roman" w:cs="Times New Roman"/>
        </w:rPr>
      </w:pPr>
      <w:r w:rsidRPr="00177A43">
        <w:rPr>
          <w:rFonts w:ascii="Times New Roman" w:hAnsi="Times New Roman" w:cs="Times New Roman"/>
        </w:rPr>
        <w:t xml:space="preserve">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w:t>
      </w:r>
      <w:r w:rsidRPr="00177A43">
        <w:rPr>
          <w:rFonts w:ascii="Times New Roman" w:hAnsi="Times New Roman" w:cs="Times New Roman"/>
        </w:rPr>
        <w:lastRenderedPageBreak/>
        <w:t>sürdüğü aykırılık iddiasının ciddi olduğu kanısına varırsa, tarafların bu konudaki iddia ve savunmalarını ve kendisini bu kanıya götüren görüşünü açıklayan karan ile Anayasa Mahkemesine başvurması öngörüldüğünden ve bakılan davada uygulanacak kuralın; ( 5015 sayılı Petrol Piyasası Kanunu’nun 19. maddesinin 2. fıkrasının (a) bendinin (3) numaralı alt bendinin, 5015 sayılı Kanun’un 18. maddesi yönünden) Anayasanın 2. maddesine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w:t>
      </w:r>
      <w:bookmarkStart w:id="5" w:name="_GoBack"/>
      <w:bookmarkEnd w:id="5"/>
      <w:r w:rsidRPr="00177A43">
        <w:rPr>
          <w:rFonts w:ascii="Times New Roman" w:hAnsi="Times New Roman" w:cs="Times New Roman"/>
        </w:rPr>
        <w:t>inin taraflara tebliğine, 13/07/2017 tarihinde oybirliğiyle karar verildi.”</w:t>
      </w:r>
    </w:p>
    <w:p w:rsidR="001D02E4" w:rsidRPr="00177A43" w:rsidRDefault="001D02E4" w:rsidP="00177A43">
      <w:pPr>
        <w:widowControl/>
        <w:spacing w:before="240" w:after="100" w:afterAutospacing="1"/>
        <w:ind w:firstLine="709"/>
        <w:jc w:val="both"/>
        <w:rPr>
          <w:rFonts w:ascii="Times New Roman" w:hAnsi="Times New Roman" w:cs="Times New Roman"/>
        </w:rPr>
      </w:pPr>
    </w:p>
    <w:sectPr w:rsidR="001D02E4" w:rsidRPr="00177A43" w:rsidSect="00177A43">
      <w:headerReference w:type="even" r:id="rId6"/>
      <w:headerReference w:type="default" r:id="rId7"/>
      <w:footerReference w:type="even" r:id="rId8"/>
      <w:footerReference w:type="default" r:id="rId9"/>
      <w:type w:val="continuous"/>
      <w:pgSz w:w="11900"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FF" w:rsidRDefault="00B110FF" w:rsidP="00177A43">
      <w:r>
        <w:separator/>
      </w:r>
    </w:p>
  </w:endnote>
  <w:endnote w:type="continuationSeparator" w:id="0">
    <w:p w:rsidR="00B110FF" w:rsidRDefault="00B110FF" w:rsidP="0017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43" w:rsidRDefault="00177A43" w:rsidP="001245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7A43" w:rsidRDefault="00177A43" w:rsidP="00177A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43" w:rsidRPr="00177A43" w:rsidRDefault="00177A43" w:rsidP="001245E1">
    <w:pPr>
      <w:pStyle w:val="Altbilgi"/>
      <w:framePr w:wrap="around" w:vAnchor="text" w:hAnchor="margin" w:xAlign="right" w:y="1"/>
      <w:rPr>
        <w:rStyle w:val="SayfaNumaras"/>
        <w:rFonts w:ascii="Times New Roman" w:hAnsi="Times New Roman" w:cs="Times New Roman"/>
      </w:rPr>
    </w:pPr>
    <w:r w:rsidRPr="00177A43">
      <w:rPr>
        <w:rStyle w:val="SayfaNumaras"/>
        <w:rFonts w:ascii="Times New Roman" w:hAnsi="Times New Roman" w:cs="Times New Roman"/>
      </w:rPr>
      <w:fldChar w:fldCharType="begin"/>
    </w:r>
    <w:r w:rsidRPr="00177A43">
      <w:rPr>
        <w:rStyle w:val="SayfaNumaras"/>
        <w:rFonts w:ascii="Times New Roman" w:hAnsi="Times New Roman" w:cs="Times New Roman"/>
      </w:rPr>
      <w:instrText xml:space="preserve">PAGE  </w:instrText>
    </w:r>
    <w:r w:rsidRPr="00177A4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77A43">
      <w:rPr>
        <w:rStyle w:val="SayfaNumaras"/>
        <w:rFonts w:ascii="Times New Roman" w:hAnsi="Times New Roman" w:cs="Times New Roman"/>
      </w:rPr>
      <w:fldChar w:fldCharType="end"/>
    </w:r>
  </w:p>
  <w:p w:rsidR="00177A43" w:rsidRPr="00177A43" w:rsidRDefault="00177A43" w:rsidP="00177A4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FF" w:rsidRDefault="00B110FF" w:rsidP="00177A43">
      <w:r>
        <w:separator/>
      </w:r>
    </w:p>
  </w:footnote>
  <w:footnote w:type="continuationSeparator" w:id="0">
    <w:p w:rsidR="00B110FF" w:rsidRDefault="00B110FF" w:rsidP="0017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92" w:rsidRDefault="00B110FF" w:rsidP="00456292">
    <w:pPr>
      <w:shd w:val="clear" w:color="auto" w:fill="FFFFFF"/>
      <w:tabs>
        <w:tab w:val="left" w:pos="851"/>
      </w:tabs>
      <w:jc w:val="both"/>
      <w:rPr>
        <w:b/>
        <w:bCs/>
      </w:rPr>
    </w:pPr>
  </w:p>
  <w:p w:rsidR="00456292" w:rsidRPr="00456292" w:rsidRDefault="00B110FF" w:rsidP="00456292">
    <w:pPr>
      <w:shd w:val="clear" w:color="auto" w:fill="FFFFFF"/>
      <w:tabs>
        <w:tab w:val="left" w:pos="851"/>
      </w:tabs>
      <w:jc w:val="both"/>
      <w:rPr>
        <w:rFonts w:ascii="Times New Roman" w:hAnsi="Times New Roman" w:cs="Times New Roman"/>
        <w:color w:val="auto"/>
      </w:rPr>
    </w:pPr>
    <w:r w:rsidRPr="00456292">
      <w:rPr>
        <w:rFonts w:ascii="Times New Roman" w:hAnsi="Times New Roman" w:cs="Times New Roman"/>
        <w:b/>
        <w:bCs/>
      </w:rPr>
      <w:t>Esas Sayısı    : 2018/64</w:t>
    </w:r>
  </w:p>
  <w:p w:rsidR="00456292" w:rsidRPr="00456292" w:rsidRDefault="00B110FF" w:rsidP="00456292">
    <w:pPr>
      <w:shd w:val="clear" w:color="auto" w:fill="FFFFFF"/>
      <w:tabs>
        <w:tab w:val="left" w:pos="851"/>
      </w:tabs>
      <w:jc w:val="both"/>
      <w:rPr>
        <w:rFonts w:ascii="Times New Roman" w:hAnsi="Times New Roman" w:cs="Times New Roman"/>
      </w:rPr>
    </w:pPr>
    <w:r w:rsidRPr="00456292">
      <w:rPr>
        <w:rFonts w:ascii="Times New Roman" w:hAnsi="Times New Roman" w:cs="Times New Roman"/>
        <w:b/>
        <w:bCs/>
      </w:rPr>
      <w:t>Karar Sayısı : 2018/35</w:t>
    </w:r>
  </w:p>
  <w:p w:rsidR="00456292" w:rsidRDefault="00B110F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A43" w:rsidRPr="00AA0B11" w:rsidRDefault="00177A43" w:rsidP="00177A43">
    <w:pPr>
      <w:widowControl/>
      <w:shd w:val="clear" w:color="auto" w:fill="FFFFFF"/>
      <w:jc w:val="both"/>
      <w:rPr>
        <w:rFonts w:ascii="Times New Roman" w:eastAsia="Times New Roman" w:hAnsi="Times New Roman" w:cs="Times New Roman"/>
        <w:b/>
        <w:bCs/>
        <w:szCs w:val="27"/>
      </w:rPr>
    </w:pPr>
    <w:r w:rsidRPr="00AA0B11">
      <w:rPr>
        <w:rFonts w:ascii="Times New Roman" w:eastAsia="Times New Roman" w:hAnsi="Times New Roman" w:cs="Times New Roman"/>
        <w:b/>
        <w:bCs/>
        <w:szCs w:val="27"/>
      </w:rPr>
      <w:t>Esas Sayısı     :  2018/64</w:t>
    </w:r>
  </w:p>
  <w:p w:rsidR="00177A43" w:rsidRPr="00AA0B11" w:rsidRDefault="00177A43" w:rsidP="00177A43">
    <w:pPr>
      <w:widowControl/>
      <w:shd w:val="clear" w:color="auto" w:fill="FFFFFF"/>
      <w:jc w:val="both"/>
      <w:rPr>
        <w:rFonts w:ascii="Times New Roman" w:eastAsia="Times New Roman" w:hAnsi="Times New Roman" w:cs="Times New Roman"/>
        <w:b/>
        <w:bCs/>
        <w:szCs w:val="27"/>
      </w:rPr>
    </w:pPr>
    <w:r w:rsidRPr="00AA0B11">
      <w:rPr>
        <w:rFonts w:ascii="Times New Roman" w:eastAsia="Times New Roman" w:hAnsi="Times New Roman" w:cs="Times New Roman"/>
        <w:b/>
        <w:bCs/>
        <w:szCs w:val="27"/>
      </w:rPr>
      <w:t>Karar Sayısı  :  2018/35</w:t>
    </w:r>
  </w:p>
  <w:p w:rsidR="00456292" w:rsidRPr="00177A43" w:rsidRDefault="00B110FF" w:rsidP="00177A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43"/>
    <w:rsid w:val="00177A43"/>
    <w:rsid w:val="001D02E4"/>
    <w:rsid w:val="00B11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2387C-5851-4568-8DA2-C434AA9A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7A43"/>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7A43"/>
    <w:pPr>
      <w:tabs>
        <w:tab w:val="center" w:pos="4536"/>
        <w:tab w:val="right" w:pos="9072"/>
      </w:tabs>
    </w:pPr>
  </w:style>
  <w:style w:type="character" w:customStyle="1" w:styleId="stbilgiChar">
    <w:name w:val="Üstbilgi Char"/>
    <w:basedOn w:val="VarsaylanParagrafYazTipi"/>
    <w:link w:val="stbilgi"/>
    <w:uiPriority w:val="99"/>
    <w:rsid w:val="00177A43"/>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77A43"/>
    <w:pPr>
      <w:tabs>
        <w:tab w:val="center" w:pos="4536"/>
        <w:tab w:val="right" w:pos="9072"/>
      </w:tabs>
    </w:pPr>
  </w:style>
  <w:style w:type="character" w:customStyle="1" w:styleId="AltbilgiChar">
    <w:name w:val="Altbilgi Char"/>
    <w:basedOn w:val="VarsaylanParagrafYazTipi"/>
    <w:link w:val="Altbilgi"/>
    <w:uiPriority w:val="99"/>
    <w:rsid w:val="00177A43"/>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177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2019-05-09T08:11:00Z</dcterms:created>
  <dcterms:modified xsi:type="dcterms:W3CDTF">2019-05-09T08:12:00Z</dcterms:modified>
</cp:coreProperties>
</file>