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D07" w:rsidRPr="000A5D07" w:rsidRDefault="000A5D07" w:rsidP="000A5D07">
      <w:pPr>
        <w:spacing w:before="240" w:after="100" w:afterAutospacing="1"/>
        <w:ind w:firstLine="709"/>
        <w:jc w:val="both"/>
        <w:rPr>
          <w:szCs w:val="26"/>
        </w:rPr>
      </w:pPr>
      <w:r w:rsidRPr="000A5D07">
        <w:rPr>
          <w:szCs w:val="26"/>
        </w:rPr>
        <w:t>“.</w:t>
      </w:r>
      <w:bookmarkStart w:id="0" w:name="_GoBack"/>
      <w:bookmarkEnd w:id="0"/>
      <w:r w:rsidRPr="000A5D07">
        <w:rPr>
          <w:szCs w:val="26"/>
        </w:rPr>
        <w:t>..</w:t>
      </w:r>
    </w:p>
    <w:p w:rsidR="000A5D07" w:rsidRPr="000A5D07" w:rsidRDefault="000A5D07" w:rsidP="000A5D07">
      <w:pPr>
        <w:spacing w:before="240" w:after="100" w:afterAutospacing="1"/>
        <w:ind w:firstLine="709"/>
        <w:jc w:val="both"/>
        <w:rPr>
          <w:szCs w:val="26"/>
        </w:rPr>
      </w:pPr>
      <w:r w:rsidRPr="000A5D07">
        <w:rPr>
          <w:color w:val="000000"/>
          <w:szCs w:val="26"/>
          <w:lang w:bidi="tr-TR"/>
        </w:rPr>
        <w:t>Anayasanın 2. maddesi hukuk devleti ilkesini, 10. maddesi ise kanun önünde eşitlik ilkesini</w:t>
      </w:r>
      <w:r w:rsidRPr="000A5D07">
        <w:rPr>
          <w:szCs w:val="26"/>
        </w:rPr>
        <w:t xml:space="preserve"> düzenlemektedir. </w:t>
      </w:r>
    </w:p>
    <w:p w:rsidR="000A5D07" w:rsidRPr="000A5D07" w:rsidRDefault="000A5D07" w:rsidP="000A5D07">
      <w:pPr>
        <w:spacing w:before="240" w:after="100" w:afterAutospacing="1"/>
        <w:ind w:firstLine="709"/>
        <w:jc w:val="both"/>
        <w:rPr>
          <w:color w:val="000000"/>
          <w:szCs w:val="26"/>
          <w:lang w:bidi="tr-TR"/>
        </w:rPr>
      </w:pPr>
      <w:r w:rsidRPr="000A5D07">
        <w:rPr>
          <w:color w:val="000000"/>
          <w:szCs w:val="26"/>
          <w:lang w:bidi="tr-TR"/>
        </w:rPr>
        <w:t>Anayasanın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denetimlerine açık olan devlet ifade eder.</w:t>
      </w:r>
    </w:p>
    <w:p w:rsidR="000A5D07" w:rsidRPr="000A5D07" w:rsidRDefault="000A5D07" w:rsidP="000A5D07">
      <w:pPr>
        <w:spacing w:before="240" w:after="100" w:afterAutospacing="1"/>
        <w:ind w:firstLine="709"/>
        <w:jc w:val="both"/>
        <w:rPr>
          <w:color w:val="000000"/>
          <w:szCs w:val="26"/>
          <w:lang w:bidi="tr-TR"/>
        </w:rPr>
      </w:pPr>
      <w:r w:rsidRPr="000A5D07">
        <w:rPr>
          <w:color w:val="000000"/>
          <w:szCs w:val="26"/>
          <w:lang w:bidi="tr-TR"/>
        </w:rPr>
        <w:t>Anayasa</w:t>
      </w:r>
      <w:r w:rsidRPr="000A5D07">
        <w:rPr>
          <w:szCs w:val="26"/>
        </w:rPr>
        <w:t>’</w:t>
      </w:r>
      <w:r w:rsidRPr="000A5D07">
        <w:rPr>
          <w:color w:val="000000"/>
          <w:szCs w:val="26"/>
          <w:lang w:bidi="tr-TR"/>
        </w:rPr>
        <w:t>n</w:t>
      </w:r>
      <w:r w:rsidRPr="000A5D07">
        <w:rPr>
          <w:szCs w:val="26"/>
        </w:rPr>
        <w:t>ın</w:t>
      </w:r>
      <w:r w:rsidRPr="000A5D07">
        <w:rPr>
          <w:color w:val="000000"/>
          <w:szCs w:val="26"/>
          <w:lang w:bidi="tr-TR"/>
        </w:rPr>
        <w:t xml:space="preserve">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oldukları belirtilmiştir.</w:t>
      </w:r>
    </w:p>
    <w:p w:rsidR="000A5D07" w:rsidRPr="000A5D07" w:rsidRDefault="000A5D07" w:rsidP="000A5D07">
      <w:pPr>
        <w:spacing w:before="240" w:after="100" w:afterAutospacing="1"/>
        <w:ind w:firstLine="709"/>
        <w:jc w:val="both"/>
        <w:rPr>
          <w:rStyle w:val="Gvdemetni2Kaln"/>
          <w:b w:val="0"/>
          <w:sz w:val="24"/>
          <w:szCs w:val="26"/>
        </w:rPr>
      </w:pPr>
      <w:r w:rsidRPr="000A5D07">
        <w:rPr>
          <w:color w:val="000000"/>
          <w:szCs w:val="26"/>
          <w:lang w:bidi="tr-TR"/>
        </w:rPr>
        <w:t>Anayasa</w:t>
      </w:r>
      <w:r w:rsidRPr="000A5D07">
        <w:rPr>
          <w:szCs w:val="26"/>
        </w:rPr>
        <w:t>’</w:t>
      </w:r>
      <w:r w:rsidRPr="000A5D07">
        <w:rPr>
          <w:color w:val="000000"/>
          <w:szCs w:val="26"/>
          <w:lang w:bidi="tr-TR"/>
        </w:rPr>
        <w:t>n</w:t>
      </w:r>
      <w:r w:rsidRPr="000A5D07">
        <w:rPr>
          <w:szCs w:val="26"/>
        </w:rPr>
        <w:t>ın</w:t>
      </w:r>
      <w:r w:rsidRPr="000A5D07">
        <w:rPr>
          <w:color w:val="000000"/>
          <w:szCs w:val="26"/>
          <w:lang w:bidi="tr-TR"/>
        </w:rPr>
        <w:t xml:space="preserve"> 10. maddesinde öngörülen eşitlik ilkesi </w:t>
      </w:r>
      <w:r w:rsidRPr="000A5D07">
        <w:rPr>
          <w:rStyle w:val="Gvdemetni2Kaln"/>
          <w:b w:val="0"/>
          <w:sz w:val="24"/>
          <w:szCs w:val="26"/>
        </w:rPr>
        <w:t>hukuksal durumları aynı olanlar için söz konusudur.</w:t>
      </w:r>
      <w:r w:rsidRPr="000A5D07">
        <w:rPr>
          <w:rStyle w:val="Gvdemetni2Kaln"/>
          <w:sz w:val="24"/>
          <w:szCs w:val="26"/>
        </w:rPr>
        <w:t xml:space="preserve"> </w:t>
      </w:r>
      <w:r w:rsidRPr="000A5D07">
        <w:rPr>
          <w:color w:val="000000"/>
          <w:szCs w:val="26"/>
          <w:lang w:bidi="tr-TR"/>
        </w:rPr>
        <w:t xml:space="preserve">Bu ilke ile eylemli değil hukuksal eşitlik öngörülmektedir. Eşitlik ilkesinin amacı, </w:t>
      </w:r>
      <w:r w:rsidRPr="000A5D07">
        <w:rPr>
          <w:rStyle w:val="Gvdemetni2Kaln"/>
          <w:b w:val="0"/>
          <w:sz w:val="24"/>
          <w:szCs w:val="26"/>
        </w:rPr>
        <w:t xml:space="preserve">aynı durumda bulunan kişilerin aynı işleme bağlı tutulmalarını sağlamak ve kişilere kanun karşısında ayırım yapılmasını ve ayrıcalık tanınmasını önlemektir. </w:t>
      </w:r>
      <w:r w:rsidRPr="000A5D07">
        <w:rPr>
          <w:color w:val="000000"/>
          <w:szCs w:val="26"/>
          <w:lang w:bidi="tr-TR"/>
        </w:rPr>
        <w:t>Bu ilkeyle,</w:t>
      </w:r>
      <w:r w:rsidRPr="000A5D07">
        <w:rPr>
          <w:b/>
          <w:color w:val="000000"/>
          <w:szCs w:val="26"/>
          <w:lang w:bidi="tr-TR"/>
        </w:rPr>
        <w:t xml:space="preserve"> </w:t>
      </w:r>
      <w:r w:rsidRPr="000A5D07">
        <w:rPr>
          <w:rStyle w:val="Gvdemetni2Kaln"/>
          <w:b w:val="0"/>
          <w:sz w:val="24"/>
          <w:szCs w:val="26"/>
        </w:rPr>
        <w:t>aynı durumda bulunan kimi kişi ve topluluklara ayrı kurallar uygulanarak kanun karşısında eşitliğin ihlali yasaklanmıştır.</w:t>
      </w:r>
      <w:r w:rsidRPr="000A5D07">
        <w:rPr>
          <w:rStyle w:val="Gvdemetni2Kaln"/>
          <w:sz w:val="24"/>
          <w:szCs w:val="26"/>
        </w:rPr>
        <w:t xml:space="preserve"> </w:t>
      </w:r>
      <w:r w:rsidRPr="000A5D07">
        <w:rPr>
          <w:color w:val="000000"/>
          <w:szCs w:val="26"/>
          <w:lang w:bidi="tr-TR"/>
        </w:rPr>
        <w:t>Kanun önünde eşitlik, herkesin her yönden aym kurallara bağlı tutulacağı anlamına gelmez. Durum ve konumlarındaki özellikler, kimi kişiler ya da topluluklar için değişik kuralları gerekli kılabilir. Aynı hukuksal durumlar aym, ayrı hukuksal durumlar farklı kurallara bağlı tutulursa Anayasa</w:t>
      </w:r>
      <w:r w:rsidRPr="000A5D07">
        <w:rPr>
          <w:szCs w:val="26"/>
        </w:rPr>
        <w:t>’</w:t>
      </w:r>
      <w:r w:rsidRPr="000A5D07">
        <w:rPr>
          <w:color w:val="000000"/>
          <w:szCs w:val="26"/>
          <w:lang w:bidi="tr-TR"/>
        </w:rPr>
        <w:t>n</w:t>
      </w:r>
      <w:r w:rsidRPr="000A5D07">
        <w:rPr>
          <w:szCs w:val="26"/>
        </w:rPr>
        <w:t>ın</w:t>
      </w:r>
      <w:r w:rsidRPr="000A5D07">
        <w:rPr>
          <w:color w:val="000000"/>
          <w:szCs w:val="26"/>
          <w:lang w:bidi="tr-TR"/>
        </w:rPr>
        <w:t xml:space="preserve"> Öngördüğü eşitlik ilkesi ihlal edilmiş olmaz. </w:t>
      </w:r>
      <w:r w:rsidRPr="000A5D07">
        <w:rPr>
          <w:rStyle w:val="Gvdemetni2Kaln"/>
          <w:b w:val="0"/>
          <w:sz w:val="24"/>
          <w:szCs w:val="26"/>
        </w:rPr>
        <w:t>(Anayasa Mahkemesi, 08.12.2015 tarih ve E.2014/82, K.2015/112 ve diğer birçok kararı)</w:t>
      </w:r>
    </w:p>
    <w:p w:rsidR="000A5D07" w:rsidRPr="000A5D07" w:rsidRDefault="000A5D07" w:rsidP="000A5D07">
      <w:pPr>
        <w:spacing w:before="240" w:after="100" w:afterAutospacing="1"/>
        <w:ind w:firstLine="709"/>
        <w:jc w:val="both"/>
        <w:rPr>
          <w:color w:val="000000"/>
          <w:szCs w:val="26"/>
          <w:lang w:bidi="tr-TR"/>
        </w:rPr>
      </w:pPr>
      <w:r w:rsidRPr="000A5D07">
        <w:rPr>
          <w:color w:val="000000"/>
          <w:szCs w:val="26"/>
          <w:lang w:bidi="tr-TR"/>
        </w:rPr>
        <w:t>Anayasa</w:t>
      </w:r>
      <w:r w:rsidRPr="000A5D07">
        <w:rPr>
          <w:szCs w:val="26"/>
        </w:rPr>
        <w:t>’</w:t>
      </w:r>
      <w:r w:rsidRPr="000A5D07">
        <w:rPr>
          <w:color w:val="000000"/>
          <w:szCs w:val="26"/>
          <w:lang w:bidi="tr-TR"/>
        </w:rPr>
        <w:t>n</w:t>
      </w:r>
      <w:r w:rsidRPr="000A5D07">
        <w:rPr>
          <w:szCs w:val="26"/>
        </w:rPr>
        <w:t>ın</w:t>
      </w:r>
      <w:r w:rsidRPr="000A5D07">
        <w:rPr>
          <w:color w:val="000000"/>
          <w:szCs w:val="26"/>
          <w:lang w:bidi="tr-TR"/>
        </w:rPr>
        <w:t xml:space="preserve"> 49. maddesinde, çalışmanın, herkesin hakkı ve ödevi olduğu belirtilmiş; Devlete, çalışanların yaşam düzeyini yükseltmek, çalışma yaşamım geliştirmek için çalışanları korumak, çalışmayı denetlemek, işsizliği gidermeye elverişli ekonomik bir ortam yaratmak ve </w:t>
      </w:r>
      <w:r w:rsidRPr="000A5D07">
        <w:rPr>
          <w:rStyle w:val="Gvdemetni2Kaln"/>
          <w:b w:val="0"/>
          <w:sz w:val="24"/>
          <w:szCs w:val="26"/>
        </w:rPr>
        <w:t>çalışma barışını sağlamak için gerekli önlemleri alma</w:t>
      </w:r>
      <w:r w:rsidRPr="000A5D07">
        <w:rPr>
          <w:rStyle w:val="Gvdemetni2Kaln"/>
          <w:sz w:val="24"/>
          <w:szCs w:val="26"/>
        </w:rPr>
        <w:t xml:space="preserve"> </w:t>
      </w:r>
      <w:r w:rsidRPr="000A5D07">
        <w:rPr>
          <w:color w:val="000000"/>
          <w:szCs w:val="26"/>
          <w:lang w:bidi="tr-TR"/>
        </w:rPr>
        <w:t>ödevi verilmiştir. Çalışanların yaşam düzeyinin yükseltilmesi ve çalışma yaşamının geliştirilmesi için çalışanların korunması ödevinin, çalışanların güvenli ve sağlıklı bir iş ortamında çalışmalarının temin edilmesini de kapsadığı açıktır.</w:t>
      </w:r>
    </w:p>
    <w:p w:rsidR="000A5D07" w:rsidRPr="000A5D07" w:rsidRDefault="000A5D07" w:rsidP="000A5D07">
      <w:pPr>
        <w:spacing w:before="240" w:after="100" w:afterAutospacing="1"/>
        <w:ind w:firstLine="709"/>
        <w:jc w:val="both"/>
        <w:rPr>
          <w:color w:val="000000"/>
          <w:szCs w:val="26"/>
          <w:lang w:bidi="tr-TR"/>
        </w:rPr>
      </w:pPr>
      <w:r w:rsidRPr="000A5D07">
        <w:rPr>
          <w:color w:val="000000"/>
          <w:szCs w:val="26"/>
          <w:lang w:bidi="tr-TR"/>
        </w:rPr>
        <w:t xml:space="preserve"> Anayasa</w:t>
      </w:r>
      <w:r w:rsidRPr="000A5D07">
        <w:rPr>
          <w:szCs w:val="26"/>
        </w:rPr>
        <w:t>’</w:t>
      </w:r>
      <w:r w:rsidRPr="000A5D07">
        <w:rPr>
          <w:color w:val="000000"/>
          <w:szCs w:val="26"/>
          <w:lang w:bidi="tr-TR"/>
        </w:rPr>
        <w:t>n</w:t>
      </w:r>
      <w:r w:rsidRPr="000A5D07">
        <w:rPr>
          <w:szCs w:val="26"/>
        </w:rPr>
        <w:t>ın</w:t>
      </w:r>
      <w:r w:rsidRPr="000A5D07">
        <w:rPr>
          <w:color w:val="000000"/>
          <w:szCs w:val="26"/>
          <w:lang w:bidi="tr-TR"/>
        </w:rPr>
        <w:t xml:space="preserve"> 5. maddesinde, </w:t>
      </w:r>
      <w:r w:rsidRPr="000A5D07">
        <w:rPr>
          <w:szCs w:val="26"/>
        </w:rPr>
        <w:t>‘</w:t>
      </w:r>
      <w:r w:rsidRPr="000A5D07">
        <w:rPr>
          <w:color w:val="000000"/>
          <w:szCs w:val="26"/>
          <w:lang w:bidi="tr-TR"/>
        </w:rPr>
        <w:t>İnsanın maddi ve manevi varlığının gelişmesi için gerekli şartlan hazırlama</w:t>
      </w:r>
      <w:r w:rsidRPr="000A5D07">
        <w:rPr>
          <w:szCs w:val="26"/>
        </w:rPr>
        <w:t>’</w:t>
      </w:r>
      <w:r w:rsidRPr="000A5D07">
        <w:rPr>
          <w:color w:val="000000"/>
          <w:szCs w:val="26"/>
          <w:lang w:bidi="tr-TR"/>
        </w:rPr>
        <w:t xml:space="preserve"> Devletin temel amaç ve görevleri arasında sayılmıştır.</w:t>
      </w:r>
    </w:p>
    <w:p w:rsidR="000A5D07" w:rsidRPr="000A5D07" w:rsidRDefault="000A5D07" w:rsidP="000A5D07">
      <w:pPr>
        <w:spacing w:before="240" w:after="100" w:afterAutospacing="1"/>
        <w:ind w:firstLine="709"/>
        <w:jc w:val="both"/>
        <w:rPr>
          <w:rStyle w:val="Gvdemetni5talikdeil"/>
          <w:i w:val="0"/>
          <w:sz w:val="24"/>
          <w:szCs w:val="26"/>
        </w:rPr>
      </w:pPr>
      <w:r w:rsidRPr="000A5D07">
        <w:rPr>
          <w:color w:val="000000"/>
          <w:szCs w:val="26"/>
          <w:lang w:bidi="tr-TR"/>
        </w:rPr>
        <w:t xml:space="preserve">Olayda, davacının 15.01.2012 tarihinden sonra davalı idare bünyesinde çalışmaya başladığından bahisle, 15.01.2012 tarihinden önce </w:t>
      </w:r>
      <w:r w:rsidRPr="000A5D07">
        <w:rPr>
          <w:rStyle w:val="Gvdemetni2talik"/>
          <w:sz w:val="24"/>
          <w:szCs w:val="26"/>
        </w:rPr>
        <w:t>aynı kurumda aym unvan, görev ve sorumluluk çerçevesinde çalışmaya başlayan diğer uzman yardımcılarıyla mali ve sosyal haklarının eşitlenmesine yönelik</w:t>
      </w:r>
      <w:r w:rsidRPr="000A5D07">
        <w:rPr>
          <w:color w:val="000000"/>
          <w:szCs w:val="26"/>
          <w:lang w:bidi="tr-TR"/>
        </w:rPr>
        <w:t xml:space="preserve"> başvurunun reddedildiği, davalı idare işleminin dayanağının yukarıya alman 375 sayılı KHK hükmü olduğu, söz konusu hükmün a</w:t>
      </w:r>
      <w:r w:rsidRPr="000A5D07">
        <w:rPr>
          <w:rStyle w:val="Gvdemetni2Kalntalik"/>
          <w:b w:val="0"/>
          <w:sz w:val="24"/>
          <w:szCs w:val="26"/>
        </w:rPr>
        <w:t xml:space="preserve">ym statü ve durumdaki çalışanlar arasında eşitliği zedeleyici, nitelik, eğitim, görev, sorumluluk, statüye giriş koşulları açısından hiçbir fark olmaksızın aynı ortamda çalışanlar arasında mali ve sosyal dengenin bozulması suretiyle </w:t>
      </w:r>
      <w:r w:rsidRPr="000A5D07">
        <w:rPr>
          <w:rStyle w:val="Gvdemetni5Kaln"/>
          <w:b w:val="0"/>
          <w:sz w:val="24"/>
          <w:szCs w:val="26"/>
        </w:rPr>
        <w:t xml:space="preserve">çalışma barışım </w:t>
      </w:r>
      <w:r w:rsidRPr="000A5D07">
        <w:rPr>
          <w:rStyle w:val="Gvdemetni59ptKaln"/>
          <w:b w:val="0"/>
          <w:sz w:val="24"/>
          <w:szCs w:val="26"/>
        </w:rPr>
        <w:t xml:space="preserve">olumsuz </w:t>
      </w:r>
      <w:r w:rsidRPr="000A5D07">
        <w:rPr>
          <w:rStyle w:val="Gvdemetni5Kaln"/>
          <w:b w:val="0"/>
          <w:sz w:val="24"/>
          <w:szCs w:val="26"/>
        </w:rPr>
        <w:t>etkileyici,</w:t>
      </w:r>
      <w:r w:rsidRPr="000A5D07">
        <w:rPr>
          <w:rStyle w:val="Gvdemetni5Kaln"/>
          <w:sz w:val="24"/>
          <w:szCs w:val="26"/>
        </w:rPr>
        <w:t xml:space="preserve"> </w:t>
      </w:r>
      <w:r w:rsidRPr="000A5D07">
        <w:rPr>
          <w:color w:val="000000"/>
          <w:szCs w:val="26"/>
          <w:lang w:bidi="tr-TR"/>
        </w:rPr>
        <w:t xml:space="preserve">sırf belli bir tarihten sonra statüye dahil olunduğundan bahisle dar anlamda eşitlik ilkesine aykırı olan hüküm ile söz konusu tarihten </w:t>
      </w:r>
      <w:r w:rsidRPr="000A5D07">
        <w:rPr>
          <w:color w:val="000000"/>
          <w:szCs w:val="26"/>
          <w:lang w:bidi="tr-TR"/>
        </w:rPr>
        <w:lastRenderedPageBreak/>
        <w:t>sonra idare bünyesinde çalışmaya başlayan kamu görevlilerinin maddi ve manevi geliştirme hakkına ve devletin bu kapsamdaki sorumluluğuna aykırı nitelikte</w:t>
      </w:r>
      <w:r w:rsidRPr="000A5D07">
        <w:rPr>
          <w:rStyle w:val="Gvdemetni5talikdeil"/>
          <w:sz w:val="24"/>
          <w:szCs w:val="26"/>
        </w:rPr>
        <w:t xml:space="preserve"> olduğu kanaatine varılmıştır.</w:t>
      </w:r>
    </w:p>
    <w:p w:rsidR="000A5D07" w:rsidRPr="000A5D07" w:rsidRDefault="000A5D07" w:rsidP="000A5D07">
      <w:pPr>
        <w:spacing w:before="240" w:after="100" w:afterAutospacing="1"/>
        <w:ind w:firstLine="709"/>
        <w:jc w:val="both"/>
        <w:rPr>
          <w:color w:val="000000"/>
          <w:szCs w:val="26"/>
          <w:lang w:bidi="tr-TR"/>
        </w:rPr>
      </w:pPr>
      <w:r w:rsidRPr="000A5D07">
        <w:rPr>
          <w:color w:val="000000"/>
          <w:szCs w:val="26"/>
          <w:lang w:bidi="tr-TR"/>
        </w:rPr>
        <w:t>Öte yandan, söz konusu hükmün 666 Sayılı KHK ile düzenlendiği, Anayasa Mahkemesi tarafından 03.12.2015 tarih ve E.20İ5/101, K.2015/111 sayılı kararıyla iptal edildiği ve iptal kararının Resmi Gazete</w:t>
      </w:r>
      <w:r w:rsidRPr="000A5D07">
        <w:rPr>
          <w:szCs w:val="26"/>
        </w:rPr>
        <w:t>’</w:t>
      </w:r>
      <w:r w:rsidRPr="000A5D07">
        <w:rPr>
          <w:color w:val="000000"/>
          <w:szCs w:val="26"/>
          <w:lang w:bidi="tr-TR"/>
        </w:rPr>
        <w:t>de yayımlandığı 16.12.2015 tarihinde yürürlüğe girdiği, iptal kararından sonra Yasama organı tarafından 26.04.2016 tarihli Resmi Gazete</w:t>
      </w:r>
      <w:r w:rsidRPr="000A5D07">
        <w:rPr>
          <w:szCs w:val="26"/>
        </w:rPr>
        <w:t>’</w:t>
      </w:r>
      <w:r w:rsidRPr="000A5D07">
        <w:rPr>
          <w:color w:val="000000"/>
          <w:szCs w:val="26"/>
          <w:lang w:bidi="tr-TR"/>
        </w:rPr>
        <w:t>de yayımlanan 6704 sayılı Kanun ile aynen 375 sayılı KHK</w:t>
      </w:r>
      <w:r w:rsidRPr="000A5D07">
        <w:rPr>
          <w:szCs w:val="26"/>
        </w:rPr>
        <w:t>’</w:t>
      </w:r>
      <w:r w:rsidRPr="000A5D07">
        <w:rPr>
          <w:color w:val="000000"/>
          <w:szCs w:val="26"/>
          <w:lang w:bidi="tr-TR"/>
        </w:rPr>
        <w:t xml:space="preserve">ya eklendiği ve </w:t>
      </w:r>
      <w:r w:rsidRPr="000A5D07">
        <w:rPr>
          <w:rStyle w:val="Gvdemetni2Kaln"/>
          <w:b w:val="0"/>
          <w:sz w:val="24"/>
          <w:szCs w:val="26"/>
        </w:rPr>
        <w:t>15.01.2012 tarihinden itibaren hüküm ifade edecek</w:t>
      </w:r>
      <w:r w:rsidRPr="000A5D07">
        <w:rPr>
          <w:rStyle w:val="Gvdemetni2Kaln"/>
          <w:sz w:val="24"/>
          <w:szCs w:val="26"/>
        </w:rPr>
        <w:t xml:space="preserve"> </w:t>
      </w:r>
      <w:r w:rsidRPr="000A5D07">
        <w:rPr>
          <w:color w:val="000000"/>
          <w:szCs w:val="26"/>
          <w:lang w:bidi="tr-TR"/>
        </w:rPr>
        <w:t>şekilde düzenlendiği, bu bağlamda aleyhe olan kanunların geriye yürütülmesi ve kazanılmış haklara aykırı olması sebebiyle Anayasa</w:t>
      </w:r>
      <w:r w:rsidRPr="000A5D07">
        <w:rPr>
          <w:szCs w:val="26"/>
        </w:rPr>
        <w:t>’</w:t>
      </w:r>
      <w:r w:rsidRPr="000A5D07">
        <w:rPr>
          <w:color w:val="000000"/>
          <w:szCs w:val="26"/>
          <w:lang w:bidi="tr-TR"/>
        </w:rPr>
        <w:t>n</w:t>
      </w:r>
      <w:r w:rsidRPr="000A5D07">
        <w:rPr>
          <w:szCs w:val="26"/>
        </w:rPr>
        <w:t>ın</w:t>
      </w:r>
      <w:r w:rsidRPr="000A5D07">
        <w:rPr>
          <w:color w:val="000000"/>
          <w:szCs w:val="26"/>
          <w:lang w:bidi="tr-TR"/>
        </w:rPr>
        <w:t xml:space="preserve"> 2. maddesinde düzenlenen </w:t>
      </w:r>
      <w:r w:rsidRPr="000A5D07">
        <w:rPr>
          <w:rStyle w:val="Gvdemetni2Kaln"/>
          <w:b w:val="0"/>
          <w:sz w:val="24"/>
          <w:szCs w:val="26"/>
        </w:rPr>
        <w:t>“hukuk devleti”</w:t>
      </w:r>
      <w:r w:rsidRPr="000A5D07">
        <w:rPr>
          <w:rStyle w:val="Gvdemetni2Kaln"/>
          <w:sz w:val="24"/>
          <w:szCs w:val="26"/>
        </w:rPr>
        <w:t xml:space="preserve"> </w:t>
      </w:r>
      <w:r w:rsidRPr="000A5D07">
        <w:rPr>
          <w:color w:val="000000"/>
          <w:szCs w:val="26"/>
          <w:lang w:bidi="tr-TR"/>
        </w:rPr>
        <w:t>ilkesine aykırı olduğu kanaatine varılmıştır.</w:t>
      </w:r>
    </w:p>
    <w:p w:rsidR="000A5D07" w:rsidRPr="000A5D07" w:rsidRDefault="000A5D07" w:rsidP="000A5D07">
      <w:pPr>
        <w:spacing w:before="240" w:after="100" w:afterAutospacing="1"/>
        <w:ind w:firstLine="709"/>
        <w:jc w:val="both"/>
        <w:rPr>
          <w:color w:val="000000"/>
          <w:szCs w:val="26"/>
          <w:lang w:bidi="tr-TR"/>
        </w:rPr>
      </w:pPr>
      <w:r w:rsidRPr="000A5D07">
        <w:rPr>
          <w:color w:val="000000"/>
          <w:szCs w:val="26"/>
          <w:lang w:bidi="tr-TR"/>
        </w:rPr>
        <w:t>IV) SONUÇ VE İSTEM:</w:t>
      </w:r>
    </w:p>
    <w:p w:rsidR="000A5D07" w:rsidRPr="000A5D07" w:rsidRDefault="000A5D07" w:rsidP="000A5D07">
      <w:pPr>
        <w:spacing w:before="240" w:after="100" w:afterAutospacing="1"/>
        <w:ind w:firstLine="709"/>
        <w:jc w:val="both"/>
        <w:rPr>
          <w:color w:val="000000"/>
          <w:szCs w:val="26"/>
          <w:lang w:bidi="tr-TR"/>
        </w:rPr>
      </w:pPr>
      <w:r w:rsidRPr="000A5D07">
        <w:rPr>
          <w:color w:val="000000"/>
          <w:szCs w:val="26"/>
          <w:lang w:bidi="tr-TR"/>
        </w:rPr>
        <w:t>Yukarıda açıklanan nedenlerle, Anayasanın 152. maddesinin birinci fıkrası ile 6216 sayılı Anayasa Mahkemesinin Kuruluşu ve Yargılama Usulleri Hakkında Kanunun 40. Maddesi uya</w:t>
      </w:r>
      <w:r w:rsidRPr="000A5D07">
        <w:rPr>
          <w:szCs w:val="26"/>
        </w:rPr>
        <w:t>rı</w:t>
      </w:r>
      <w:r w:rsidRPr="000A5D07">
        <w:rPr>
          <w:color w:val="000000"/>
          <w:szCs w:val="26"/>
          <w:lang w:bidi="tr-TR"/>
        </w:rPr>
        <w:t>nca, bir davaya bakmakta olan mahkeme, bu davada uygulanacak bir kanun veya kanun hükmünde kararnamenin hükümlerini Anayasaya aykı</w:t>
      </w:r>
      <w:r w:rsidRPr="000A5D07">
        <w:rPr>
          <w:szCs w:val="26"/>
        </w:rPr>
        <w:t>rı</w:t>
      </w:r>
      <w:r w:rsidRPr="000A5D07">
        <w:rPr>
          <w:color w:val="000000"/>
          <w:szCs w:val="26"/>
          <w:lang w:bidi="tr-TR"/>
        </w:rPr>
        <w:t xml:space="preserve"> görürse veya taraflardan birinin ileri sürdüğü aykırılık iddiasının ciddi olduğu kanısına varması durumunda tarafların bu konudaki iddia ve savunmalarını ve kendisini bu kanıya götüren görüşünü açıklayan karan ile Anayasa Mahkemesine başvurması öngörüldüğünden ve bakılan davada uygulanacak kuralın;</w:t>
      </w:r>
    </w:p>
    <w:p w:rsidR="000A5D07" w:rsidRPr="000A5D07" w:rsidRDefault="000A5D07" w:rsidP="000A5D07">
      <w:pPr>
        <w:spacing w:before="240" w:after="100" w:afterAutospacing="1"/>
        <w:ind w:firstLine="709"/>
        <w:jc w:val="both"/>
        <w:rPr>
          <w:szCs w:val="26"/>
        </w:rPr>
      </w:pPr>
      <w:r w:rsidRPr="000A5D07">
        <w:rPr>
          <w:color w:val="000000"/>
          <w:szCs w:val="26"/>
          <w:lang w:bidi="tr-TR"/>
        </w:rPr>
        <w:t xml:space="preserve">Anayasanın 2., 5., 10. ve 49. maddelerine aykırı olduğu kanaatine </w:t>
      </w:r>
      <w:r w:rsidRPr="000A5D07">
        <w:rPr>
          <w:szCs w:val="26"/>
        </w:rPr>
        <w:t>varıldığından</w:t>
      </w:r>
      <w:r w:rsidRPr="000A5D07">
        <w:rPr>
          <w:color w:val="000000"/>
          <w:szCs w:val="26"/>
          <w:lang w:bidi="tr-TR"/>
        </w:rPr>
        <w:t xml:space="preserve">, anılan düzenlemelerin iptali istemiyle itiraz yoluyla Anayasa Mahkemesine başvurulmasına, dava dosyasının onaylı bir örneği ile iş bu </w:t>
      </w:r>
      <w:r w:rsidRPr="000A5D07">
        <w:rPr>
          <w:szCs w:val="26"/>
        </w:rPr>
        <w:t>kararın</w:t>
      </w:r>
      <w:r w:rsidRPr="000A5D07">
        <w:rPr>
          <w:color w:val="000000"/>
          <w:szCs w:val="26"/>
          <w:lang w:bidi="tr-TR"/>
        </w:rPr>
        <w:t xml:space="preserve">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17/10/2017 tarihinde oyçukluğuyla karar verildi.</w:t>
      </w:r>
      <w:r w:rsidRPr="000A5D07">
        <w:rPr>
          <w:szCs w:val="26"/>
        </w:rPr>
        <w:t>”</w:t>
      </w:r>
    </w:p>
    <w:p w:rsidR="001D02E4" w:rsidRPr="000A5D07" w:rsidRDefault="001D02E4" w:rsidP="000A5D07">
      <w:pPr>
        <w:spacing w:before="240" w:after="100" w:afterAutospacing="1"/>
        <w:ind w:firstLine="709"/>
        <w:jc w:val="both"/>
      </w:pPr>
    </w:p>
    <w:sectPr w:rsidR="001D02E4" w:rsidRPr="000A5D07" w:rsidSect="000A5D0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657" w:rsidRDefault="00606657" w:rsidP="000A5D07">
      <w:r>
        <w:separator/>
      </w:r>
    </w:p>
  </w:endnote>
  <w:endnote w:type="continuationSeparator" w:id="0">
    <w:p w:rsidR="00606657" w:rsidRDefault="00606657" w:rsidP="000A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606657" w:rsidP="000A5D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606657"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07" w:rsidRPr="000A5D07" w:rsidRDefault="000A5D07" w:rsidP="00FB4240">
    <w:pPr>
      <w:pStyle w:val="Altbilgi"/>
      <w:framePr w:wrap="around" w:vAnchor="text" w:hAnchor="margin" w:xAlign="right" w:y="1"/>
      <w:rPr>
        <w:rStyle w:val="SayfaNumaras"/>
      </w:rPr>
    </w:pPr>
    <w:r w:rsidRPr="000A5D07">
      <w:rPr>
        <w:rStyle w:val="SayfaNumaras"/>
      </w:rPr>
      <w:fldChar w:fldCharType="begin"/>
    </w:r>
    <w:r w:rsidRPr="000A5D07">
      <w:rPr>
        <w:rStyle w:val="SayfaNumaras"/>
      </w:rPr>
      <w:instrText xml:space="preserve">PAGE  </w:instrText>
    </w:r>
    <w:r w:rsidRPr="000A5D07">
      <w:rPr>
        <w:rStyle w:val="SayfaNumaras"/>
      </w:rPr>
      <w:fldChar w:fldCharType="separate"/>
    </w:r>
    <w:r>
      <w:rPr>
        <w:rStyle w:val="SayfaNumaras"/>
      </w:rPr>
      <w:t>1</w:t>
    </w:r>
    <w:r w:rsidRPr="000A5D07">
      <w:rPr>
        <w:rStyle w:val="SayfaNumaras"/>
      </w:rPr>
      <w:fldChar w:fldCharType="end"/>
    </w:r>
  </w:p>
  <w:p w:rsidR="00C95007" w:rsidRPr="000A5D07" w:rsidRDefault="00606657"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657" w:rsidRDefault="00606657" w:rsidP="000A5D07">
      <w:r>
        <w:separator/>
      </w:r>
    </w:p>
  </w:footnote>
  <w:footnote w:type="continuationSeparator" w:id="0">
    <w:p w:rsidR="00606657" w:rsidRDefault="00606657" w:rsidP="000A5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07" w:rsidRPr="00795C52" w:rsidRDefault="000A5D07" w:rsidP="000A5D07">
    <w:pPr>
      <w:shd w:val="clear" w:color="auto" w:fill="FFFFFF"/>
      <w:jc w:val="both"/>
      <w:rPr>
        <w:b/>
        <w:bCs/>
        <w:color w:val="000000"/>
        <w:szCs w:val="26"/>
      </w:rPr>
    </w:pPr>
    <w:r w:rsidRPr="00795C52">
      <w:rPr>
        <w:b/>
        <w:bCs/>
        <w:color w:val="000000"/>
        <w:szCs w:val="26"/>
      </w:rPr>
      <w:t xml:space="preserve">Esas Sayısı   </w:t>
    </w:r>
    <w:r>
      <w:rPr>
        <w:b/>
        <w:bCs/>
        <w:color w:val="000000"/>
        <w:szCs w:val="26"/>
      </w:rPr>
      <w:t xml:space="preserve">  </w:t>
    </w:r>
    <w:r w:rsidRPr="00795C52">
      <w:rPr>
        <w:b/>
        <w:bCs/>
        <w:color w:val="000000"/>
        <w:szCs w:val="26"/>
      </w:rPr>
      <w:t>: 2018/5</w:t>
    </w:r>
  </w:p>
  <w:p w:rsidR="000A5D07" w:rsidRPr="00795C52" w:rsidRDefault="000A5D07" w:rsidP="000A5D07">
    <w:pPr>
      <w:shd w:val="clear" w:color="auto" w:fill="FFFFFF"/>
      <w:jc w:val="both"/>
      <w:rPr>
        <w:b/>
        <w:bCs/>
        <w:color w:val="000000"/>
        <w:szCs w:val="26"/>
      </w:rPr>
    </w:pPr>
    <w:r w:rsidRPr="00795C52">
      <w:rPr>
        <w:b/>
        <w:bCs/>
        <w:color w:val="000000"/>
        <w:szCs w:val="26"/>
      </w:rPr>
      <w:t>Karar Sayısı</w:t>
    </w:r>
    <w:r>
      <w:rPr>
        <w:b/>
        <w:bCs/>
        <w:color w:val="000000"/>
        <w:szCs w:val="26"/>
      </w:rPr>
      <w:t xml:space="preserve">  </w:t>
    </w:r>
    <w:r w:rsidRPr="00795C52">
      <w:rPr>
        <w:b/>
        <w:bCs/>
        <w:color w:val="000000"/>
        <w:szCs w:val="26"/>
      </w:rPr>
      <w:t>: 2018/2</w:t>
    </w:r>
  </w:p>
  <w:p w:rsidR="00AD195C" w:rsidRPr="000A5D07" w:rsidRDefault="00606657" w:rsidP="000A5D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7"/>
    <w:rsid w:val="000A5D07"/>
    <w:rsid w:val="001D02E4"/>
    <w:rsid w:val="00606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BBEE2-60C6-4AE7-9872-8139243F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D07"/>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A5D07"/>
    <w:pPr>
      <w:tabs>
        <w:tab w:val="center" w:pos="4536"/>
        <w:tab w:val="right" w:pos="9072"/>
      </w:tabs>
    </w:pPr>
  </w:style>
  <w:style w:type="character" w:customStyle="1" w:styleId="AltbilgiChar">
    <w:name w:val="Altbilgi Char"/>
    <w:basedOn w:val="VarsaylanParagrafYazTipi"/>
    <w:link w:val="Altbilgi"/>
    <w:uiPriority w:val="99"/>
    <w:rsid w:val="000A5D07"/>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0A5D07"/>
  </w:style>
  <w:style w:type="paragraph" w:styleId="stbilgi">
    <w:name w:val="header"/>
    <w:basedOn w:val="Normal"/>
    <w:link w:val="stbilgiChar"/>
    <w:uiPriority w:val="99"/>
    <w:rsid w:val="000A5D07"/>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0A5D07"/>
    <w:rPr>
      <w:rFonts w:ascii="Times New Roman" w:eastAsia="Times New Roman" w:hAnsi="Times New Roman" w:cs="Times New Roman"/>
      <w:sz w:val="24"/>
      <w:szCs w:val="24"/>
      <w:lang w:eastAsia="ar-SA"/>
    </w:rPr>
  </w:style>
  <w:style w:type="character" w:customStyle="1" w:styleId="Gvdemetni2Kaln">
    <w:name w:val="Gövde metni (2) + Kalın"/>
    <w:basedOn w:val="VarsaylanParagrafYazTipi"/>
    <w:rsid w:val="000A5D07"/>
    <w:rPr>
      <w:b/>
      <w:bCs/>
      <w:color w:val="000000"/>
      <w:spacing w:val="0"/>
      <w:w w:val="100"/>
      <w:position w:val="0"/>
      <w:sz w:val="17"/>
      <w:szCs w:val="17"/>
      <w:shd w:val="clear" w:color="auto" w:fill="FFFFFF"/>
      <w:lang w:val="tr-TR" w:eastAsia="tr-TR" w:bidi="tr-TR"/>
    </w:rPr>
  </w:style>
  <w:style w:type="character" w:customStyle="1" w:styleId="Gvdemetni2talik">
    <w:name w:val="Gövde metni (2) + İtalik"/>
    <w:basedOn w:val="VarsaylanParagrafYazTipi"/>
    <w:rsid w:val="000A5D07"/>
    <w:rPr>
      <w:i/>
      <w:iCs/>
      <w:color w:val="000000"/>
      <w:spacing w:val="0"/>
      <w:w w:val="100"/>
      <w:position w:val="0"/>
      <w:sz w:val="17"/>
      <w:szCs w:val="17"/>
      <w:shd w:val="clear" w:color="auto" w:fill="FFFFFF"/>
      <w:lang w:val="tr-TR" w:eastAsia="tr-TR" w:bidi="tr-TR"/>
    </w:rPr>
  </w:style>
  <w:style w:type="character" w:customStyle="1" w:styleId="Gvdemetni2Kalntalik">
    <w:name w:val="Gövde metni (2) + Kalın;İtalik"/>
    <w:basedOn w:val="VarsaylanParagrafYazTipi"/>
    <w:rsid w:val="000A5D07"/>
    <w:rPr>
      <w:b/>
      <w:bCs/>
      <w:i/>
      <w:iCs/>
      <w:color w:val="000000"/>
      <w:spacing w:val="0"/>
      <w:w w:val="100"/>
      <w:position w:val="0"/>
      <w:sz w:val="17"/>
      <w:szCs w:val="17"/>
      <w:shd w:val="clear" w:color="auto" w:fill="FFFFFF"/>
      <w:lang w:val="tr-TR" w:eastAsia="tr-TR" w:bidi="tr-TR"/>
    </w:rPr>
  </w:style>
  <w:style w:type="character" w:customStyle="1" w:styleId="Gvdemetni5Kaln">
    <w:name w:val="Gövde metni (5) + Kalın"/>
    <w:basedOn w:val="VarsaylanParagrafYazTipi"/>
    <w:rsid w:val="000A5D07"/>
    <w:rPr>
      <w:rFonts w:ascii="Times New Roman" w:eastAsia="Times New Roman" w:hAnsi="Times New Roman" w:cs="Times New Roman"/>
      <w:b/>
      <w:bCs/>
      <w:i/>
      <w:iCs/>
      <w:smallCaps w:val="0"/>
      <w:strike w:val="0"/>
      <w:color w:val="000000"/>
      <w:spacing w:val="0"/>
      <w:w w:val="100"/>
      <w:position w:val="0"/>
      <w:sz w:val="17"/>
      <w:szCs w:val="17"/>
      <w:u w:val="none"/>
      <w:lang w:val="tr-TR" w:eastAsia="tr-TR" w:bidi="tr-TR"/>
    </w:rPr>
  </w:style>
  <w:style w:type="character" w:customStyle="1" w:styleId="Gvdemetni59ptKaln">
    <w:name w:val="Gövde metni (5) + 9 pt;Kalın"/>
    <w:basedOn w:val="VarsaylanParagrafYazTipi"/>
    <w:rsid w:val="000A5D07"/>
    <w:rPr>
      <w:rFonts w:ascii="Times New Roman" w:eastAsia="Times New Roman" w:hAnsi="Times New Roman" w:cs="Times New Roman"/>
      <w:b/>
      <w:bCs/>
      <w:i/>
      <w:iCs/>
      <w:smallCaps w:val="0"/>
      <w:strike w:val="0"/>
      <w:color w:val="000000"/>
      <w:spacing w:val="0"/>
      <w:w w:val="100"/>
      <w:position w:val="0"/>
      <w:sz w:val="18"/>
      <w:szCs w:val="18"/>
      <w:u w:val="none"/>
      <w:lang w:val="tr-TR" w:eastAsia="tr-TR" w:bidi="tr-TR"/>
    </w:rPr>
  </w:style>
  <w:style w:type="character" w:customStyle="1" w:styleId="Gvdemetni5talikdeil">
    <w:name w:val="Gövde metni (5) + İtalik değil"/>
    <w:basedOn w:val="VarsaylanParagrafYazTipi"/>
    <w:rsid w:val="000A5D07"/>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2019-05-08T10:03:00Z</dcterms:created>
  <dcterms:modified xsi:type="dcterms:W3CDTF">2019-05-08T10:07:00Z</dcterms:modified>
</cp:coreProperties>
</file>