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3FE" w:rsidRDefault="006663FE" w:rsidP="006663FE">
      <w:pPr>
        <w:pStyle w:val="Gvdemetni0"/>
        <w:widowControl/>
        <w:shd w:val="clear" w:color="auto" w:fill="auto"/>
        <w:tabs>
          <w:tab w:val="left" w:pos="1134"/>
        </w:tabs>
        <w:spacing w:before="240" w:after="100" w:afterAutospacing="1" w:line="240" w:lineRule="auto"/>
        <w:ind w:firstLine="709"/>
        <w:jc w:val="both"/>
        <w:rPr>
          <w:sz w:val="24"/>
          <w:szCs w:val="26"/>
        </w:rPr>
      </w:pPr>
      <w:r w:rsidRPr="00341FC2">
        <w:rPr>
          <w:sz w:val="24"/>
          <w:szCs w:val="26"/>
        </w:rPr>
        <w:t xml:space="preserve">“Yargıtay 20. Hukuk Dairesi yerleşik olarak 6502 sayılı Yasanın 70. maddesinin 3. fıkrasının “taraflar, tüketici hakem heyetinin kararlarına karşı tebliğ tarihinden itibaren 15 gün içinde tüketici hakem heyetinin bulunduğu yerdeki tüketici mahkemesine itiraz edebilir.” hükmünün kesin yetki kuralı olarak değerlendirip aksine verilen kararlar nedeniyle yargı yeri belirlemesine gittiği, aynı yasanın 73. maddesinin 5. fıkrasının “tüketici davaları, tüketicinin yerleşim yerinin bulunduğu yerdeki tüketici mahkemesinde de açılabilir.” hükmü dikkate alındığında dava konusu </w:t>
      </w:r>
      <w:bookmarkStart w:id="0" w:name="_GoBack"/>
      <w:bookmarkEnd w:id="0"/>
      <w:r w:rsidRPr="00341FC2">
        <w:rPr>
          <w:sz w:val="24"/>
          <w:szCs w:val="26"/>
        </w:rPr>
        <w:t>kredi kartından kaynaklanan davanın aynı zamanda tüketici davası olması nedeniyle tüketicinin yerleşim yerinin bulunduğu tüketici mahkemesinde de açılabilmesi gerektiği, ancak yukarıda belirtildiği gibi Yargıtay 20. Hukuk Dairesinin daha özel nitelikte olduğunu belirttiği 70/3. maddesindeki yetki kuralını kesin yetki kuralı olarak uyguladığı, diğer yandan Anayasamızın 172. maddesinin “devlet, tüketicileri koruyucu ve aydınlatıcı tedbirleri alır, kendilerini koruyucu girişimlerini teşvik eder.” Hükmü ile 6502 sayılı Yasanın genel olarak amacı olan tüketicilerin korunması hususu dikkate alındığında aynı yasanın 70/3. maddesinin kesin yetki kuralı olarak uygulaması halinde hakem heyetine müracaat ettikten sonra yerleşim yeri adresini değiştiren tüketicilerin açacakları davada kesin yetki kuralı nedeniyle davayı takip etme zorunluluğu dikkate alındığında her duruşması için hakem heyetinin bulunduğu yerdeki mahkemeye gelme zorunluluğu, bu kapsamda hak aramanın önünde yapılacak masraflar, ulaşım zorluğu gibi nedenlerle engeller çıkacağı ve gerek Anayasadaki hüküm, gerekse 6502 sayılı Yasanın genel amacı dikkate alındığında bu şartlarda ilgili yasa hükmü karşısında tüketicinin ve haklarının korunmasının mümkün olamayacağı anlaşılmaktadır. Bu nedenle yasanın ilgili hükmünün iptali istemiyle Anayasa Mahkemesine itiraz yoluyla müracaat etme zorunluluğu kanaatine varılmıştır.</w:t>
      </w:r>
    </w:p>
    <w:p w:rsidR="006663FE" w:rsidRPr="00341FC2" w:rsidRDefault="006663FE" w:rsidP="006663FE">
      <w:pPr>
        <w:pStyle w:val="Gvdemetni0"/>
        <w:widowControl/>
        <w:shd w:val="clear" w:color="auto" w:fill="auto"/>
        <w:tabs>
          <w:tab w:val="left" w:pos="1134"/>
        </w:tabs>
        <w:spacing w:before="240" w:after="100" w:afterAutospacing="1" w:line="240" w:lineRule="auto"/>
        <w:ind w:firstLine="709"/>
        <w:jc w:val="both"/>
        <w:rPr>
          <w:sz w:val="24"/>
          <w:szCs w:val="26"/>
        </w:rPr>
      </w:pPr>
      <w:r w:rsidRPr="00341FC2">
        <w:rPr>
          <w:sz w:val="24"/>
          <w:szCs w:val="26"/>
        </w:rPr>
        <w:t>Yukarıda belirtilen gerekçelerle 6502 sayılı Tüketicinin Korunması Hakkındaki Kanun’un 70/3. maddesinin, Anayasamızın hak arama hürriyeti başlıklı 36. maddesi ve tüketicilerin korunması başlıklı 172. maddesine aykırılık oluşturduğu kanaatine varılmakla, iptali için Anayasa Mahkemesine Başvurulmasına ve sonucunun beklenilmesine, karar verildi.”</w:t>
      </w:r>
    </w:p>
    <w:p w:rsidR="001D02E4" w:rsidRDefault="001D02E4"/>
    <w:sectPr w:rsidR="001D02E4" w:rsidSect="006663FE">
      <w:headerReference w:type="default" r:id="rId6"/>
      <w:footerReference w:type="even" r:id="rId7"/>
      <w:footerReference w:type="default" r:id="rId8"/>
      <w:headerReference w:type="first" r:id="rId9"/>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925" w:rsidRDefault="00CA3925" w:rsidP="006663FE">
      <w:r>
        <w:separator/>
      </w:r>
    </w:p>
  </w:endnote>
  <w:endnote w:type="continuationSeparator" w:id="0">
    <w:p w:rsidR="00CA3925" w:rsidRDefault="00CA3925" w:rsidP="00666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C2" w:rsidRDefault="00CA3925" w:rsidP="008059F6">
    <w:pPr>
      <w:pStyle w:val="Altbilgi"/>
      <w:framePr w:wrap="around" w:vAnchor="text" w:hAnchor="margin" w:xAlign="right" w:y="1"/>
      <w:rPr>
        <w:rStyle w:val="SayfaNumaras"/>
      </w:rPr>
    </w:pPr>
    <w:r>
      <w:rPr>
        <w:rStyle w:val="SayfaNumaras"/>
      </w:rPr>
      <w:fldChar w:fldCharType="begin"/>
    </w:r>
    <w:r>
      <w:rPr>
        <w:rStyle w:val="SayfaNumaras"/>
      </w:rPr>
      <w:instrText>PAGE</w:instrText>
    </w:r>
    <w:r>
      <w:rPr>
        <w:rStyle w:val="SayfaNumaras"/>
      </w:rPr>
      <w:instrText xml:space="preserve">  </w:instrText>
    </w:r>
    <w:r>
      <w:rPr>
        <w:rStyle w:val="SayfaNumaras"/>
      </w:rPr>
      <w:fldChar w:fldCharType="end"/>
    </w:r>
  </w:p>
  <w:p w:rsidR="00341FC2" w:rsidRDefault="00CA3925" w:rsidP="00341FC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C2" w:rsidRPr="00341FC2" w:rsidRDefault="00CA3925" w:rsidP="008059F6">
    <w:pPr>
      <w:pStyle w:val="Altbilgi"/>
      <w:framePr w:wrap="around" w:vAnchor="text" w:hAnchor="margin" w:xAlign="right" w:y="1"/>
      <w:rPr>
        <w:rStyle w:val="SayfaNumaras"/>
        <w:rFonts w:ascii="Times New Roman" w:hAnsi="Times New Roman" w:cs="Times New Roman"/>
      </w:rPr>
    </w:pPr>
    <w:r w:rsidRPr="00341FC2">
      <w:rPr>
        <w:rStyle w:val="SayfaNumaras"/>
        <w:rFonts w:ascii="Times New Roman" w:hAnsi="Times New Roman" w:cs="Times New Roman"/>
      </w:rPr>
      <w:fldChar w:fldCharType="begin"/>
    </w:r>
    <w:r w:rsidRPr="00341FC2">
      <w:rPr>
        <w:rStyle w:val="SayfaNumaras"/>
        <w:rFonts w:ascii="Times New Roman" w:hAnsi="Times New Roman" w:cs="Times New Roman"/>
      </w:rPr>
      <w:instrText>PAGE</w:instrText>
    </w:r>
    <w:r w:rsidRPr="00341FC2">
      <w:rPr>
        <w:rStyle w:val="SayfaNumaras"/>
        <w:rFonts w:ascii="Times New Roman" w:hAnsi="Times New Roman" w:cs="Times New Roman"/>
      </w:rPr>
      <w:instrText xml:space="preserve">  </w:instrText>
    </w:r>
    <w:r w:rsidRPr="00341FC2">
      <w:rPr>
        <w:rStyle w:val="SayfaNumaras"/>
        <w:rFonts w:ascii="Times New Roman" w:hAnsi="Times New Roman" w:cs="Times New Roman"/>
      </w:rPr>
      <w:fldChar w:fldCharType="separate"/>
    </w:r>
    <w:r w:rsidR="006663FE">
      <w:rPr>
        <w:rStyle w:val="SayfaNumaras"/>
        <w:rFonts w:ascii="Times New Roman" w:hAnsi="Times New Roman" w:cs="Times New Roman"/>
        <w:noProof/>
      </w:rPr>
      <w:t>1</w:t>
    </w:r>
    <w:r w:rsidRPr="00341FC2">
      <w:rPr>
        <w:rStyle w:val="SayfaNumaras"/>
        <w:rFonts w:ascii="Times New Roman" w:hAnsi="Times New Roman" w:cs="Times New Roman"/>
      </w:rPr>
      <w:fldChar w:fldCharType="end"/>
    </w:r>
  </w:p>
  <w:p w:rsidR="00341FC2" w:rsidRPr="00341FC2" w:rsidRDefault="00CA3925" w:rsidP="00341FC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925" w:rsidRDefault="00CA3925" w:rsidP="006663FE">
      <w:r>
        <w:separator/>
      </w:r>
    </w:p>
  </w:footnote>
  <w:footnote w:type="continuationSeparator" w:id="0">
    <w:p w:rsidR="00CA3925" w:rsidRDefault="00CA3925" w:rsidP="006663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3FE" w:rsidRPr="006370F3" w:rsidRDefault="006663FE" w:rsidP="006663FE">
    <w:pPr>
      <w:widowControl/>
      <w:shd w:val="clear" w:color="auto" w:fill="FFFFFF"/>
      <w:jc w:val="both"/>
      <w:rPr>
        <w:rFonts w:ascii="Times New Roman" w:eastAsia="Times New Roman" w:hAnsi="Times New Roman" w:cs="Times New Roman"/>
        <w:b/>
        <w:bCs/>
      </w:rPr>
    </w:pPr>
    <w:r>
      <w:rPr>
        <w:rFonts w:ascii="Times New Roman" w:eastAsia="Times New Roman" w:hAnsi="Times New Roman" w:cs="Times New Roman"/>
        <w:b/>
        <w:bCs/>
      </w:rPr>
      <w:t xml:space="preserve">Esas Sayısı    </w:t>
    </w:r>
    <w:r w:rsidRPr="006370F3">
      <w:rPr>
        <w:rFonts w:ascii="Times New Roman" w:eastAsia="Times New Roman" w:hAnsi="Times New Roman" w:cs="Times New Roman"/>
        <w:b/>
        <w:bCs/>
      </w:rPr>
      <w:t xml:space="preserve"> :  2017/23</w:t>
    </w:r>
  </w:p>
  <w:p w:rsidR="006663FE" w:rsidRPr="006370F3" w:rsidRDefault="006663FE" w:rsidP="006663FE">
    <w:pPr>
      <w:widowControl/>
      <w:shd w:val="clear" w:color="auto" w:fill="FFFFFF"/>
      <w:jc w:val="both"/>
      <w:rPr>
        <w:rFonts w:ascii="Times New Roman" w:eastAsia="Times New Roman" w:hAnsi="Times New Roman" w:cs="Times New Roman"/>
        <w:b/>
        <w:bCs/>
      </w:rPr>
    </w:pPr>
    <w:r w:rsidRPr="006370F3">
      <w:rPr>
        <w:rFonts w:ascii="Times New Roman" w:eastAsia="Times New Roman" w:hAnsi="Times New Roman" w:cs="Times New Roman"/>
        <w:b/>
        <w:bCs/>
      </w:rPr>
      <w:t>Karar Sayısı  :  2017/93</w:t>
    </w:r>
  </w:p>
  <w:p w:rsidR="00955A91" w:rsidRPr="006663FE" w:rsidRDefault="00CA3925" w:rsidP="006663F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3D0" w:rsidRDefault="00CA3925">
    <w:pPr>
      <w:pStyle w:val="stbilgi"/>
    </w:pPr>
  </w:p>
  <w:p w:rsidR="004213D0" w:rsidRDefault="00CA3925">
    <w:pPr>
      <w:pStyle w:val="stbilgi"/>
    </w:pPr>
  </w:p>
  <w:p w:rsidR="004213D0" w:rsidRDefault="00CA3925">
    <w:pPr>
      <w:pStyle w:val="stbilgi"/>
    </w:pPr>
  </w:p>
  <w:p w:rsidR="004213D0" w:rsidRPr="004213D0" w:rsidRDefault="00CA3925">
    <w:pPr>
      <w:pStyle w:val="stbilgi"/>
      <w:rPr>
        <w:rFonts w:ascii="Times New Roman" w:hAnsi="Times New Roman" w:cs="Times New Roman"/>
        <w:b/>
      </w:rPr>
    </w:pPr>
    <w:r w:rsidRPr="004213D0">
      <w:rPr>
        <w:rFonts w:ascii="Times New Roman" w:hAnsi="Times New Roman" w:cs="Times New Roman"/>
        <w:b/>
      </w:rPr>
      <w:t xml:space="preserve">Esas Sayısı  </w:t>
    </w:r>
    <w:r>
      <w:rPr>
        <w:rFonts w:ascii="Times New Roman" w:hAnsi="Times New Roman" w:cs="Times New Roman"/>
        <w:b/>
      </w:rPr>
      <w:t xml:space="preserve">  :</w:t>
    </w:r>
    <w:r w:rsidRPr="004213D0">
      <w:rPr>
        <w:rFonts w:ascii="Times New Roman" w:hAnsi="Times New Roman" w:cs="Times New Roman"/>
        <w:b/>
      </w:rPr>
      <w:t xml:space="preserve"> 2017/23</w:t>
    </w:r>
  </w:p>
  <w:p w:rsidR="004213D0" w:rsidRPr="004213D0" w:rsidRDefault="00CA3925">
    <w:pPr>
      <w:pStyle w:val="stbilgi"/>
      <w:rPr>
        <w:rFonts w:ascii="Times New Roman" w:hAnsi="Times New Roman" w:cs="Times New Roman"/>
        <w:b/>
      </w:rPr>
    </w:pPr>
    <w:r w:rsidRPr="004213D0">
      <w:rPr>
        <w:rFonts w:ascii="Times New Roman" w:hAnsi="Times New Roman" w:cs="Times New Roman"/>
        <w:b/>
      </w:rPr>
      <w:t>Karar Sayısı : 2017/</w:t>
    </w:r>
    <w:r>
      <w:rPr>
        <w:rFonts w:ascii="Times New Roman" w:hAnsi="Times New Roman" w:cs="Times New Roman"/>
        <w:b/>
      </w:rPr>
      <w:t>93</w:t>
    </w:r>
  </w:p>
  <w:p w:rsidR="004213D0" w:rsidRDefault="00CA39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3FE"/>
    <w:rsid w:val="001D02E4"/>
    <w:rsid w:val="006663FE"/>
    <w:rsid w:val="00CA39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3FF80-9158-4A46-99BE-EE400D0E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663FE"/>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6663FE"/>
    <w:rPr>
      <w:rFonts w:ascii="Times New Roman" w:eastAsia="Times New Roman" w:hAnsi="Times New Roman" w:cs="Times New Roman"/>
      <w:sz w:val="21"/>
      <w:szCs w:val="21"/>
      <w:shd w:val="clear" w:color="auto" w:fill="FFFFFF"/>
    </w:rPr>
  </w:style>
  <w:style w:type="paragraph" w:customStyle="1" w:styleId="Gvdemetni0">
    <w:name w:val="Gövde metni"/>
    <w:basedOn w:val="Normal"/>
    <w:link w:val="Gvdemetni"/>
    <w:rsid w:val="006663FE"/>
    <w:pPr>
      <w:shd w:val="clear" w:color="auto" w:fill="FFFFFF"/>
      <w:spacing w:line="295" w:lineRule="exact"/>
    </w:pPr>
    <w:rPr>
      <w:rFonts w:ascii="Times New Roman" w:eastAsia="Times New Roman" w:hAnsi="Times New Roman" w:cs="Times New Roman"/>
      <w:color w:val="auto"/>
      <w:sz w:val="21"/>
      <w:szCs w:val="21"/>
      <w:lang w:eastAsia="en-US"/>
    </w:rPr>
  </w:style>
  <w:style w:type="paragraph" w:styleId="stbilgi">
    <w:name w:val="header"/>
    <w:basedOn w:val="Normal"/>
    <w:link w:val="stbilgiChar"/>
    <w:uiPriority w:val="99"/>
    <w:unhideWhenUsed/>
    <w:rsid w:val="006663FE"/>
    <w:pPr>
      <w:tabs>
        <w:tab w:val="center" w:pos="4536"/>
        <w:tab w:val="right" w:pos="9072"/>
      </w:tabs>
    </w:pPr>
  </w:style>
  <w:style w:type="character" w:customStyle="1" w:styleId="stbilgiChar">
    <w:name w:val="Üstbilgi Char"/>
    <w:basedOn w:val="VarsaylanParagrafYazTipi"/>
    <w:link w:val="stbilgi"/>
    <w:uiPriority w:val="99"/>
    <w:rsid w:val="006663FE"/>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6663FE"/>
    <w:pPr>
      <w:tabs>
        <w:tab w:val="center" w:pos="4536"/>
        <w:tab w:val="right" w:pos="9072"/>
      </w:tabs>
    </w:pPr>
  </w:style>
  <w:style w:type="character" w:customStyle="1" w:styleId="AltbilgiChar">
    <w:name w:val="Altbilgi Char"/>
    <w:basedOn w:val="VarsaylanParagrafYazTipi"/>
    <w:link w:val="Altbilgi"/>
    <w:uiPriority w:val="99"/>
    <w:rsid w:val="006663FE"/>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666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2019-04-25T10:48:00Z</dcterms:created>
  <dcterms:modified xsi:type="dcterms:W3CDTF">2019-04-25T10:49:00Z</dcterms:modified>
</cp:coreProperties>
</file>