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r w:rsidRPr="00AA5237">
        <w:rPr>
          <w:sz w:val="24"/>
          <w:szCs w:val="26"/>
        </w:rPr>
        <w:t>“…</w:t>
      </w:r>
    </w:p>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r w:rsidRPr="00AA5237">
        <w:rPr>
          <w:sz w:val="24"/>
          <w:szCs w:val="26"/>
        </w:rPr>
        <w:t>Anayasanın 152. maddesi uyarınca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proofErr w:type="gramStart"/>
      <w:r w:rsidRPr="00AA5237">
        <w:rPr>
          <w:sz w:val="24"/>
          <w:szCs w:val="26"/>
        </w:rPr>
        <w:t xml:space="preserve">Mahkememizce iddianın ciddîliği konusunda hukuken tartışılabilir olma ölçütü esas alınmış, görülmekte olan davada uygulanacak kanun ile ilgili olarak iddianın hukukî bakımdan </w:t>
      </w:r>
      <w:proofErr w:type="spellStart"/>
      <w:r w:rsidRPr="00AA5237">
        <w:rPr>
          <w:sz w:val="24"/>
          <w:szCs w:val="26"/>
        </w:rPr>
        <w:t>savunulabilirliği</w:t>
      </w:r>
      <w:proofErr w:type="spellEnd"/>
      <w:r w:rsidRPr="00AA5237">
        <w:rPr>
          <w:sz w:val="24"/>
          <w:szCs w:val="26"/>
        </w:rPr>
        <w:t xml:space="preserve"> yani hukukî bakımdan tartışılabilir olup olmadığını incelenmiş olup bu bağlamda, ileri sürülen kanıtları</w:t>
      </w:r>
      <w:bookmarkStart w:id="0" w:name="_GoBack"/>
      <w:bookmarkEnd w:id="0"/>
      <w:r w:rsidRPr="00AA5237">
        <w:rPr>
          <w:sz w:val="24"/>
          <w:szCs w:val="26"/>
        </w:rPr>
        <w:t xml:space="preserve">n hukukî bakımdan tartışmaya değer olduğu anlaşılmıştır, Kişilerin Anayasa ile korunmuş temel hak ve özgürlüklerinin ancak kanunla sınırlanabileceği muhakkaktır. </w:t>
      </w:r>
      <w:proofErr w:type="gramEnd"/>
      <w:r w:rsidRPr="00AA5237">
        <w:rPr>
          <w:sz w:val="24"/>
          <w:szCs w:val="26"/>
        </w:rPr>
        <w:t xml:space="preserve">Demekler dolay ısı ile vakıflar ile ilgili olarak da kısıtlama şartları Anayasanın 33. maddesinde belirlenmiş olup 2547 sayılı Yasanın l0. </w:t>
      </w:r>
      <w:proofErr w:type="gramStart"/>
      <w:r w:rsidRPr="00AA5237">
        <w:rPr>
          <w:sz w:val="24"/>
          <w:szCs w:val="26"/>
        </w:rPr>
        <w:t>maddesinin</w:t>
      </w:r>
      <w:proofErr w:type="gramEnd"/>
      <w:r w:rsidRPr="00AA5237">
        <w:rPr>
          <w:sz w:val="24"/>
          <w:szCs w:val="26"/>
        </w:rPr>
        <w:t xml:space="preserve"> son fıkrasının Vakıf yöneticileri mahkeme karan olmaksızın görevlerinden uzaklaştırılamazlar hükmü de dikkate alınarak anılan ve iptali istenen kanun maddesinin Anayasa’ya aykırı olup olmadığı tartışılmalıdır.</w:t>
      </w:r>
    </w:p>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r w:rsidRPr="00AA5237">
        <w:rPr>
          <w:sz w:val="24"/>
          <w:szCs w:val="26"/>
        </w:rPr>
        <w:t xml:space="preserve">Açıklanan nedenler ile davalı tarafın yapmış olduğu Anayasaya aykırılık iddiası tartışılmaya değer olduğu kanaati ile ciddi bulunmuş olup bu nedenle Anayasanın 152. maddesi uyarınca talebin ve evrakın Anayasa Mahkemesine gönderilmesine ve davanın yasal süreç </w:t>
      </w:r>
      <w:proofErr w:type="gramStart"/>
      <w:r w:rsidRPr="00AA5237">
        <w:rPr>
          <w:sz w:val="24"/>
          <w:szCs w:val="26"/>
        </w:rPr>
        <w:t>dahilinde</w:t>
      </w:r>
      <w:proofErr w:type="gramEnd"/>
      <w:r w:rsidRPr="00AA5237">
        <w:rPr>
          <w:sz w:val="24"/>
          <w:szCs w:val="26"/>
        </w:rPr>
        <w:t xml:space="preserve"> geri bırakılmasına karar verilmiştir.</w:t>
      </w:r>
    </w:p>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r w:rsidRPr="00AA5237">
        <w:rPr>
          <w:sz w:val="24"/>
          <w:szCs w:val="26"/>
        </w:rPr>
        <w:t>SONUÇ VE İSTEM: Yukarıda açıklanan nedenlerle,</w:t>
      </w:r>
    </w:p>
    <w:p w:rsidR="00AA5237" w:rsidRDefault="00AA5237" w:rsidP="00AA5237">
      <w:pPr>
        <w:pStyle w:val="Gvdemetni0"/>
        <w:widowControl/>
        <w:shd w:val="clear" w:color="auto" w:fill="auto"/>
        <w:tabs>
          <w:tab w:val="left" w:pos="1134"/>
        </w:tabs>
        <w:spacing w:after="100" w:afterAutospacing="1" w:line="240" w:lineRule="auto"/>
        <w:ind w:firstLine="709"/>
        <w:rPr>
          <w:sz w:val="24"/>
          <w:szCs w:val="26"/>
        </w:rPr>
      </w:pPr>
      <w:r>
        <w:rPr>
          <w:sz w:val="24"/>
          <w:szCs w:val="26"/>
        </w:rPr>
        <w:t xml:space="preserve"> </w:t>
      </w:r>
      <w:r w:rsidRPr="00AA5237">
        <w:rPr>
          <w:sz w:val="24"/>
          <w:szCs w:val="26"/>
        </w:rPr>
        <w:t xml:space="preserve">2547 sayılı Kanunun Ek 11 madde 10. fıkrasına </w:t>
      </w:r>
      <w:proofErr w:type="gramStart"/>
      <w:r w:rsidRPr="00AA5237">
        <w:rPr>
          <w:sz w:val="24"/>
          <w:szCs w:val="26"/>
        </w:rPr>
        <w:t>07/09/2016</w:t>
      </w:r>
      <w:proofErr w:type="gramEnd"/>
      <w:r w:rsidRPr="00AA5237">
        <w:rPr>
          <w:sz w:val="24"/>
          <w:szCs w:val="26"/>
        </w:rPr>
        <w:t xml:space="preserve"> tarihli 29824 sayılı Resmi Gazetede Yayınlanan 6745 sayılı Kanun 15. maddesi ile eklenen “Vakıf Yükseköğretim Kurumunun faaliyet izninin geçici olarak durdurulması halinde durdurulma süresince, kurumun idaresi, eğitim ve öğretimi sürdürmek veya tamamlamak üzere Yükseköğretim Kurulunca garantör üniversiteye veya belirlenecek bir devlet yükseköğretim kurumuna verilir. Bu vakıf yükseköğretim kurumunun kurucu vakfının yönetim organı başkan ve üyeleri ile vakıf yükseköğretim kurumu mütevelli heyet başkanı, üyeleri ve tüm yöneticilerinin görevleri, faaliyet izninin geçici olarak durdurulması karan ile birlikte sona erer. Bu kurucu vakfa, Yükseköğretim Kurulu ile Vakıflar Genel Müdürlüğünün talebi üzerine yetkili mahkeme tarafından kayyım atanır.” hükmü için 152/3 maddesi uyarınca Anayasaya aykırılık iddiasının değerlendirilerek aykırılık olması halinde iptaline karar verilmesi arz olunur.”</w:t>
      </w:r>
    </w:p>
    <w:p w:rsidR="001D02E4" w:rsidRPr="00AA5237" w:rsidRDefault="001D02E4" w:rsidP="00AA5237">
      <w:pPr>
        <w:widowControl/>
        <w:spacing w:before="240" w:after="100" w:afterAutospacing="1"/>
        <w:ind w:firstLine="709"/>
        <w:jc w:val="both"/>
        <w:rPr>
          <w:rFonts w:ascii="Times New Roman" w:hAnsi="Times New Roman" w:cs="Times New Roman"/>
        </w:rPr>
      </w:pPr>
    </w:p>
    <w:sectPr w:rsidR="001D02E4" w:rsidRPr="00AA5237" w:rsidSect="00AA5237">
      <w:headerReference w:type="default" r:id="rId6"/>
      <w:footerReference w:type="even" r:id="rId7"/>
      <w:footerReference w:type="default" r:id="rId8"/>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95" w:rsidRDefault="006C4995" w:rsidP="00AA5237">
      <w:r>
        <w:separator/>
      </w:r>
    </w:p>
  </w:endnote>
  <w:endnote w:type="continuationSeparator" w:id="0">
    <w:p w:rsidR="006C4995" w:rsidRDefault="006C4995" w:rsidP="00AA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37" w:rsidRDefault="00AA5237" w:rsidP="002E63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6802" w:rsidRDefault="006C4995" w:rsidP="00AA52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37" w:rsidRPr="00AA5237" w:rsidRDefault="00AA5237" w:rsidP="002E639B">
    <w:pPr>
      <w:pStyle w:val="Altbilgi"/>
      <w:framePr w:wrap="around" w:vAnchor="text" w:hAnchor="margin" w:xAlign="right" w:y="1"/>
      <w:rPr>
        <w:rStyle w:val="SayfaNumaras"/>
        <w:rFonts w:ascii="Times New Roman" w:hAnsi="Times New Roman" w:cs="Times New Roman"/>
      </w:rPr>
    </w:pPr>
    <w:r w:rsidRPr="00AA5237">
      <w:rPr>
        <w:rStyle w:val="SayfaNumaras"/>
        <w:rFonts w:ascii="Times New Roman" w:hAnsi="Times New Roman" w:cs="Times New Roman"/>
      </w:rPr>
      <w:fldChar w:fldCharType="begin"/>
    </w:r>
    <w:r w:rsidRPr="00AA5237">
      <w:rPr>
        <w:rStyle w:val="SayfaNumaras"/>
        <w:rFonts w:ascii="Times New Roman" w:hAnsi="Times New Roman" w:cs="Times New Roman"/>
      </w:rPr>
      <w:instrText xml:space="preserve">PAGE  </w:instrText>
    </w:r>
    <w:r w:rsidRPr="00AA52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5237">
      <w:rPr>
        <w:rStyle w:val="SayfaNumaras"/>
        <w:rFonts w:ascii="Times New Roman" w:hAnsi="Times New Roman" w:cs="Times New Roman"/>
      </w:rPr>
      <w:fldChar w:fldCharType="end"/>
    </w:r>
  </w:p>
  <w:p w:rsidR="00DE6802" w:rsidRPr="00AA5237" w:rsidRDefault="006C4995" w:rsidP="00AA52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95" w:rsidRDefault="006C4995" w:rsidP="00AA5237">
      <w:r>
        <w:separator/>
      </w:r>
    </w:p>
  </w:footnote>
  <w:footnote w:type="continuationSeparator" w:id="0">
    <w:p w:rsidR="006C4995" w:rsidRDefault="006C4995" w:rsidP="00AA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37" w:rsidRPr="00CA095E" w:rsidRDefault="00AA5237" w:rsidP="00AA5237">
    <w:pPr>
      <w:widowControl/>
      <w:shd w:val="clear" w:color="auto" w:fill="FFFFFF"/>
      <w:jc w:val="both"/>
      <w:rPr>
        <w:rFonts w:ascii="Times New Roman" w:eastAsia="Times New Roman" w:hAnsi="Times New Roman" w:cs="Times New Roman"/>
        <w:b/>
        <w:bCs/>
        <w:szCs w:val="26"/>
      </w:rPr>
    </w:pPr>
    <w:r w:rsidRPr="00CA095E">
      <w:rPr>
        <w:rFonts w:ascii="Times New Roman" w:eastAsia="Times New Roman" w:hAnsi="Times New Roman" w:cs="Times New Roman"/>
        <w:b/>
        <w:bCs/>
        <w:szCs w:val="26"/>
      </w:rPr>
      <w:t xml:space="preserve">Esas </w:t>
    </w:r>
    <w:proofErr w:type="gramStart"/>
    <w:r w:rsidRPr="00CA095E">
      <w:rPr>
        <w:rFonts w:ascii="Times New Roman" w:eastAsia="Times New Roman" w:hAnsi="Times New Roman" w:cs="Times New Roman"/>
        <w:b/>
        <w:bCs/>
        <w:szCs w:val="26"/>
      </w:rPr>
      <w:t>Sayısı     :  2017</w:t>
    </w:r>
    <w:proofErr w:type="gramEnd"/>
    <w:r w:rsidRPr="00CA095E">
      <w:rPr>
        <w:rFonts w:ascii="Times New Roman" w:eastAsia="Times New Roman" w:hAnsi="Times New Roman" w:cs="Times New Roman"/>
        <w:b/>
        <w:bCs/>
        <w:szCs w:val="26"/>
      </w:rPr>
      <w:t>/101</w:t>
    </w:r>
  </w:p>
  <w:p w:rsidR="00AA5237" w:rsidRPr="00CA095E" w:rsidRDefault="00AA5237" w:rsidP="00AA5237">
    <w:pPr>
      <w:widowControl/>
      <w:shd w:val="clear" w:color="auto" w:fill="FFFFFF"/>
      <w:jc w:val="both"/>
      <w:rPr>
        <w:rFonts w:ascii="Times New Roman" w:eastAsia="Times New Roman" w:hAnsi="Times New Roman" w:cs="Times New Roman"/>
        <w:b/>
        <w:bCs/>
        <w:szCs w:val="26"/>
      </w:rPr>
    </w:pPr>
    <w:r w:rsidRPr="00CA095E">
      <w:rPr>
        <w:rFonts w:ascii="Times New Roman" w:eastAsia="Times New Roman" w:hAnsi="Times New Roman" w:cs="Times New Roman"/>
        <w:b/>
        <w:bCs/>
        <w:szCs w:val="26"/>
      </w:rPr>
      <w:t xml:space="preserve">Karar </w:t>
    </w:r>
    <w:proofErr w:type="gramStart"/>
    <w:r w:rsidRPr="00CA095E">
      <w:rPr>
        <w:rFonts w:ascii="Times New Roman" w:eastAsia="Times New Roman" w:hAnsi="Times New Roman" w:cs="Times New Roman"/>
        <w:b/>
        <w:bCs/>
        <w:szCs w:val="26"/>
      </w:rPr>
      <w:t>Sayısı  :  2017</w:t>
    </w:r>
    <w:proofErr w:type="gramEnd"/>
    <w:r w:rsidRPr="00CA095E">
      <w:rPr>
        <w:rFonts w:ascii="Times New Roman" w:eastAsia="Times New Roman" w:hAnsi="Times New Roman" w:cs="Times New Roman"/>
        <w:b/>
        <w:bCs/>
        <w:szCs w:val="26"/>
      </w:rPr>
      <w:t>/87</w:t>
    </w:r>
  </w:p>
  <w:p w:rsidR="00B40620" w:rsidRPr="00AA5237" w:rsidRDefault="006C4995" w:rsidP="00AA52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37"/>
    <w:rsid w:val="001D02E4"/>
    <w:rsid w:val="006C4995"/>
    <w:rsid w:val="00AA5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5D57-BE09-4446-880F-4E9E6791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523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AA5237"/>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AA5237"/>
    <w:pPr>
      <w:shd w:val="clear" w:color="auto" w:fill="FFFFFF"/>
      <w:spacing w:before="240" w:line="281" w:lineRule="exact"/>
      <w:jc w:val="both"/>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AA5237"/>
    <w:pPr>
      <w:tabs>
        <w:tab w:val="center" w:pos="4536"/>
        <w:tab w:val="right" w:pos="9072"/>
      </w:tabs>
    </w:pPr>
  </w:style>
  <w:style w:type="character" w:customStyle="1" w:styleId="stbilgiChar">
    <w:name w:val="Üstbilgi Char"/>
    <w:basedOn w:val="VarsaylanParagrafYazTipi"/>
    <w:link w:val="stbilgi"/>
    <w:uiPriority w:val="99"/>
    <w:rsid w:val="00AA5237"/>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A5237"/>
    <w:pPr>
      <w:tabs>
        <w:tab w:val="center" w:pos="4536"/>
        <w:tab w:val="right" w:pos="9072"/>
      </w:tabs>
    </w:pPr>
  </w:style>
  <w:style w:type="character" w:customStyle="1" w:styleId="AltbilgiChar">
    <w:name w:val="Altbilgi Char"/>
    <w:basedOn w:val="VarsaylanParagrafYazTipi"/>
    <w:link w:val="Altbilgi"/>
    <w:uiPriority w:val="99"/>
    <w:rsid w:val="00AA5237"/>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A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2019-04-25T05:58:00Z</dcterms:created>
  <dcterms:modified xsi:type="dcterms:W3CDTF">2019-04-25T06:00:00Z</dcterms:modified>
</cp:coreProperties>
</file>