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r w:rsidRPr="00187C83">
        <w:rPr>
          <w:rFonts w:ascii="Times New Roman" w:hAnsi="Times New Roman" w:cs="Times New Roman"/>
          <w:szCs w:val="26"/>
        </w:rPr>
        <w:t xml:space="preserve">“Davacılar vekili mahkemeye verdikleri </w:t>
      </w:r>
      <w:proofErr w:type="gramStart"/>
      <w:r w:rsidRPr="00187C83">
        <w:rPr>
          <w:rFonts w:ascii="Times New Roman" w:hAnsi="Times New Roman" w:cs="Times New Roman"/>
          <w:szCs w:val="26"/>
        </w:rPr>
        <w:t>21/12/2016</w:t>
      </w:r>
      <w:proofErr w:type="gramEnd"/>
      <w:r w:rsidRPr="00187C83">
        <w:rPr>
          <w:rFonts w:ascii="Times New Roman" w:hAnsi="Times New Roman" w:cs="Times New Roman"/>
          <w:szCs w:val="26"/>
        </w:rPr>
        <w:t xml:space="preserve"> tarihli dilekçede 6745 sayılı Kanunun 35. maddesi ile 2942 sayılı Kanuna geçici 12. madde eklendiğini, 12. maddenin Anayasanın hukuk devleti, mülkiyet hakkı ile eşitlik ilkelerine ve AİH sözleşmesinin 3 hukuk kuralı getiren 80. maddesine aykırılık oluşturduğunu, bu nedenle anayasaya aykırılık iddialarının ciddi bulunarak dosyanın Anayasa Mahkemesine gönderilmesine karar verilmesini istedikleri anlaşılmıştır.</w:t>
      </w:r>
      <w:bookmarkStart w:id="0" w:name="_GoBack"/>
      <w:bookmarkEnd w:id="0"/>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proofErr w:type="gramStart"/>
      <w:r w:rsidRPr="00187C83">
        <w:rPr>
          <w:rFonts w:ascii="Times New Roman" w:hAnsi="Times New Roman" w:cs="Times New Roman"/>
          <w:szCs w:val="26"/>
        </w:rPr>
        <w:t>20/8/2016</w:t>
      </w:r>
      <w:proofErr w:type="gramEnd"/>
      <w:r w:rsidRPr="00187C83">
        <w:rPr>
          <w:rFonts w:ascii="Times New Roman" w:hAnsi="Times New Roman" w:cs="Times New Roman"/>
          <w:szCs w:val="26"/>
        </w:rPr>
        <w:t xml:space="preserve"> tarihinde yürürlüğe giren 6745 sayılı Kanunun geçici 12. maddesinde imar uygulamalarından doğan davalarda taşınmaz değerinin uygulanmanın tapuya tescil edildiği tarihteki değerlendirmeler esas alınarak tespit edileceğini ve bu bedele TÜİK tarafından açıklanan Yurt İçi Üretici Fiyat Endeksi tablosu esas alınmak üzere, bedelin dava gününe güncelleneceği ve ortaya çıkan bedele hüküm kurulacağı belirtilmiştir,</w:t>
      </w:r>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r w:rsidRPr="00187C83">
        <w:rPr>
          <w:rFonts w:ascii="Times New Roman" w:hAnsi="Times New Roman" w:cs="Times New Roman"/>
          <w:szCs w:val="26"/>
        </w:rPr>
        <w:t xml:space="preserve">Davacı vekili iş bu davasında Kadıköy, </w:t>
      </w:r>
      <w:proofErr w:type="spellStart"/>
      <w:r w:rsidRPr="00187C83">
        <w:rPr>
          <w:rFonts w:ascii="Times New Roman" w:hAnsi="Times New Roman" w:cs="Times New Roman"/>
          <w:szCs w:val="26"/>
        </w:rPr>
        <w:t>Tuğlacıbaşı</w:t>
      </w:r>
      <w:proofErr w:type="spellEnd"/>
      <w:r w:rsidRPr="00187C83">
        <w:rPr>
          <w:rFonts w:ascii="Times New Roman" w:hAnsi="Times New Roman" w:cs="Times New Roman"/>
          <w:szCs w:val="26"/>
        </w:rPr>
        <w:t xml:space="preserve"> </w:t>
      </w:r>
      <w:proofErr w:type="spellStart"/>
      <w:r w:rsidRPr="00187C83">
        <w:rPr>
          <w:rFonts w:ascii="Times New Roman" w:hAnsi="Times New Roman" w:cs="Times New Roman"/>
          <w:szCs w:val="26"/>
        </w:rPr>
        <w:t>Mah</w:t>
      </w:r>
      <w:proofErr w:type="spellEnd"/>
      <w:r w:rsidRPr="00187C83">
        <w:rPr>
          <w:rFonts w:ascii="Times New Roman" w:hAnsi="Times New Roman" w:cs="Times New Roman"/>
          <w:szCs w:val="26"/>
        </w:rPr>
        <w:t xml:space="preserve">, 344 ada, 1 parselin maliki olarak </w:t>
      </w:r>
      <w:proofErr w:type="spellStart"/>
      <w:r w:rsidRPr="00187C83">
        <w:rPr>
          <w:rFonts w:ascii="Times New Roman" w:hAnsi="Times New Roman" w:cs="Times New Roman"/>
          <w:szCs w:val="26"/>
        </w:rPr>
        <w:t>şuyulandırma</w:t>
      </w:r>
      <w:proofErr w:type="spellEnd"/>
      <w:r w:rsidRPr="00187C83">
        <w:rPr>
          <w:rFonts w:ascii="Times New Roman" w:hAnsi="Times New Roman" w:cs="Times New Roman"/>
          <w:szCs w:val="26"/>
        </w:rPr>
        <w:t xml:space="preserve"> bedelinin artırılması isteğinde bulunduğundan ve son yasanın da eldeki davalara uygulanacağı kanun hükmü olduğundan Anayasanın 2. maddesi ile 35</w:t>
      </w:r>
      <w:proofErr w:type="gramStart"/>
      <w:r w:rsidRPr="00187C83">
        <w:rPr>
          <w:rFonts w:ascii="Times New Roman" w:hAnsi="Times New Roman" w:cs="Times New Roman"/>
          <w:szCs w:val="26"/>
        </w:rPr>
        <w:t>.,</w:t>
      </w:r>
      <w:proofErr w:type="gramEnd"/>
      <w:r w:rsidRPr="00187C83">
        <w:rPr>
          <w:rFonts w:ascii="Times New Roman" w:hAnsi="Times New Roman" w:cs="Times New Roman"/>
          <w:szCs w:val="26"/>
        </w:rPr>
        <w:t xml:space="preserve"> 10. ve 80. maddelerine aykırılık iddiasını içeren bu son dilekçenin ciddi nitelikte olduğu kabul edilerek aşağıdaki .arar verilmiştir.</w:t>
      </w:r>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Style w:val="Gvdemetni"/>
          <w:rFonts w:ascii="Times New Roman" w:hAnsi="Times New Roman" w:cs="Times New Roman"/>
          <w:sz w:val="24"/>
          <w:szCs w:val="26"/>
          <w:u w:val="none"/>
        </w:rPr>
        <w:t xml:space="preserve"> </w:t>
      </w:r>
      <w:r w:rsidRPr="00187C83">
        <w:rPr>
          <w:rStyle w:val="Gvdemetni"/>
          <w:rFonts w:ascii="Times New Roman" w:hAnsi="Times New Roman" w:cs="Times New Roman"/>
          <w:sz w:val="24"/>
          <w:szCs w:val="26"/>
          <w:u w:val="none"/>
        </w:rPr>
        <w:t>KARAR</w:t>
      </w:r>
      <w:r w:rsidRPr="00187C83">
        <w:rPr>
          <w:rFonts w:ascii="Times New Roman" w:hAnsi="Times New Roman" w:cs="Times New Roman"/>
          <w:szCs w:val="26"/>
        </w:rPr>
        <w:t xml:space="preserve"> </w:t>
      </w:r>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r w:rsidRPr="00187C83">
        <w:rPr>
          <w:rFonts w:ascii="Times New Roman" w:hAnsi="Times New Roman" w:cs="Times New Roman"/>
          <w:szCs w:val="26"/>
        </w:rPr>
        <w:t xml:space="preserve">1- Talebin kabulü </w:t>
      </w:r>
      <w:proofErr w:type="gramStart"/>
      <w:r w:rsidRPr="00187C83">
        <w:rPr>
          <w:rFonts w:ascii="Times New Roman" w:hAnsi="Times New Roman" w:cs="Times New Roman"/>
          <w:szCs w:val="26"/>
        </w:rPr>
        <w:t>ile,</w:t>
      </w:r>
      <w:proofErr w:type="gramEnd"/>
      <w:r w:rsidRPr="00187C83">
        <w:rPr>
          <w:rFonts w:ascii="Times New Roman" w:hAnsi="Times New Roman" w:cs="Times New Roman"/>
          <w:szCs w:val="26"/>
        </w:rPr>
        <w:t xml:space="preserve"> davacı vekilinin 21/12/2016 tarihli 6745 sayılı Yasanın geçici 12. maddesinin Anayasaya aykırı olduğu iddiasının kabulü ile davacı vekilinin dilekçesinin Anayasa Mahkemesine gönderilmesine,</w:t>
      </w:r>
      <w:r w:rsidRPr="00187C83">
        <w:rPr>
          <w:rFonts w:ascii="Times New Roman" w:hAnsi="Times New Roman" w:cs="Times New Roman"/>
          <w:szCs w:val="26"/>
        </w:rPr>
        <w:t xml:space="preserve"> </w:t>
      </w:r>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r w:rsidRPr="00187C83">
        <w:rPr>
          <w:rFonts w:ascii="Times New Roman" w:hAnsi="Times New Roman" w:cs="Times New Roman"/>
          <w:szCs w:val="26"/>
        </w:rPr>
        <w:t xml:space="preserve">2- Karardan bir örneğin davacı avansından alınarak taraf vekillerine de tebliğe gönderilmesine, ayrıca </w:t>
      </w:r>
      <w:proofErr w:type="spellStart"/>
      <w:r w:rsidRPr="00187C83">
        <w:rPr>
          <w:rFonts w:ascii="Times New Roman" w:hAnsi="Times New Roman" w:cs="Times New Roman"/>
          <w:szCs w:val="26"/>
        </w:rPr>
        <w:t>uyaptan</w:t>
      </w:r>
      <w:proofErr w:type="spellEnd"/>
      <w:r w:rsidRPr="00187C83">
        <w:rPr>
          <w:rFonts w:ascii="Times New Roman" w:hAnsi="Times New Roman" w:cs="Times New Roman"/>
          <w:szCs w:val="26"/>
        </w:rPr>
        <w:t xml:space="preserve"> tutanağın görülmesine.</w:t>
      </w:r>
      <w:r w:rsidRPr="00187C83">
        <w:rPr>
          <w:rFonts w:ascii="Times New Roman" w:hAnsi="Times New Roman" w:cs="Times New Roman"/>
          <w:szCs w:val="26"/>
        </w:rPr>
        <w:t xml:space="preserve"> </w:t>
      </w:r>
    </w:p>
    <w:p w:rsidR="00187C83" w:rsidRPr="00187C83" w:rsidRDefault="00187C83" w:rsidP="00187C83">
      <w:pPr>
        <w:widowControl/>
        <w:tabs>
          <w:tab w:val="left" w:pos="1134"/>
        </w:tabs>
        <w:spacing w:before="240" w:after="100" w:afterAutospacing="1"/>
        <w:ind w:firstLine="709"/>
        <w:jc w:val="both"/>
        <w:rPr>
          <w:rFonts w:ascii="Times New Roman" w:hAnsi="Times New Roman" w:cs="Times New Roman"/>
          <w:szCs w:val="26"/>
        </w:rPr>
      </w:pPr>
      <w:r w:rsidRPr="00187C83">
        <w:rPr>
          <w:rFonts w:ascii="Times New Roman" w:hAnsi="Times New Roman" w:cs="Times New Roman"/>
          <w:szCs w:val="26"/>
        </w:rPr>
        <w:t xml:space="preserve"> </w:t>
      </w:r>
      <w:r w:rsidRPr="00187C83">
        <w:rPr>
          <w:rFonts w:ascii="Times New Roman" w:hAnsi="Times New Roman" w:cs="Times New Roman"/>
          <w:szCs w:val="26"/>
        </w:rPr>
        <w:t>Evrak üzerinde yapılan inceleme ile karar verildi.”</w:t>
      </w:r>
    </w:p>
    <w:p w:rsidR="001D02E4" w:rsidRPr="00187C83" w:rsidRDefault="001D02E4" w:rsidP="00187C83">
      <w:pPr>
        <w:widowControl/>
        <w:spacing w:before="240" w:after="100" w:afterAutospacing="1"/>
        <w:ind w:firstLine="709"/>
        <w:jc w:val="both"/>
        <w:rPr>
          <w:rFonts w:ascii="Times New Roman" w:hAnsi="Times New Roman" w:cs="Times New Roman"/>
        </w:rPr>
      </w:pPr>
    </w:p>
    <w:sectPr w:rsidR="001D02E4" w:rsidRPr="00187C83" w:rsidSect="00187C83">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9A" w:rsidRDefault="00B0119A" w:rsidP="00187C83">
      <w:r>
        <w:separator/>
      </w:r>
    </w:p>
  </w:endnote>
  <w:endnote w:type="continuationSeparator" w:id="0">
    <w:p w:rsidR="00B0119A" w:rsidRDefault="00B0119A" w:rsidP="0018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83" w:rsidRDefault="00187C83" w:rsidP="005429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7C83" w:rsidRDefault="00187C83" w:rsidP="00187C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83" w:rsidRPr="00187C83" w:rsidRDefault="00187C83" w:rsidP="00542945">
    <w:pPr>
      <w:pStyle w:val="Altbilgi"/>
      <w:framePr w:wrap="around" w:vAnchor="text" w:hAnchor="margin" w:xAlign="right" w:y="1"/>
      <w:rPr>
        <w:rStyle w:val="SayfaNumaras"/>
        <w:rFonts w:ascii="Times New Roman" w:hAnsi="Times New Roman" w:cs="Times New Roman"/>
      </w:rPr>
    </w:pPr>
    <w:r w:rsidRPr="00187C83">
      <w:rPr>
        <w:rStyle w:val="SayfaNumaras"/>
        <w:rFonts w:ascii="Times New Roman" w:hAnsi="Times New Roman" w:cs="Times New Roman"/>
      </w:rPr>
      <w:fldChar w:fldCharType="begin"/>
    </w:r>
    <w:r w:rsidRPr="00187C83">
      <w:rPr>
        <w:rStyle w:val="SayfaNumaras"/>
        <w:rFonts w:ascii="Times New Roman" w:hAnsi="Times New Roman" w:cs="Times New Roman"/>
      </w:rPr>
      <w:instrText xml:space="preserve">PAGE  </w:instrText>
    </w:r>
    <w:r w:rsidRPr="00187C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7C83">
      <w:rPr>
        <w:rStyle w:val="SayfaNumaras"/>
        <w:rFonts w:ascii="Times New Roman" w:hAnsi="Times New Roman" w:cs="Times New Roman"/>
      </w:rPr>
      <w:fldChar w:fldCharType="end"/>
    </w:r>
  </w:p>
  <w:p w:rsidR="00187C83" w:rsidRPr="00187C83" w:rsidRDefault="00187C83" w:rsidP="00187C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9A" w:rsidRDefault="00B0119A" w:rsidP="00187C83">
      <w:r>
        <w:separator/>
      </w:r>
    </w:p>
  </w:footnote>
  <w:footnote w:type="continuationSeparator" w:id="0">
    <w:p w:rsidR="00B0119A" w:rsidRDefault="00B0119A" w:rsidP="0018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83" w:rsidRPr="005C1CB0" w:rsidRDefault="00187C83" w:rsidP="00187C83">
    <w:pPr>
      <w:widowControl/>
      <w:shd w:val="clear" w:color="auto" w:fill="FFFFFF"/>
      <w:jc w:val="both"/>
      <w:rPr>
        <w:rFonts w:ascii="Times New Roman" w:eastAsia="Times New Roman" w:hAnsi="Times New Roman" w:cs="Times New Roman"/>
        <w:b/>
        <w:szCs w:val="27"/>
      </w:rPr>
    </w:pPr>
    <w:r w:rsidRPr="005C1CB0">
      <w:rPr>
        <w:rFonts w:ascii="Times New Roman" w:eastAsia="Times New Roman" w:hAnsi="Times New Roman" w:cs="Times New Roman"/>
        <w:b/>
        <w:szCs w:val="27"/>
      </w:rPr>
      <w:t xml:space="preserve">Esas </w:t>
    </w:r>
    <w:proofErr w:type="gramStart"/>
    <w:r w:rsidRPr="005C1CB0">
      <w:rPr>
        <w:rFonts w:ascii="Times New Roman" w:eastAsia="Times New Roman" w:hAnsi="Times New Roman" w:cs="Times New Roman"/>
        <w:b/>
        <w:szCs w:val="27"/>
      </w:rPr>
      <w:t>Sayısı     :  2017</w:t>
    </w:r>
    <w:proofErr w:type="gramEnd"/>
    <w:r w:rsidRPr="005C1CB0">
      <w:rPr>
        <w:rFonts w:ascii="Times New Roman" w:eastAsia="Times New Roman" w:hAnsi="Times New Roman" w:cs="Times New Roman"/>
        <w:b/>
        <w:szCs w:val="27"/>
      </w:rPr>
      <w:t>/5</w:t>
    </w:r>
  </w:p>
  <w:p w:rsidR="00187C83" w:rsidRPr="005C1CB0" w:rsidRDefault="00187C83" w:rsidP="00187C83">
    <w:pPr>
      <w:widowControl/>
      <w:shd w:val="clear" w:color="auto" w:fill="FFFFFF"/>
      <w:jc w:val="both"/>
      <w:rPr>
        <w:rFonts w:ascii="Times New Roman" w:eastAsia="Times New Roman" w:hAnsi="Times New Roman" w:cs="Times New Roman"/>
        <w:b/>
        <w:szCs w:val="27"/>
      </w:rPr>
    </w:pPr>
    <w:r w:rsidRPr="005C1CB0">
      <w:rPr>
        <w:rFonts w:ascii="Times New Roman" w:eastAsia="Times New Roman" w:hAnsi="Times New Roman" w:cs="Times New Roman"/>
        <w:b/>
        <w:szCs w:val="27"/>
      </w:rPr>
      <w:t xml:space="preserve">Karar </w:t>
    </w:r>
    <w:proofErr w:type="gramStart"/>
    <w:r w:rsidRPr="005C1CB0">
      <w:rPr>
        <w:rFonts w:ascii="Times New Roman" w:eastAsia="Times New Roman" w:hAnsi="Times New Roman" w:cs="Times New Roman"/>
        <w:b/>
        <w:szCs w:val="27"/>
      </w:rPr>
      <w:t>Sayısı  :  2017</w:t>
    </w:r>
    <w:proofErr w:type="gramEnd"/>
    <w:r w:rsidRPr="005C1CB0">
      <w:rPr>
        <w:rFonts w:ascii="Times New Roman" w:eastAsia="Times New Roman" w:hAnsi="Times New Roman" w:cs="Times New Roman"/>
        <w:b/>
        <w:szCs w:val="27"/>
      </w:rPr>
      <w:t>/7</w:t>
    </w:r>
  </w:p>
  <w:p w:rsidR="00187C83" w:rsidRPr="00187C83" w:rsidRDefault="00187C83" w:rsidP="00187C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83"/>
    <w:rsid w:val="00187C83"/>
    <w:rsid w:val="001D02E4"/>
    <w:rsid w:val="00B01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E50D-5D0E-4FBD-A5B6-8863C7FC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7C83"/>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187C83"/>
    <w:rPr>
      <w:rFonts w:ascii="Batang" w:eastAsia="Batang" w:hAnsi="Batang" w:cs="Batang"/>
      <w:b w:val="0"/>
      <w:bCs w:val="0"/>
      <w:i w:val="0"/>
      <w:iCs w:val="0"/>
      <w:smallCaps w:val="0"/>
      <w:strike w:val="0"/>
      <w:color w:val="000000"/>
      <w:spacing w:val="0"/>
      <w:w w:val="100"/>
      <w:position w:val="0"/>
      <w:sz w:val="17"/>
      <w:szCs w:val="17"/>
      <w:u w:val="single"/>
      <w:lang w:val="tr-TR"/>
    </w:rPr>
  </w:style>
  <w:style w:type="paragraph" w:styleId="stbilgi">
    <w:name w:val="header"/>
    <w:basedOn w:val="Normal"/>
    <w:link w:val="stbilgiChar"/>
    <w:uiPriority w:val="99"/>
    <w:unhideWhenUsed/>
    <w:rsid w:val="00187C83"/>
    <w:pPr>
      <w:tabs>
        <w:tab w:val="center" w:pos="4536"/>
        <w:tab w:val="right" w:pos="9072"/>
      </w:tabs>
    </w:pPr>
  </w:style>
  <w:style w:type="character" w:customStyle="1" w:styleId="stbilgiChar">
    <w:name w:val="Üstbilgi Char"/>
    <w:basedOn w:val="VarsaylanParagrafYazTipi"/>
    <w:link w:val="stbilgi"/>
    <w:uiPriority w:val="99"/>
    <w:rsid w:val="00187C83"/>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87C83"/>
    <w:pPr>
      <w:tabs>
        <w:tab w:val="center" w:pos="4536"/>
        <w:tab w:val="right" w:pos="9072"/>
      </w:tabs>
    </w:pPr>
  </w:style>
  <w:style w:type="character" w:customStyle="1" w:styleId="AltbilgiChar">
    <w:name w:val="Altbilgi Char"/>
    <w:basedOn w:val="VarsaylanParagrafYazTipi"/>
    <w:link w:val="Altbilgi"/>
    <w:uiPriority w:val="99"/>
    <w:rsid w:val="00187C83"/>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8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2019-04-24T10:45:00Z</dcterms:created>
  <dcterms:modified xsi:type="dcterms:W3CDTF">2019-04-24T10:47:00Z</dcterms:modified>
</cp:coreProperties>
</file>