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color w:val="auto"/>
          <w:szCs w:val="26"/>
        </w:rPr>
      </w:pPr>
      <w:r w:rsidRPr="00211079">
        <w:rPr>
          <w:rFonts w:ascii="Times New Roman" w:hAnsi="Times New Roman" w:cs="Times New Roman"/>
          <w:szCs w:val="26"/>
        </w:rPr>
        <w:t xml:space="preserve"> </w:t>
      </w:r>
      <w:r w:rsidRPr="00211079">
        <w:rPr>
          <w:rFonts w:ascii="Times New Roman" w:hAnsi="Times New Roman" w:cs="Times New Roman"/>
          <w:color w:val="auto"/>
          <w:szCs w:val="26"/>
        </w:rPr>
        <w:t>Bakılan davada, Adana İli, Çukurova İlçesi, Kurttepe Mahallesi, 4 pafta, 1181 parsel sayılı taşınmazdaki hissesine kamulaştırma yapılmadan el atıldığından bahisle uğranıldığı ileri sürülen 3.520.500,00-TL zararın (yapılacak keşif ile belirlenecek değere göre ıslah edilmek kaydı ile)  yasal faiziyle birlikte tazmini ile ilgili dava konusu uyuşmazlığa 2942 sayılı Kamulaştırma Yasasına eklenen geçici 11. maddesinde belirtilen cümlesi uygulanacak yasal hüküm durumunda bulunmaktadır.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color w:val="auto"/>
          <w:szCs w:val="26"/>
        </w:rPr>
        <w:t xml:space="preserve"> </w:t>
      </w:r>
      <w:r w:rsidRPr="00211079">
        <w:rPr>
          <w:rFonts w:ascii="Times New Roman" w:hAnsi="Times New Roman" w:cs="Times New Roman"/>
          <w:color w:val="auto"/>
          <w:szCs w:val="26"/>
        </w:rPr>
        <w:t xml:space="preserve">Anayasa’nın 2. maddesinde, Türkiye Cumhuriyeti’nin bir hukuk </w:t>
      </w:r>
      <w:r w:rsidRPr="00211079">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211079">
        <w:rPr>
          <w:rStyle w:val="Gvdemetni"/>
          <w:rFonts w:eastAsia="Courier New"/>
          <w:sz w:val="24"/>
          <w:szCs w:val="26"/>
          <w:u w:val="none"/>
        </w:rPr>
        <w:t>ak arama</w:t>
      </w:r>
      <w:r w:rsidRPr="00211079">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211079">
        <w:rPr>
          <w:rStyle w:val="Gvdemetni"/>
          <w:rFonts w:eastAsia="Courier New"/>
          <w:sz w:val="24"/>
          <w:szCs w:val="26"/>
          <w:u w:val="none"/>
        </w:rPr>
        <w:t xml:space="preserve">sına </w:t>
      </w:r>
      <w:r w:rsidRPr="00211079">
        <w:rPr>
          <w:rFonts w:ascii="Times New Roman" w:hAnsi="Times New Roman" w:cs="Times New Roman"/>
          <w:szCs w:val="26"/>
        </w:rPr>
        <w:t>kavuşturulmuştur.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İLGİLİ ANAYASA MADDELERİ</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1- CUMHURİYETİN TEMEL NİTELİKLERİ Başlıklı</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lastRenderedPageBreak/>
        <w:t xml:space="preserve"> </w:t>
      </w:r>
      <w:r w:rsidRPr="00211079">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211079">
        <w:rPr>
          <w:rFonts w:ascii="Times New Roman" w:hAnsi="Times New Roman" w:cs="Times New Roman"/>
          <w:szCs w:val="26"/>
          <w:lang w:val="en-US"/>
        </w:rPr>
        <w:t xml:space="preserve">AMKD.sy.15.sy.44; </w:t>
      </w:r>
      <w:r w:rsidRPr="00211079">
        <w:rPr>
          <w:rFonts w:ascii="Times New Roman" w:hAnsi="Times New Roman" w:cs="Times New Roman"/>
          <w:szCs w:val="26"/>
        </w:rPr>
        <w:t>R;G.28.3.1978-Sayı:  16242)</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Style w:val="Gvdemetni"/>
          <w:rFonts w:eastAsia="Courier New"/>
          <w:sz w:val="24"/>
          <w:szCs w:val="26"/>
          <w:u w:val="none"/>
        </w:rPr>
        <w:t xml:space="preserve"> </w:t>
      </w:r>
      <w:r w:rsidRPr="00211079">
        <w:rPr>
          <w:rStyle w:val="Gvdemetni"/>
          <w:rFonts w:eastAsia="Courier New"/>
          <w:sz w:val="24"/>
          <w:szCs w:val="26"/>
          <w:u w:val="none"/>
        </w:rPr>
        <w:t>Anayasa 2. madde içeriğindeki Hukuk Devlet kavramı açısından bilimsel görüş;</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lastRenderedPageBreak/>
        <w:t xml:space="preserve"> </w:t>
      </w:r>
      <w:r w:rsidRPr="00211079">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2- DEVLETİN TEMEL AMAÇ VE GÖREVLERİ Başlıklı</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Style w:val="Gvdemetni"/>
          <w:rFonts w:eastAsia="Courier New"/>
          <w:sz w:val="24"/>
          <w:szCs w:val="26"/>
          <w:u w:val="none"/>
        </w:rPr>
        <w:t xml:space="preserve"> </w:t>
      </w:r>
      <w:r w:rsidRPr="00211079">
        <w:rPr>
          <w:rStyle w:val="Gvdemetni"/>
          <w:rFonts w:eastAsia="Courier New"/>
          <w:sz w:val="24"/>
          <w:szCs w:val="26"/>
          <w:u w:val="none"/>
        </w:rPr>
        <w:t>Anayasa 5. madde içeriğindeki kavramlar açısından bilimsel görüş;</w:t>
      </w:r>
      <w:r w:rsidRPr="00211079">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1- Türk</w:t>
      </w:r>
      <w:r w:rsidRPr="00211079">
        <w:rPr>
          <w:rFonts w:ascii="Times New Roman" w:hAnsi="Times New Roman" w:cs="Times New Roman"/>
          <w:szCs w:val="26"/>
        </w:rPr>
        <w:t xml:space="preserve"> </w:t>
      </w:r>
      <w:r w:rsidRPr="00211079">
        <w:rPr>
          <w:rFonts w:ascii="Times New Roman" w:hAnsi="Times New Roman" w:cs="Times New Roman"/>
          <w:szCs w:val="26"/>
        </w:rPr>
        <w:t>milletinin bağımsızlığını ye bütünlüğünü, ülkenin bölünmezliğini, cumhuriyeti ve demokrasiyi korumak,</w:t>
      </w:r>
      <w:r w:rsidRPr="00211079">
        <w:rPr>
          <w:rFonts w:ascii="Times New Roman" w:hAnsi="Times New Roman" w:cs="Times New Roman"/>
          <w:szCs w:val="26"/>
        </w:rPr>
        <w:t xml:space="preserve"> </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2- Kişilerin</w:t>
      </w:r>
      <w:r w:rsidRPr="00211079">
        <w:rPr>
          <w:rFonts w:ascii="Times New Roman" w:hAnsi="Times New Roman" w:cs="Times New Roman"/>
          <w:szCs w:val="26"/>
        </w:rPr>
        <w:t xml:space="preserve"> </w:t>
      </w:r>
      <w:r w:rsidRPr="00211079">
        <w:rPr>
          <w:rFonts w:ascii="Times New Roman" w:hAnsi="Times New Roman" w:cs="Times New Roman"/>
          <w:szCs w:val="26"/>
        </w:rPr>
        <w:t>ve toplumun refah, huzur ve mutluluğunu sağlamak,</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3- YARGI YETKİSİ Başlıklı</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9. MADDESİ; Yargı yetkisi, Türk Milleti adına bağımsız Mahkemelerce kullanılır.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lastRenderedPageBreak/>
        <w:t xml:space="preserve"> </w:t>
      </w:r>
      <w:r w:rsidRPr="00211079">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4- MÜLKİYET HAKKI Başlıklı</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hem mülkiyet hakkını hem miras hakkını Anayasal bir müessese olarak teminat altına almaktadır.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Maddede mülkiyet ve miras haklarının, diğer temel haklan gibi ve onlar derecesinde düzenlenmiş ve Anayasa güvencesine bağlamıştır.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lastRenderedPageBreak/>
        <w:t xml:space="preserve"> </w:t>
      </w:r>
      <w:r w:rsidRPr="00211079">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Mülkiyetin korunması, hürriyeti de güvence altına alır. (Maunz-Durig-Herzog- Scholz,. Art. 14. No. 15/16)</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Mülkiyetin, güvencesi ile ilgili 43 üncü madde, konut dokunulmazlığını güvence altına alan 21 inci madde birlikte uygulanır.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Bu teminat, hukuk devletinin gereğidir.</w:t>
      </w:r>
      <w:r w:rsidRPr="00211079">
        <w:rPr>
          <w:rFonts w:ascii="Times New Roman" w:hAnsi="Times New Roman" w:cs="Times New Roman"/>
          <w:szCs w:val="26"/>
        </w:rPr>
        <w:t xml:space="preserve"> </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Miras hakkının ağır vergilendirme yolu ile muhtevasız hale getirilmesi, mira  hakkının ortadan kaldırılması önlenmek  istenmiştir.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211079">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211079">
        <w:rPr>
          <w:rFonts w:ascii="Times New Roman" w:hAnsi="Times New Roman" w:cs="Times New Roman"/>
          <w:szCs w:val="26"/>
        </w:rPr>
        <w:t xml:space="preserve"> </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211079">
        <w:rPr>
          <w:rFonts w:ascii="Times New Roman" w:hAnsi="Times New Roman" w:cs="Times New Roman"/>
          <w:szCs w:val="26"/>
        </w:rPr>
        <w:t xml:space="preserve"> </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 xml:space="preserve">5- HAK ARAMA HÜRRİYETİ  başlıklı </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 xml:space="preserve">ANAYASA MADDELERİ ÇERÇEVESİNDE DAVA KONUSUNUN VE UYGULAMASI BULUNAN YASA MADDESİNİN DEĞERLENDİRİLMESİ: Anayasanın 2.  maddesi yönünden </w:t>
      </w:r>
      <w:r w:rsidRPr="00211079">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211079">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211079">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Style w:val="Gvdemetni"/>
          <w:rFonts w:eastAsia="Courier New"/>
          <w:sz w:val="24"/>
          <w:szCs w:val="26"/>
          <w:u w:val="none"/>
        </w:rPr>
        <w:t xml:space="preserve"> </w:t>
      </w:r>
      <w:r w:rsidRPr="00211079">
        <w:rPr>
          <w:rStyle w:val="Gvdemetni"/>
          <w:rFonts w:eastAsia="Courier New"/>
          <w:sz w:val="24"/>
          <w:szCs w:val="26"/>
          <w:u w:val="none"/>
        </w:rPr>
        <w:t>SONUÇ</w:t>
      </w:r>
      <w:r w:rsidRPr="00211079">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lastRenderedPageBreak/>
        <w:t xml:space="preserve"> </w:t>
      </w:r>
      <w:r w:rsidRPr="00211079">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w:t>
      </w:r>
      <w:bookmarkStart w:id="0" w:name="_GoBack"/>
      <w:bookmarkEnd w:id="0"/>
      <w:r w:rsidRPr="00211079">
        <w:rPr>
          <w:rFonts w:ascii="Times New Roman" w:hAnsi="Times New Roman" w:cs="Times New Roman"/>
          <w:szCs w:val="26"/>
        </w:rPr>
        <w:t>Anayasa Mahkemesine başvuruda bulunulması gerektiği sonucuna varılmıştır.</w:t>
      </w:r>
    </w:p>
    <w:p w:rsidR="00211079" w:rsidRPr="00211079" w:rsidRDefault="00211079" w:rsidP="00211079">
      <w:pPr>
        <w:widowControl/>
        <w:tabs>
          <w:tab w:val="left" w:pos="1134"/>
        </w:tabs>
        <w:spacing w:before="240" w:after="100" w:afterAutospacing="1"/>
        <w:ind w:firstLine="709"/>
        <w:jc w:val="both"/>
        <w:rPr>
          <w:rFonts w:ascii="Times New Roman" w:hAnsi="Times New Roman" w:cs="Times New Roman"/>
          <w:szCs w:val="26"/>
        </w:rPr>
      </w:pPr>
      <w:r w:rsidRPr="00211079">
        <w:rPr>
          <w:rFonts w:ascii="Times New Roman" w:hAnsi="Times New Roman" w:cs="Times New Roman"/>
          <w:szCs w:val="26"/>
        </w:rPr>
        <w:t xml:space="preserve"> </w:t>
      </w:r>
      <w:r w:rsidRPr="00211079">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211079" w:rsidRPr="00211079" w:rsidRDefault="00211079" w:rsidP="00211079">
      <w:pPr>
        <w:widowControl/>
        <w:spacing w:before="240" w:after="100" w:afterAutospacing="1"/>
        <w:ind w:firstLine="709"/>
        <w:jc w:val="both"/>
        <w:rPr>
          <w:rFonts w:ascii="Times New Roman" w:hAnsi="Times New Roman" w:cs="Times New Roman"/>
        </w:rPr>
      </w:pPr>
    </w:p>
    <w:p w:rsidR="00211079" w:rsidRPr="00211079" w:rsidRDefault="00211079" w:rsidP="00211079">
      <w:pPr>
        <w:widowControl/>
        <w:tabs>
          <w:tab w:val="left" w:pos="4164"/>
        </w:tabs>
        <w:spacing w:before="240" w:after="100" w:afterAutospacing="1"/>
        <w:ind w:firstLine="709"/>
        <w:jc w:val="both"/>
        <w:rPr>
          <w:rFonts w:ascii="Times New Roman" w:hAnsi="Times New Roman" w:cs="Times New Roman"/>
        </w:rPr>
      </w:pPr>
      <w:r w:rsidRPr="00211079">
        <w:rPr>
          <w:rFonts w:ascii="Times New Roman" w:hAnsi="Times New Roman" w:cs="Times New Roman"/>
        </w:rPr>
        <w:t xml:space="preserve"> </w:t>
      </w:r>
    </w:p>
    <w:p w:rsidR="001D02E4" w:rsidRPr="00211079" w:rsidRDefault="001D02E4" w:rsidP="00211079">
      <w:pPr>
        <w:widowControl/>
        <w:spacing w:before="240" w:after="100" w:afterAutospacing="1"/>
        <w:ind w:firstLine="709"/>
        <w:jc w:val="both"/>
        <w:rPr>
          <w:rFonts w:ascii="Times New Roman" w:hAnsi="Times New Roman" w:cs="Times New Roman"/>
        </w:rPr>
      </w:pPr>
    </w:p>
    <w:sectPr w:rsidR="001D02E4" w:rsidRPr="00211079" w:rsidSect="00211079">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44" w:rsidRDefault="00A71444" w:rsidP="00211079">
      <w:r>
        <w:separator/>
      </w:r>
    </w:p>
  </w:endnote>
  <w:endnote w:type="continuationSeparator" w:id="0">
    <w:p w:rsidR="00A71444" w:rsidRDefault="00A71444" w:rsidP="0021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79" w:rsidRDefault="00211079" w:rsidP="0051616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079" w:rsidRDefault="00211079" w:rsidP="002110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79" w:rsidRPr="00211079" w:rsidRDefault="00211079" w:rsidP="00516164">
    <w:pPr>
      <w:pStyle w:val="Altbilgi"/>
      <w:framePr w:wrap="around" w:vAnchor="text" w:hAnchor="margin" w:xAlign="right" w:y="1"/>
      <w:rPr>
        <w:rStyle w:val="SayfaNumaras"/>
        <w:rFonts w:ascii="Times New Roman" w:hAnsi="Times New Roman" w:cs="Times New Roman"/>
      </w:rPr>
    </w:pPr>
    <w:r w:rsidRPr="00211079">
      <w:rPr>
        <w:rStyle w:val="SayfaNumaras"/>
        <w:rFonts w:ascii="Times New Roman" w:hAnsi="Times New Roman" w:cs="Times New Roman"/>
      </w:rPr>
      <w:fldChar w:fldCharType="begin"/>
    </w:r>
    <w:r w:rsidRPr="00211079">
      <w:rPr>
        <w:rStyle w:val="SayfaNumaras"/>
        <w:rFonts w:ascii="Times New Roman" w:hAnsi="Times New Roman" w:cs="Times New Roman"/>
      </w:rPr>
      <w:instrText xml:space="preserve">PAGE  </w:instrText>
    </w:r>
    <w:r w:rsidRPr="0021107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11079">
      <w:rPr>
        <w:rStyle w:val="SayfaNumaras"/>
        <w:rFonts w:ascii="Times New Roman" w:hAnsi="Times New Roman" w:cs="Times New Roman"/>
      </w:rPr>
      <w:fldChar w:fldCharType="end"/>
    </w:r>
  </w:p>
  <w:p w:rsidR="00211079" w:rsidRPr="00211079" w:rsidRDefault="00211079" w:rsidP="002110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44" w:rsidRDefault="00A71444" w:rsidP="00211079">
      <w:r>
        <w:separator/>
      </w:r>
    </w:p>
  </w:footnote>
  <w:footnote w:type="continuationSeparator" w:id="0">
    <w:p w:rsidR="00A71444" w:rsidRDefault="00A71444" w:rsidP="00211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A71444">
    <w:pPr>
      <w:pStyle w:val="stbilgi"/>
    </w:pPr>
  </w:p>
  <w:p w:rsidR="000E3CB4" w:rsidRDefault="00A71444">
    <w:pPr>
      <w:pStyle w:val="stbilgi"/>
    </w:pPr>
  </w:p>
  <w:p w:rsidR="00C373C5" w:rsidRDefault="00A7144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079" w:rsidRPr="00C66ED0" w:rsidRDefault="00211079" w:rsidP="00211079">
    <w:pPr>
      <w:widowControl/>
      <w:shd w:val="clear" w:color="auto" w:fill="FFFFFF"/>
      <w:jc w:val="both"/>
      <w:rPr>
        <w:rFonts w:ascii="Times New Roman" w:eastAsia="Times New Roman" w:hAnsi="Times New Roman" w:cs="Times New Roman"/>
        <w:b/>
        <w:szCs w:val="18"/>
      </w:rPr>
    </w:pPr>
    <w:r w:rsidRPr="00C66ED0">
      <w:rPr>
        <w:rFonts w:ascii="Times New Roman" w:eastAsia="Times New Roman" w:hAnsi="Times New Roman" w:cs="Times New Roman"/>
        <w:b/>
        <w:bCs/>
        <w:szCs w:val="18"/>
      </w:rPr>
      <w:t>Esas Sayısı    : 2017/63</w:t>
    </w:r>
  </w:p>
  <w:p w:rsidR="00211079" w:rsidRPr="00C66ED0" w:rsidRDefault="00211079" w:rsidP="00211079">
    <w:pPr>
      <w:widowControl/>
      <w:shd w:val="clear" w:color="auto" w:fill="FFFFFF"/>
      <w:jc w:val="both"/>
      <w:rPr>
        <w:rFonts w:ascii="Times New Roman" w:eastAsia="Times New Roman" w:hAnsi="Times New Roman" w:cs="Times New Roman"/>
        <w:b/>
        <w:szCs w:val="18"/>
      </w:rPr>
    </w:pPr>
    <w:r w:rsidRPr="00C66ED0">
      <w:rPr>
        <w:rFonts w:ascii="Times New Roman" w:eastAsia="Times New Roman" w:hAnsi="Times New Roman" w:cs="Times New Roman"/>
        <w:b/>
        <w:bCs/>
        <w:szCs w:val="18"/>
      </w:rPr>
      <w:t>Karar Sayısı : 2017/45</w:t>
    </w:r>
  </w:p>
  <w:p w:rsidR="00815188" w:rsidRPr="00211079" w:rsidRDefault="00A71444" w:rsidP="002110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079"/>
    <w:rsid w:val="001D02E4"/>
    <w:rsid w:val="00211079"/>
    <w:rsid w:val="00A71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13D9-93D8-490B-8A1B-665ADAD4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1079"/>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21107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211079"/>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211079"/>
    <w:pPr>
      <w:tabs>
        <w:tab w:val="center" w:pos="4536"/>
        <w:tab w:val="right" w:pos="9072"/>
      </w:tabs>
    </w:pPr>
  </w:style>
  <w:style w:type="character" w:customStyle="1" w:styleId="stbilgiChar">
    <w:name w:val="Üstbilgi Char"/>
    <w:basedOn w:val="VarsaylanParagrafYazTipi"/>
    <w:link w:val="stbilgi"/>
    <w:uiPriority w:val="99"/>
    <w:rsid w:val="00211079"/>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11079"/>
    <w:pPr>
      <w:tabs>
        <w:tab w:val="center" w:pos="4536"/>
        <w:tab w:val="right" w:pos="9072"/>
      </w:tabs>
    </w:pPr>
  </w:style>
  <w:style w:type="character" w:customStyle="1" w:styleId="AltbilgiChar">
    <w:name w:val="Altbilgi Char"/>
    <w:basedOn w:val="VarsaylanParagrafYazTipi"/>
    <w:link w:val="Altbilgi"/>
    <w:uiPriority w:val="99"/>
    <w:rsid w:val="00211079"/>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11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3583</Words>
  <Characters>20429</Characters>
  <Application>Microsoft Office Word</Application>
  <DocSecurity>0</DocSecurity>
  <Lines>170</Lines>
  <Paragraphs>47</Paragraphs>
  <ScaleCrop>false</ScaleCrop>
  <Company/>
  <LinksUpToDate>false</LinksUpToDate>
  <CharactersWithSpaces>23965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2019-04-22T13:25:00Z</dcterms:created>
  <dcterms:modified xsi:type="dcterms:W3CDTF">2019-04-22T13:27:00Z</dcterms:modified>
</cp:coreProperties>
</file>