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sidRPr="00E55774">
        <w:rPr>
          <w:rFonts w:ascii="Times New Roman" w:hAnsi="Times New Roman" w:cs="Times New Roman"/>
          <w:szCs w:val="26"/>
        </w:rPr>
        <w:t xml:space="preserve"> </w:t>
      </w:r>
      <w:r w:rsidRPr="00E55774">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Bakılan davada, davacının, maliki olduğu Adana İli, Çukurova İlçesi, Kireçocağı Mahallesi, 2853 ada 4 parsel sayılı taşınmazın imar planında “ağaç1andırılacak alan” olarak belirlendiği halde kamulaştırma yapılmaması suretiyle taşınmaza el atıldığından fazlaya ilişkin talep ve dava hakkı saklı kalmak kaydı ile uğranıldığı ileri sürülen 10.000,00-TL zararın faiziyle birlikte tazmini ile ilgili dava konusu uyuşmazlığa 2942 sayılı Kamulaştırma Yasasına eklenen geçici 11. maddesinde belirtilen cümlesi uygulanacak yasal hüküm durumunda bulunmaktadır.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E55774">
        <w:rPr>
          <w:rStyle w:val="Gvdemetni"/>
          <w:rFonts w:eastAsia="Courier New"/>
          <w:sz w:val="24"/>
          <w:szCs w:val="26"/>
          <w:u w:val="none"/>
        </w:rPr>
        <w:t>ak arama</w:t>
      </w:r>
      <w:r w:rsidRPr="00E55774">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E55774">
        <w:rPr>
          <w:rStyle w:val="Gvdemetni"/>
          <w:rFonts w:eastAsia="Courier New"/>
          <w:sz w:val="24"/>
          <w:szCs w:val="26"/>
          <w:u w:val="none"/>
        </w:rPr>
        <w:t xml:space="preserve">sına </w:t>
      </w:r>
      <w:r w:rsidRPr="00E55774">
        <w:rPr>
          <w:rFonts w:ascii="Times New Roman" w:hAnsi="Times New Roman" w:cs="Times New Roman"/>
          <w:szCs w:val="26"/>
        </w:rPr>
        <w:t>kavuşturulmuştur.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İLGİLİ ANAYASA MADDELERİ</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1- CUMHURİYETİN TEMEL NİTELİKLERİ Başlıklı</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lastRenderedPageBreak/>
        <w:t xml:space="preserve"> </w:t>
      </w:r>
      <w:r w:rsidRPr="00E55774">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E55774">
        <w:rPr>
          <w:rFonts w:ascii="Times New Roman" w:hAnsi="Times New Roman" w:cs="Times New Roman"/>
          <w:szCs w:val="26"/>
          <w:lang w:val="en-US"/>
        </w:rPr>
        <w:t xml:space="preserve">AMKD.sy.15.sy.44; </w:t>
      </w:r>
      <w:r w:rsidRPr="00E55774">
        <w:rPr>
          <w:rFonts w:ascii="Times New Roman" w:hAnsi="Times New Roman" w:cs="Times New Roman"/>
          <w:szCs w:val="26"/>
        </w:rPr>
        <w:t>R;G.28.3.1978-Sayı:  16242)</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Style w:val="Gvdemetni"/>
          <w:rFonts w:eastAsia="Courier New"/>
          <w:sz w:val="24"/>
          <w:szCs w:val="26"/>
          <w:u w:val="none"/>
        </w:rPr>
        <w:t xml:space="preserve"> </w:t>
      </w:r>
      <w:r w:rsidRPr="00E55774">
        <w:rPr>
          <w:rStyle w:val="Gvdemetni"/>
          <w:rFonts w:eastAsia="Courier New"/>
          <w:sz w:val="24"/>
          <w:szCs w:val="26"/>
          <w:u w:val="none"/>
        </w:rPr>
        <w:t>Anayasa 2. madde içeriğindeki Hukuk Devlet kavramı açısından bilimsel görüş;</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lastRenderedPageBreak/>
        <w:t xml:space="preserve"> </w:t>
      </w:r>
      <w:r w:rsidRPr="00E55774">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2- DEVLETİN TEMEL AMAÇ VE GÖREVLERİ Başlıklı</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Style w:val="Gvdemetni"/>
          <w:rFonts w:eastAsia="Courier New"/>
          <w:sz w:val="24"/>
          <w:szCs w:val="26"/>
          <w:u w:val="none"/>
        </w:rPr>
        <w:t xml:space="preserve"> </w:t>
      </w:r>
      <w:r w:rsidRPr="00E55774">
        <w:rPr>
          <w:rStyle w:val="Gvdemetni"/>
          <w:rFonts w:eastAsia="Courier New"/>
          <w:sz w:val="24"/>
          <w:szCs w:val="26"/>
          <w:u w:val="none"/>
        </w:rPr>
        <w:t>Anayasa 5. madde içeriğindeki kavramlar açısından bilimsel görüş;</w:t>
      </w:r>
      <w:r w:rsidRPr="00E55774">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1- Türk</w:t>
      </w:r>
      <w:r w:rsidRPr="00E55774">
        <w:rPr>
          <w:rFonts w:ascii="Times New Roman" w:hAnsi="Times New Roman" w:cs="Times New Roman"/>
          <w:szCs w:val="26"/>
        </w:rPr>
        <w:t xml:space="preserve"> </w:t>
      </w:r>
      <w:r w:rsidRPr="00E55774">
        <w:rPr>
          <w:rFonts w:ascii="Times New Roman" w:hAnsi="Times New Roman" w:cs="Times New Roman"/>
          <w:szCs w:val="26"/>
        </w:rPr>
        <w:t>milletinin bağımsızlığını ye bütünlüğünü, ülkenin bölünmezliğini, cumhuriyeti ve demokrasiyi korumak,</w:t>
      </w:r>
      <w:r w:rsidRPr="00E55774">
        <w:rPr>
          <w:rFonts w:ascii="Times New Roman" w:hAnsi="Times New Roman" w:cs="Times New Roman"/>
          <w:szCs w:val="26"/>
        </w:rPr>
        <w:t xml:space="preserve">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2- Kişilerin</w:t>
      </w:r>
      <w:r w:rsidRPr="00E55774">
        <w:rPr>
          <w:rFonts w:ascii="Times New Roman" w:hAnsi="Times New Roman" w:cs="Times New Roman"/>
          <w:szCs w:val="26"/>
        </w:rPr>
        <w:t xml:space="preserve"> </w:t>
      </w:r>
      <w:r w:rsidRPr="00E55774">
        <w:rPr>
          <w:rFonts w:ascii="Times New Roman" w:hAnsi="Times New Roman" w:cs="Times New Roman"/>
          <w:szCs w:val="26"/>
        </w:rPr>
        <w:t>ve toplumun refah, huzur ve mutluluğunu sağlamak,</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3- YARGI YETKİSİ Başlıklı</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9. MADDESİ; Yargı yetkisi, Türk Milleti adına bağımsız Mahkemelerce kullanılır.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lastRenderedPageBreak/>
        <w:t xml:space="preserve"> </w:t>
      </w:r>
      <w:r w:rsidRPr="00E55774">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4- MÜLKİYET HAKKI Başlıklı</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hem mülkiyet hakkını hem miras hakkını Anayasal bir müessese olarak teminat altına almaktadır.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Maddede mülkiyet ve miras haklarının, diğer temel haklan gibi ve onlar derecesinde düzenlenmiş ve Anayasa güvencesine bağlamıştır.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lastRenderedPageBreak/>
        <w:t xml:space="preserve"> </w:t>
      </w:r>
      <w:r w:rsidRPr="00E55774">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Mülkiyetin korunması, hürriyeti de güvence altına alır. (Maunz-Durig-Herzog- Scholz,. Art. 14. No. 15/16)</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Mülkiyetin, güvencesi ile ilgili 43 üncü madde, konut dokunulmazlığını güvence altına alan 21 inci madde birlikte uygulanır.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Bu teminat, hukuk devletinin gereğidir.</w:t>
      </w:r>
      <w:r w:rsidRPr="00E55774">
        <w:rPr>
          <w:rFonts w:ascii="Times New Roman" w:hAnsi="Times New Roman" w:cs="Times New Roman"/>
          <w:szCs w:val="26"/>
        </w:rPr>
        <w:t xml:space="preserve">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Miras hakkının ağır vergilendirme yolu ile muhtevasız hale getirilmesi, mira  hakkının ortadan kaldırılması önlenmek  istenmiştir.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E55774">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E55774">
        <w:rPr>
          <w:rFonts w:ascii="Times New Roman" w:hAnsi="Times New Roman" w:cs="Times New Roman"/>
          <w:szCs w:val="26"/>
        </w:rPr>
        <w:t xml:space="preserve">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E55774">
        <w:rPr>
          <w:rFonts w:ascii="Times New Roman" w:hAnsi="Times New Roman" w:cs="Times New Roman"/>
          <w:szCs w:val="26"/>
        </w:rPr>
        <w:t xml:space="preserve">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5- HAK ARAMA HÜRRİYETİ  başlıklı </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 xml:space="preserve">ANAYASA MADDELERİ ÇERÇEVESİNDE DAVA KONUSUNUN VE UYGULAMASI BULUNAN YASA MADDESİNİN DEĞERLENDİRİLMESİ: Anayasanın 2.  maddesi yönünden </w:t>
      </w:r>
      <w:r w:rsidRPr="00E55774">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E55774">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E55774">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Style w:val="Gvdemetni"/>
          <w:rFonts w:eastAsia="Courier New"/>
          <w:sz w:val="24"/>
          <w:szCs w:val="26"/>
          <w:u w:val="none"/>
        </w:rPr>
        <w:t xml:space="preserve"> </w:t>
      </w:r>
      <w:r w:rsidRPr="00E55774">
        <w:rPr>
          <w:rStyle w:val="Gvdemetni"/>
          <w:rFonts w:eastAsia="Courier New"/>
          <w:sz w:val="24"/>
          <w:szCs w:val="26"/>
          <w:u w:val="none"/>
        </w:rPr>
        <w:t>SONUÇ</w:t>
      </w:r>
      <w:r w:rsidRPr="00E55774">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lastRenderedPageBreak/>
        <w:t xml:space="preserve"> </w:t>
      </w:r>
      <w:r w:rsidRPr="00E55774">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E55774" w:rsidRPr="00E55774" w:rsidRDefault="00E55774" w:rsidP="00E55774">
      <w:pPr>
        <w:widowControl/>
        <w:tabs>
          <w:tab w:val="left" w:pos="1134"/>
        </w:tabs>
        <w:spacing w:before="240" w:after="100" w:afterAutospacing="1"/>
        <w:ind w:firstLine="709"/>
        <w:jc w:val="both"/>
        <w:rPr>
          <w:rFonts w:ascii="Times New Roman" w:hAnsi="Times New Roman" w:cs="Times New Roman"/>
          <w:szCs w:val="26"/>
        </w:rPr>
      </w:pPr>
      <w:r w:rsidRPr="00E55774">
        <w:rPr>
          <w:rFonts w:ascii="Times New Roman" w:hAnsi="Times New Roman" w:cs="Times New Roman"/>
          <w:szCs w:val="26"/>
        </w:rPr>
        <w:t xml:space="preserve"> </w:t>
      </w:r>
      <w:r w:rsidRPr="00E55774">
        <w:rPr>
          <w:rFonts w:ascii="Times New Roman" w:hAnsi="Times New Roman" w:cs="Times New Roman"/>
          <w:szCs w:val="26"/>
        </w:rPr>
        <w:t>HÜKÜM : Açıklanan nedenlerle, 2942 sayılı Kamulaştırma Yasanın geçici madde 11 'in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karar verildi.”</w:t>
      </w:r>
    </w:p>
    <w:p w:rsidR="001D02E4" w:rsidRPr="00E55774" w:rsidRDefault="001D02E4" w:rsidP="00E55774">
      <w:pPr>
        <w:widowControl/>
        <w:spacing w:before="240" w:after="100" w:afterAutospacing="1"/>
        <w:ind w:firstLine="709"/>
        <w:jc w:val="both"/>
        <w:rPr>
          <w:rFonts w:ascii="Times New Roman" w:hAnsi="Times New Roman" w:cs="Times New Roman"/>
        </w:rPr>
      </w:pPr>
    </w:p>
    <w:sectPr w:rsidR="001D02E4" w:rsidRPr="00E55774" w:rsidSect="00E55774">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6A" w:rsidRDefault="001E556A" w:rsidP="00E55774">
      <w:r>
        <w:separator/>
      </w:r>
    </w:p>
  </w:endnote>
  <w:endnote w:type="continuationSeparator" w:id="0">
    <w:p w:rsidR="001E556A" w:rsidRDefault="001E556A" w:rsidP="00E5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74" w:rsidRDefault="00E55774" w:rsidP="00826D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5188" w:rsidRDefault="001E556A" w:rsidP="00E557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74" w:rsidRPr="00E55774" w:rsidRDefault="00E55774" w:rsidP="00826D77">
    <w:pPr>
      <w:pStyle w:val="Altbilgi"/>
      <w:framePr w:wrap="around" w:vAnchor="text" w:hAnchor="margin" w:xAlign="right" w:y="1"/>
      <w:rPr>
        <w:rStyle w:val="SayfaNumaras"/>
        <w:rFonts w:ascii="Times New Roman" w:hAnsi="Times New Roman" w:cs="Times New Roman"/>
      </w:rPr>
    </w:pPr>
    <w:r w:rsidRPr="00E55774">
      <w:rPr>
        <w:rStyle w:val="SayfaNumaras"/>
        <w:rFonts w:ascii="Times New Roman" w:hAnsi="Times New Roman" w:cs="Times New Roman"/>
      </w:rPr>
      <w:fldChar w:fldCharType="begin"/>
    </w:r>
    <w:r w:rsidRPr="00E55774">
      <w:rPr>
        <w:rStyle w:val="SayfaNumaras"/>
        <w:rFonts w:ascii="Times New Roman" w:hAnsi="Times New Roman" w:cs="Times New Roman"/>
      </w:rPr>
      <w:instrText xml:space="preserve">PAGE  </w:instrText>
    </w:r>
    <w:r w:rsidRPr="00E5577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55774">
      <w:rPr>
        <w:rStyle w:val="SayfaNumaras"/>
        <w:rFonts w:ascii="Times New Roman" w:hAnsi="Times New Roman" w:cs="Times New Roman"/>
      </w:rPr>
      <w:fldChar w:fldCharType="end"/>
    </w:r>
  </w:p>
  <w:p w:rsidR="00815188" w:rsidRPr="00E55774" w:rsidRDefault="001E556A" w:rsidP="00E557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6A" w:rsidRDefault="001E556A" w:rsidP="00E55774">
      <w:r>
        <w:separator/>
      </w:r>
    </w:p>
  </w:footnote>
  <w:footnote w:type="continuationSeparator" w:id="0">
    <w:p w:rsidR="001E556A" w:rsidRDefault="001E556A" w:rsidP="00E5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1E556A">
    <w:pPr>
      <w:pStyle w:val="stbilgi"/>
    </w:pPr>
  </w:p>
  <w:p w:rsidR="000E3CB4" w:rsidRDefault="001E556A">
    <w:pPr>
      <w:pStyle w:val="stbilgi"/>
    </w:pPr>
  </w:p>
  <w:p w:rsidR="00C373C5" w:rsidRDefault="001E556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74" w:rsidRPr="00BC5C05" w:rsidRDefault="00E55774" w:rsidP="00E55774">
    <w:pPr>
      <w:widowControl/>
      <w:shd w:val="clear" w:color="auto" w:fill="FFFFFF"/>
      <w:jc w:val="both"/>
      <w:rPr>
        <w:rFonts w:ascii="Times New Roman" w:eastAsia="Times New Roman" w:hAnsi="Times New Roman" w:cs="Times New Roman"/>
        <w:b/>
        <w:szCs w:val="18"/>
      </w:rPr>
    </w:pPr>
    <w:r w:rsidRPr="00BC5C05">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BC5C05">
      <w:rPr>
        <w:rFonts w:ascii="Times New Roman" w:eastAsia="Times New Roman" w:hAnsi="Times New Roman" w:cs="Times New Roman"/>
        <w:b/>
        <w:bCs/>
        <w:szCs w:val="18"/>
      </w:rPr>
      <w:t>: 2017/58</w:t>
    </w:r>
  </w:p>
  <w:p w:rsidR="00E55774" w:rsidRPr="00BC5C05" w:rsidRDefault="00E55774" w:rsidP="00E55774">
    <w:pPr>
      <w:widowControl/>
      <w:shd w:val="clear" w:color="auto" w:fill="FFFFFF"/>
      <w:jc w:val="both"/>
      <w:rPr>
        <w:rFonts w:ascii="Times New Roman" w:eastAsia="Times New Roman" w:hAnsi="Times New Roman" w:cs="Times New Roman"/>
        <w:b/>
        <w:szCs w:val="18"/>
      </w:rPr>
    </w:pPr>
    <w:r w:rsidRPr="00BC5C05">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BC5C05">
      <w:rPr>
        <w:rFonts w:ascii="Times New Roman" w:eastAsia="Times New Roman" w:hAnsi="Times New Roman" w:cs="Times New Roman"/>
        <w:b/>
        <w:bCs/>
        <w:szCs w:val="18"/>
      </w:rPr>
      <w:t>: 2017/43</w:t>
    </w:r>
    <w:r w:rsidRPr="00BC5C05">
      <w:rPr>
        <w:rFonts w:ascii="Times New Roman" w:eastAsia="Times New Roman" w:hAnsi="Times New Roman" w:cs="Times New Roman"/>
        <w:b/>
        <w:szCs w:val="18"/>
      </w:rPr>
      <w:t> </w:t>
    </w:r>
  </w:p>
  <w:p w:rsidR="00815188" w:rsidRPr="00E55774" w:rsidRDefault="001E556A" w:rsidP="00E557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4"/>
    <w:rsid w:val="001D02E4"/>
    <w:rsid w:val="001E556A"/>
    <w:rsid w:val="00E55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A3803-81AD-410F-8650-5C1FACCF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577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E5577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E55774"/>
    <w:rPr>
      <w:rFonts w:ascii="Times New Roman" w:eastAsia="Times New Roman" w:hAnsi="Times New Roman" w:cs="Times New Roman"/>
      <w:b w:val="0"/>
      <w:bCs w:val="0"/>
      <w:i w:val="0"/>
      <w:iCs w:val="0"/>
      <w:smallCaps w:val="0"/>
      <w:strike w:val="0"/>
      <w:spacing w:val="4"/>
      <w:sz w:val="20"/>
      <w:szCs w:val="20"/>
      <w:u w:val="none"/>
    </w:rPr>
  </w:style>
  <w:style w:type="paragraph" w:styleId="Altbilgi">
    <w:name w:val="footer"/>
    <w:basedOn w:val="Normal"/>
    <w:link w:val="AltbilgiChar"/>
    <w:uiPriority w:val="99"/>
    <w:unhideWhenUsed/>
    <w:rsid w:val="00E55774"/>
    <w:pPr>
      <w:tabs>
        <w:tab w:val="center" w:pos="4536"/>
        <w:tab w:val="right" w:pos="9072"/>
      </w:tabs>
    </w:pPr>
  </w:style>
  <w:style w:type="character" w:customStyle="1" w:styleId="AltbilgiChar">
    <w:name w:val="Altbilgi Char"/>
    <w:basedOn w:val="VarsaylanParagrafYazTipi"/>
    <w:link w:val="Altbilgi"/>
    <w:uiPriority w:val="99"/>
    <w:rsid w:val="00E55774"/>
    <w:rPr>
      <w:rFonts w:ascii="Courier New" w:eastAsia="Courier New" w:hAnsi="Courier New" w:cs="Courier New"/>
      <w:color w:val="000000"/>
      <w:sz w:val="24"/>
      <w:szCs w:val="24"/>
      <w:lang w:eastAsia="tr-TR"/>
    </w:rPr>
  </w:style>
  <w:style w:type="paragraph" w:styleId="stbilgi">
    <w:name w:val="header"/>
    <w:basedOn w:val="Normal"/>
    <w:link w:val="stbilgiChar"/>
    <w:uiPriority w:val="99"/>
    <w:unhideWhenUsed/>
    <w:rsid w:val="00E55774"/>
    <w:pPr>
      <w:tabs>
        <w:tab w:val="center" w:pos="4536"/>
        <w:tab w:val="right" w:pos="9072"/>
      </w:tabs>
    </w:pPr>
  </w:style>
  <w:style w:type="character" w:customStyle="1" w:styleId="stbilgiChar">
    <w:name w:val="Üstbilgi Char"/>
    <w:basedOn w:val="VarsaylanParagrafYazTipi"/>
    <w:link w:val="stbilgi"/>
    <w:uiPriority w:val="99"/>
    <w:rsid w:val="00E5577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5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3593</Words>
  <Characters>20484</Characters>
  <Application>Microsoft Office Word</Application>
  <DocSecurity>0</DocSecurity>
  <Lines>170</Lines>
  <Paragraphs>48</Paragraphs>
  <ScaleCrop>false</ScaleCrop>
  <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2019-04-10T06:58:00Z</dcterms:created>
  <dcterms:modified xsi:type="dcterms:W3CDTF">2019-04-10T06:59:00Z</dcterms:modified>
</cp:coreProperties>
</file>