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color w:val="auto"/>
          <w:szCs w:val="26"/>
        </w:rPr>
      </w:pPr>
      <w:r w:rsidRPr="003B5C5B">
        <w:rPr>
          <w:rFonts w:ascii="Times New Roman" w:hAnsi="Times New Roman" w:cs="Times New Roman"/>
          <w:szCs w:val="26"/>
        </w:rPr>
        <w:t xml:space="preserve"> </w:t>
      </w:r>
      <w:r w:rsidRPr="003B5C5B">
        <w:rPr>
          <w:rFonts w:ascii="Times New Roman" w:hAnsi="Times New Roman" w:cs="Times New Roman"/>
          <w:color w:val="auto"/>
          <w:szCs w:val="26"/>
        </w:rPr>
        <w:t>Bakılan davada,  Adana İli, Çukurova İlçesi, Kireçocağı Mahallesi, 3643 ada 20 parselde  kayıtlı taşınmazda 177/1291  pay sahibi davacıya ait taşınmaza davalı idare tarafından  kamulaştırmasız el atıldığından bahisle, fazlaya ilişkin talep ve dava hakkı saklı kalmak kaydıyla 5.000,00-TL  tazminat ve ayrıca kamulaştırmasız elatma işlemi tarihinden itibaren  işleyecek yasal faiziyle ödenmesi ile ilgili dava konusu uyuşmazlığa 2942 sayılı Kamulaştırma Yasasına eklenen geçici 11. maddesinde belirtilen cümlesi uygulanacak yasal hüküm durumunda bulunmaktadır.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color w:val="auto"/>
          <w:szCs w:val="26"/>
        </w:rPr>
        <w:t xml:space="preserve"> </w:t>
      </w:r>
      <w:r w:rsidRPr="003B5C5B">
        <w:rPr>
          <w:rFonts w:ascii="Times New Roman" w:hAnsi="Times New Roman" w:cs="Times New Roman"/>
          <w:color w:val="auto"/>
          <w:szCs w:val="26"/>
        </w:rPr>
        <w:t xml:space="preserve">Anayasa'nın 2. maddesinde, Türkiye Cumhuriyeti'nin bir hukuk </w:t>
      </w:r>
      <w:r w:rsidRPr="003B5C5B">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3B5C5B">
        <w:rPr>
          <w:rStyle w:val="Gvdemetni"/>
          <w:rFonts w:eastAsia="Courier New"/>
          <w:sz w:val="24"/>
          <w:szCs w:val="26"/>
          <w:u w:val="none"/>
        </w:rPr>
        <w:t>ak arama</w:t>
      </w:r>
      <w:r w:rsidRPr="003B5C5B">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3B5C5B">
        <w:rPr>
          <w:rStyle w:val="Gvdemetni"/>
          <w:rFonts w:eastAsia="Courier New"/>
          <w:sz w:val="24"/>
          <w:szCs w:val="26"/>
          <w:u w:val="none"/>
        </w:rPr>
        <w:t xml:space="preserve">sına </w:t>
      </w:r>
      <w:r w:rsidRPr="003B5C5B">
        <w:rPr>
          <w:rFonts w:ascii="Times New Roman" w:hAnsi="Times New Roman" w:cs="Times New Roman"/>
          <w:szCs w:val="26"/>
        </w:rPr>
        <w:t>kavuşturulmuştur.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İLGİLİ ANAYASA MADDELERİ</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1- CUMHURİYETİN TEMEL NİTELİKLERİ Başlıklı</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lastRenderedPageBreak/>
        <w:t xml:space="preserve"> </w:t>
      </w:r>
      <w:r w:rsidRPr="003B5C5B">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3B5C5B">
        <w:rPr>
          <w:rFonts w:ascii="Times New Roman" w:hAnsi="Times New Roman" w:cs="Times New Roman"/>
          <w:szCs w:val="26"/>
          <w:lang w:val="en-US"/>
        </w:rPr>
        <w:t xml:space="preserve">AMKD.sy.15.sy.44; </w:t>
      </w:r>
      <w:r w:rsidRPr="003B5C5B">
        <w:rPr>
          <w:rFonts w:ascii="Times New Roman" w:hAnsi="Times New Roman" w:cs="Times New Roman"/>
          <w:szCs w:val="26"/>
        </w:rPr>
        <w:t>R;G.28.3.1978-Sayı:  16242)</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Style w:val="Gvdemetni"/>
          <w:rFonts w:eastAsia="Courier New"/>
          <w:sz w:val="24"/>
          <w:szCs w:val="26"/>
          <w:u w:val="none"/>
        </w:rPr>
        <w:t xml:space="preserve"> </w:t>
      </w:r>
      <w:r w:rsidRPr="003B5C5B">
        <w:rPr>
          <w:rStyle w:val="Gvdemetni"/>
          <w:rFonts w:eastAsia="Courier New"/>
          <w:sz w:val="24"/>
          <w:szCs w:val="26"/>
          <w:u w:val="none"/>
        </w:rPr>
        <w:t>Anayasa 2. madde içeriğindeki Hukuk Devlet kavramı açısından bilimsel görüş;</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lastRenderedPageBreak/>
        <w:t xml:space="preserve"> </w:t>
      </w:r>
      <w:r w:rsidRPr="003B5C5B">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2- DEVLETİN TEMEL AMAÇ VE GÖREVLERİ Başlıklı</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Style w:val="Gvdemetni"/>
          <w:rFonts w:eastAsia="Courier New"/>
          <w:sz w:val="24"/>
          <w:szCs w:val="26"/>
          <w:u w:val="none"/>
        </w:rPr>
        <w:t xml:space="preserve"> </w:t>
      </w:r>
      <w:r w:rsidRPr="003B5C5B">
        <w:rPr>
          <w:rStyle w:val="Gvdemetni"/>
          <w:rFonts w:eastAsia="Courier New"/>
          <w:sz w:val="24"/>
          <w:szCs w:val="26"/>
          <w:u w:val="none"/>
        </w:rPr>
        <w:t>Anayasa 5. madde içeriğindeki kavramlar açısından bilimsel görüş;</w:t>
      </w:r>
      <w:r w:rsidRPr="003B5C5B">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1- Türk</w:t>
      </w:r>
      <w:r w:rsidRPr="003B5C5B">
        <w:rPr>
          <w:rFonts w:ascii="Times New Roman" w:hAnsi="Times New Roman" w:cs="Times New Roman"/>
          <w:szCs w:val="26"/>
        </w:rPr>
        <w:t xml:space="preserve"> </w:t>
      </w:r>
      <w:r w:rsidRPr="003B5C5B">
        <w:rPr>
          <w:rFonts w:ascii="Times New Roman" w:hAnsi="Times New Roman" w:cs="Times New Roman"/>
          <w:szCs w:val="26"/>
        </w:rPr>
        <w:t>milletinin bağımsızlığını ye bütünlüğünü, ülkenin bölünmezliğini, cumhuriyeti ve demokrasiyi korumak,</w:t>
      </w:r>
      <w:r w:rsidRPr="003B5C5B">
        <w:rPr>
          <w:rFonts w:ascii="Times New Roman" w:hAnsi="Times New Roman" w:cs="Times New Roman"/>
          <w:szCs w:val="26"/>
        </w:rPr>
        <w:t xml:space="preserve"> </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2- Kişilerin</w:t>
      </w:r>
      <w:r w:rsidRPr="003B5C5B">
        <w:rPr>
          <w:rFonts w:ascii="Times New Roman" w:hAnsi="Times New Roman" w:cs="Times New Roman"/>
          <w:szCs w:val="26"/>
        </w:rPr>
        <w:t xml:space="preserve"> </w:t>
      </w:r>
      <w:r w:rsidRPr="003B5C5B">
        <w:rPr>
          <w:rFonts w:ascii="Times New Roman" w:hAnsi="Times New Roman" w:cs="Times New Roman"/>
          <w:szCs w:val="26"/>
        </w:rPr>
        <w:t>ve toplumun refah, huzur ve mutluluğunu sağlamak,</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3- YARGI YETKİSİ Başlıklı</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9. MADDESİ; Yargı yetkisi, Türk Milleti adına bağımsız Mahkemelerce kullanılır.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lastRenderedPageBreak/>
        <w:t xml:space="preserve"> </w:t>
      </w:r>
      <w:r w:rsidRPr="003B5C5B">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4- MÜLKİYET HAKKI Başlıklı</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 hem mülkiyet hakkını hem miras hakkını Anayasal bir müessese olarak teminat altına almaktadır.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Maddede mülkiyet ve miras haklarının, diğer temel haklan gibi ve onlar derecesinde düzenlenmiş ve Anayasa güvencesine bağlamıştır.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lastRenderedPageBreak/>
        <w:t xml:space="preserve"> </w:t>
      </w:r>
      <w:r w:rsidRPr="003B5C5B">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Mülkiyetin korunması, hürriyeti de güvence altına alır. (Maunz-Durig-Herzog- Scholz,. Art. 14. No. 15/16)</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Mülkiyetin, güvencesi ile ilgili 43 üncü madde, konut dokunulmazlığını güvence altına alan 21 inci madde birlikte uygulanır.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Bu teminat, hukuk devletinin gereğidir.</w:t>
      </w:r>
      <w:r w:rsidRPr="003B5C5B">
        <w:rPr>
          <w:rFonts w:ascii="Times New Roman" w:hAnsi="Times New Roman" w:cs="Times New Roman"/>
          <w:szCs w:val="26"/>
        </w:rPr>
        <w:t xml:space="preserve"> </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Miras hakkının ağır vergilendirme yolu ile muhtevasız hale getirilmesi, mira  hakkının ortadan kaldırılması önlenmek  istenmiştir.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3B5C5B">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3B5C5B">
        <w:rPr>
          <w:rFonts w:ascii="Times New Roman" w:hAnsi="Times New Roman" w:cs="Times New Roman"/>
          <w:szCs w:val="26"/>
        </w:rPr>
        <w:t xml:space="preserve"> </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3B5C5B">
        <w:rPr>
          <w:rFonts w:ascii="Times New Roman" w:hAnsi="Times New Roman" w:cs="Times New Roman"/>
          <w:szCs w:val="26"/>
        </w:rPr>
        <w:t xml:space="preserve"> </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 xml:space="preserve">5- HAK ARAMA HÜRRİYETİ  başlıklı </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 xml:space="preserve">ANAYASA MADDELERİ ÇERÇEVESİNDE DAVA KONUSUNUN VE UYGULAMASI BULUNAN YASA MADDESİNİN DEĞERLENDİRİLMESİ: Anayasanın 2.  maddesi yönünden </w:t>
      </w:r>
      <w:r w:rsidRPr="003B5C5B">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3B5C5B">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3B5C5B">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bookmarkStart w:id="0" w:name="_GoBack"/>
      <w:bookmarkEnd w:id="0"/>
      <w:r w:rsidRPr="003B5C5B">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Style w:val="Gvdemetni"/>
          <w:rFonts w:eastAsia="Courier New"/>
          <w:sz w:val="24"/>
          <w:szCs w:val="26"/>
          <w:u w:val="none"/>
        </w:rPr>
        <w:t xml:space="preserve"> </w:t>
      </w:r>
      <w:r w:rsidRPr="003B5C5B">
        <w:rPr>
          <w:rStyle w:val="Gvdemetni"/>
          <w:rFonts w:eastAsia="Courier New"/>
          <w:sz w:val="24"/>
          <w:szCs w:val="26"/>
          <w:u w:val="none"/>
        </w:rPr>
        <w:t>SONUÇ</w:t>
      </w:r>
      <w:r w:rsidRPr="003B5C5B">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lastRenderedPageBreak/>
        <w:t xml:space="preserve"> </w:t>
      </w:r>
      <w:r w:rsidRPr="003B5C5B">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3B5C5B" w:rsidRPr="003B5C5B" w:rsidRDefault="003B5C5B" w:rsidP="003B5C5B">
      <w:pPr>
        <w:widowControl/>
        <w:tabs>
          <w:tab w:val="left" w:pos="1134"/>
        </w:tabs>
        <w:spacing w:before="240" w:after="100" w:afterAutospacing="1"/>
        <w:ind w:firstLine="709"/>
        <w:jc w:val="both"/>
        <w:rPr>
          <w:rFonts w:ascii="Times New Roman" w:hAnsi="Times New Roman" w:cs="Times New Roman"/>
          <w:szCs w:val="26"/>
        </w:rPr>
      </w:pPr>
      <w:r w:rsidRPr="003B5C5B">
        <w:rPr>
          <w:rFonts w:ascii="Times New Roman" w:hAnsi="Times New Roman" w:cs="Times New Roman"/>
          <w:szCs w:val="26"/>
        </w:rPr>
        <w:t xml:space="preserve"> </w:t>
      </w:r>
      <w:r w:rsidRPr="003B5C5B">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16/11/2016 günü karar verildi.”</w:t>
      </w:r>
    </w:p>
    <w:p w:rsidR="001D02E4" w:rsidRPr="003B5C5B" w:rsidRDefault="001D02E4" w:rsidP="003B5C5B">
      <w:pPr>
        <w:widowControl/>
        <w:spacing w:before="240" w:after="100" w:afterAutospacing="1"/>
        <w:ind w:firstLine="709"/>
        <w:jc w:val="both"/>
        <w:rPr>
          <w:rFonts w:ascii="Times New Roman" w:hAnsi="Times New Roman" w:cs="Times New Roman"/>
        </w:rPr>
      </w:pPr>
    </w:p>
    <w:sectPr w:rsidR="001D02E4" w:rsidRPr="003B5C5B" w:rsidSect="003B5C5B">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DB2" w:rsidRDefault="00D55DB2" w:rsidP="003B5C5B">
      <w:r>
        <w:separator/>
      </w:r>
    </w:p>
  </w:endnote>
  <w:endnote w:type="continuationSeparator" w:id="0">
    <w:p w:rsidR="00D55DB2" w:rsidRDefault="00D55DB2" w:rsidP="003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5B" w:rsidRDefault="003B5C5B" w:rsidP="00AF00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5C5B" w:rsidRDefault="003B5C5B" w:rsidP="003B5C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5B" w:rsidRPr="003B5C5B" w:rsidRDefault="003B5C5B" w:rsidP="00AF00BA">
    <w:pPr>
      <w:pStyle w:val="Altbilgi"/>
      <w:framePr w:wrap="around" w:vAnchor="text" w:hAnchor="margin" w:xAlign="right" w:y="1"/>
      <w:rPr>
        <w:rStyle w:val="SayfaNumaras"/>
        <w:rFonts w:ascii="Times New Roman" w:hAnsi="Times New Roman" w:cs="Times New Roman"/>
      </w:rPr>
    </w:pPr>
    <w:r w:rsidRPr="003B5C5B">
      <w:rPr>
        <w:rStyle w:val="SayfaNumaras"/>
        <w:rFonts w:ascii="Times New Roman" w:hAnsi="Times New Roman" w:cs="Times New Roman"/>
      </w:rPr>
      <w:fldChar w:fldCharType="begin"/>
    </w:r>
    <w:r w:rsidRPr="003B5C5B">
      <w:rPr>
        <w:rStyle w:val="SayfaNumaras"/>
        <w:rFonts w:ascii="Times New Roman" w:hAnsi="Times New Roman" w:cs="Times New Roman"/>
      </w:rPr>
      <w:instrText xml:space="preserve">PAGE  </w:instrText>
    </w:r>
    <w:r w:rsidRPr="003B5C5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B5C5B">
      <w:rPr>
        <w:rStyle w:val="SayfaNumaras"/>
        <w:rFonts w:ascii="Times New Roman" w:hAnsi="Times New Roman" w:cs="Times New Roman"/>
      </w:rPr>
      <w:fldChar w:fldCharType="end"/>
    </w:r>
  </w:p>
  <w:p w:rsidR="003B5C5B" w:rsidRPr="003B5C5B" w:rsidRDefault="003B5C5B" w:rsidP="003B5C5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DB2" w:rsidRDefault="00D55DB2" w:rsidP="003B5C5B">
      <w:r>
        <w:separator/>
      </w:r>
    </w:p>
  </w:footnote>
  <w:footnote w:type="continuationSeparator" w:id="0">
    <w:p w:rsidR="00D55DB2" w:rsidRDefault="00D55DB2" w:rsidP="003B5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D55DB2">
    <w:pPr>
      <w:pStyle w:val="stbilgi"/>
    </w:pPr>
  </w:p>
  <w:p w:rsidR="000E3CB4" w:rsidRDefault="00D55DB2">
    <w:pPr>
      <w:pStyle w:val="stbilgi"/>
    </w:pPr>
  </w:p>
  <w:p w:rsidR="00C373C5" w:rsidRDefault="00D55DB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5B" w:rsidRPr="003F4857" w:rsidRDefault="003B5C5B" w:rsidP="003B5C5B">
    <w:pPr>
      <w:widowControl/>
      <w:shd w:val="clear" w:color="auto" w:fill="FFFFFF"/>
      <w:jc w:val="both"/>
      <w:rPr>
        <w:rFonts w:ascii="Times New Roman" w:eastAsia="Times New Roman" w:hAnsi="Times New Roman" w:cs="Times New Roman"/>
        <w:b/>
        <w:szCs w:val="18"/>
      </w:rPr>
    </w:pPr>
    <w:r w:rsidRPr="003F4857">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3F4857">
      <w:rPr>
        <w:rFonts w:ascii="Times New Roman" w:eastAsia="Times New Roman" w:hAnsi="Times New Roman" w:cs="Times New Roman"/>
        <w:b/>
        <w:bCs/>
        <w:szCs w:val="18"/>
      </w:rPr>
      <w:t>: 2017/54</w:t>
    </w:r>
  </w:p>
  <w:p w:rsidR="003B5C5B" w:rsidRPr="003F4857" w:rsidRDefault="003B5C5B" w:rsidP="003B5C5B">
    <w:pPr>
      <w:widowControl/>
      <w:shd w:val="clear" w:color="auto" w:fill="FFFFFF"/>
      <w:jc w:val="both"/>
      <w:rPr>
        <w:rFonts w:ascii="Times New Roman" w:eastAsia="Times New Roman" w:hAnsi="Times New Roman" w:cs="Times New Roman"/>
        <w:b/>
        <w:szCs w:val="18"/>
      </w:rPr>
    </w:pPr>
    <w:r w:rsidRPr="003F4857">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3F4857">
      <w:rPr>
        <w:rFonts w:ascii="Times New Roman" w:eastAsia="Times New Roman" w:hAnsi="Times New Roman" w:cs="Times New Roman"/>
        <w:b/>
        <w:bCs/>
        <w:szCs w:val="18"/>
      </w:rPr>
      <w:t>: 2017/39</w:t>
    </w:r>
  </w:p>
  <w:p w:rsidR="00815188" w:rsidRPr="003B5C5B" w:rsidRDefault="00D55DB2" w:rsidP="003B5C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5B"/>
    <w:rsid w:val="001D02E4"/>
    <w:rsid w:val="003B5C5B"/>
    <w:rsid w:val="00D55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06574-F7A7-4A12-B1CD-CC9DFACD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5C5B"/>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3B5C5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3B5C5B"/>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3B5C5B"/>
    <w:pPr>
      <w:tabs>
        <w:tab w:val="center" w:pos="4536"/>
        <w:tab w:val="right" w:pos="9072"/>
      </w:tabs>
    </w:pPr>
  </w:style>
  <w:style w:type="character" w:customStyle="1" w:styleId="stbilgiChar">
    <w:name w:val="Üstbilgi Char"/>
    <w:basedOn w:val="VarsaylanParagrafYazTipi"/>
    <w:link w:val="stbilgi"/>
    <w:uiPriority w:val="99"/>
    <w:rsid w:val="003B5C5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B5C5B"/>
    <w:pPr>
      <w:tabs>
        <w:tab w:val="center" w:pos="4536"/>
        <w:tab w:val="right" w:pos="9072"/>
      </w:tabs>
    </w:pPr>
  </w:style>
  <w:style w:type="character" w:customStyle="1" w:styleId="AltbilgiChar">
    <w:name w:val="Altbilgi Char"/>
    <w:basedOn w:val="VarsaylanParagrafYazTipi"/>
    <w:link w:val="Altbilgi"/>
    <w:uiPriority w:val="99"/>
    <w:rsid w:val="003B5C5B"/>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B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3594</Words>
  <Characters>20491</Characters>
  <Application>Microsoft Office Word</Application>
  <DocSecurity>0</DocSecurity>
  <Lines>170</Lines>
  <Paragraphs>48</Paragraphs>
  <ScaleCrop>false</ScaleCrop>
  <Company/>
  <LinksUpToDate>false</LinksUpToDate>
  <CharactersWithSpaces>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2019-04-08T11:32:00Z</dcterms:created>
  <dcterms:modified xsi:type="dcterms:W3CDTF">2019-04-08T11:59:00Z</dcterms:modified>
</cp:coreProperties>
</file>