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III) ANAYASAYA AYKIRILIĞININ DEĞERLENDİRİLMESİ:</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C30BD1">
        <w:rPr>
          <w:sz w:val="24"/>
          <w:szCs w:val="26"/>
        </w:rPr>
        <w:t>Özel bir faaliyet alanında kamu düzenini korumak veya belli bir sektörü düzenlemek amacıyla ilgili kanunlarda özel olarak yetkilendirilmiş idari makamlar tarafından verilen idari cezalar “</w:t>
      </w:r>
      <w:proofErr w:type="spellStart"/>
      <w:r w:rsidRPr="00C30BD1">
        <w:rPr>
          <w:sz w:val="24"/>
          <w:szCs w:val="26"/>
        </w:rPr>
        <w:t>regülatif</w:t>
      </w:r>
      <w:proofErr w:type="spellEnd"/>
      <w:r w:rsidRPr="00C30BD1">
        <w:rPr>
          <w:sz w:val="24"/>
          <w:szCs w:val="26"/>
        </w:rPr>
        <w:t xml:space="preserve"> cezalar” olarak ifade edilmekte; Bağımsız idari otoritelerden olan Enerji Piyasası Düzenleme Kurulu tarafından özel kolluk veya düzenleme yetkileri kapsamında verilen idari cezalar da bu kate</w:t>
      </w:r>
      <w:bookmarkStart w:id="0" w:name="_GoBack"/>
      <w:bookmarkEnd w:id="0"/>
      <w:r w:rsidRPr="00C30BD1">
        <w:rPr>
          <w:sz w:val="24"/>
          <w:szCs w:val="26"/>
        </w:rPr>
        <w:t>goriye girmektedir.</w:t>
      </w:r>
      <w:proofErr w:type="gramEnd"/>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C30BD1">
        <w:rPr>
          <w:sz w:val="24"/>
          <w:szCs w:val="26"/>
        </w:rPr>
        <w:t>Kanun’un 7. maddesinin ikinci fıkrasının 4 numaralı bendinde, bayilerin lisanslarının devamı süresince, tüplere gaz dolumu yapmaları yasaklanmış, itiraz konusu kuralla da yasaklanan bu eylemi gerçekleştiren sorumluların iki yüz elli bin (2016 yılı değerlemesi sonucunda dört yüz on dokuz bin iki yüz beş) Türk Lirası idari para cezası ile cezalandırılacağı hüküm altına alınmıştır.</w:t>
      </w:r>
      <w:proofErr w:type="gramEnd"/>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Anayasanın 2. maddesi hukuk devleti ilkesini düzenlemektedir.</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C30BD1">
        <w:rPr>
          <w:sz w:val="24"/>
          <w:szCs w:val="26"/>
        </w:rPr>
        <w:t>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 ifade eder.</w:t>
      </w:r>
      <w:proofErr w:type="gramEnd"/>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 kendisine tanınan takdir yetkisini anayasal sınırlar içinde adalet, hakkaniyet ve kamu yaran ölçütlerini göz önünde tutarak kullanması gerekir.</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koyucunun da tıpkı mahkemeler gibi takdir yetkisi kullanırken hakkaniyeti gözetmekle yükümlü olduğu,</w:t>
      </w:r>
    </w:p>
    <w:p w:rsidR="00C30BD1" w:rsidRP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 xml:space="preserve">Kanun koyucu, petrol piyasası faaliyetlerinin sağlıklı ve düzenli şekilde </w:t>
      </w:r>
      <w:proofErr w:type="gramStart"/>
      <w:r w:rsidRPr="00C30BD1">
        <w:rPr>
          <w:sz w:val="24"/>
          <w:szCs w:val="26"/>
        </w:rPr>
        <w:t>yürütülebilmesi</w:t>
      </w:r>
      <w:proofErr w:type="gramEnd"/>
      <w:r w:rsidRPr="00C30BD1">
        <w:rPr>
          <w:sz w:val="24"/>
          <w:szCs w:val="26"/>
        </w:rPr>
        <w:t xml:space="preserve"> amacıyla bayilere, bayisi olduğu dağıtıcı haricinde diğer dağıtıcı ve onların bayilerinden akaryakıt ikmali yapmamalarına ilişkin getirdiği yükümlülüğün ihlal edilmesi hâlinde itiraz konusu kuralla idari para cezası öngörmüş olup kural, kabahat sayılan eylemin işlenmesini önlemeye yönelik “caydırıcılık’’ fonksiyonunu yerine getirmesi gerektiği,</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LPG piyasasında faaliyette bulunan aktörlerin eylemlerinden dolayı LPG piyasasının bozulmaması ve piyasadaki faaliyetlerin şeffaf, eşitlikçi ve istikrarlı şekilde yürütülebilmesi amacıyla bayilere bu şekilde yükümlülük getirilmesi ve bu yükümlülüğü ihlal eden bayilerin idari para cezasıyla cezalandırılmaları kanun koyucunun takdir hakkı kapsamında kalmaktadır. Bununla birlikte kanun koyucunun, takdir hakkı kapsamında öngördüğü yaptırımın, adil ve hakkaniyete uygun olması gerektiği,</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lastRenderedPageBreak/>
        <w:t xml:space="preserve"> </w:t>
      </w:r>
      <w:proofErr w:type="spellStart"/>
      <w:proofErr w:type="gramStart"/>
      <w:r w:rsidRPr="00C30BD1">
        <w:rPr>
          <w:sz w:val="24"/>
          <w:szCs w:val="26"/>
        </w:rPr>
        <w:t>Regülatif</w:t>
      </w:r>
      <w:proofErr w:type="spellEnd"/>
      <w:r w:rsidRPr="00C30BD1">
        <w:rPr>
          <w:sz w:val="24"/>
          <w:szCs w:val="26"/>
        </w:rPr>
        <w:t xml:space="preserve"> idari para cezalarının meblağları yüksek olduğundan muhatapları üzerinde çok ağır sonuçlar doğurabilmekte olup bu idari para cezalarının çoğunlukla nispi veyahut alt ve üst sınır gösterilmek suretiyle düzenlendiği görülmekle birlikte, itiraz konusu kuralda tüplere gaz dolumu yapan </w:t>
      </w:r>
      <w:proofErr w:type="spellStart"/>
      <w:r w:rsidRPr="00C30BD1">
        <w:rPr>
          <w:sz w:val="24"/>
          <w:szCs w:val="26"/>
        </w:rPr>
        <w:t>otogaz</w:t>
      </w:r>
      <w:proofErr w:type="spellEnd"/>
      <w:r w:rsidRPr="00C30BD1">
        <w:rPr>
          <w:sz w:val="24"/>
          <w:szCs w:val="26"/>
        </w:rPr>
        <w:t xml:space="preserve"> bayileri hakkında öngörülen idari para cezası “</w:t>
      </w:r>
      <w:proofErr w:type="spellStart"/>
      <w:r w:rsidRPr="00C30BD1">
        <w:rPr>
          <w:sz w:val="24"/>
          <w:szCs w:val="26"/>
        </w:rPr>
        <w:t>regülatif</w:t>
      </w:r>
      <w:proofErr w:type="spellEnd"/>
      <w:r w:rsidRPr="00C30BD1">
        <w:rPr>
          <w:sz w:val="24"/>
          <w:szCs w:val="26"/>
        </w:rPr>
        <w:t xml:space="preserve"> idari para cezası’’ niteliğinde maktu olarak düzenlendiği, bu cezada, işletmelerin ekonomik büyüklüğü ve sınıfına ilişkin herhangi bir kademelendirme yapılmadığı görülmektedir. Buna göre, tek pompa ile faaliyet gösteren ve idari para cezası miktarı kadar yıllık cirosu bulunmayan bir akaryakıt istasyonu ile büyük ölçekteki akaryakıt istasyonunu işletenler açısından yükümlülüğün ihlali halinde verilecek ceza miktarı aynı olmakla birlikte, para cezasının miktarının yüksek olması göz önüne alındığında tek pompa ile faaliyet gösteren ve cirosu yüksek olmayan akaryakıt bayisi için verilen ceza daha ağır sonuçlar doğurabileceği,</w:t>
      </w:r>
      <w:proofErr w:type="gramEnd"/>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 xml:space="preserve">Diğer taraftan, tüplere gaz dolumu yapılması halinde </w:t>
      </w:r>
      <w:proofErr w:type="spellStart"/>
      <w:r w:rsidRPr="00C30BD1">
        <w:rPr>
          <w:sz w:val="24"/>
          <w:szCs w:val="26"/>
        </w:rPr>
        <w:t>otogaz</w:t>
      </w:r>
      <w:proofErr w:type="spellEnd"/>
      <w:r w:rsidRPr="00C30BD1">
        <w:rPr>
          <w:sz w:val="24"/>
          <w:szCs w:val="26"/>
        </w:rPr>
        <w:t xml:space="preserve"> bayilerinin maktu idari para cezası ile cezalandırılmalarının öngörülmesi nedeniyle, idari para cezası uygulanırken fiilin işleniş şekli, failin kusur durumu başka bir ifadeyle bayinin fiili kasıtla veya taksirle işleyip işlemediği ve aktarılan gazın miktarı gibi hususlarda dikkate alınmadığı,</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Bu itibarla söz konusu fiilin işlenmesi halinde fiilin haksızlık içeriği, bayilerin kusur durumu dikkate alınmadan, ekonomik büyüklüklerine ve sınıflarına göre adil bir denge gözetilmeden, itiraz konusu kuralla ölçülü ve makul olmayan idari para cezası ile cezalandırılmalarının, hukuk devletinin gereği olan “adalet” ve “hakkaniyet” ilkeleriyle bağdaşmadığı,</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C30BD1">
        <w:rPr>
          <w:sz w:val="24"/>
          <w:szCs w:val="26"/>
        </w:rPr>
        <w:t>gerekçeleriyle</w:t>
      </w:r>
      <w:proofErr w:type="gramEnd"/>
      <w:r w:rsidRPr="00C30BD1">
        <w:rPr>
          <w:sz w:val="24"/>
          <w:szCs w:val="26"/>
        </w:rPr>
        <w:t>;</w:t>
      </w:r>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C30BD1">
        <w:rPr>
          <w:sz w:val="24"/>
          <w:szCs w:val="26"/>
        </w:rPr>
        <w:t>Olayda uygulanacak hüküm niteliğinde bulunan 5307 sayılı Sıvılaştırılmış Petrol Gazlan (</w:t>
      </w:r>
      <w:proofErr w:type="spellStart"/>
      <w:r w:rsidRPr="00C30BD1">
        <w:rPr>
          <w:sz w:val="24"/>
          <w:szCs w:val="26"/>
        </w:rPr>
        <w:t>lpg</w:t>
      </w:r>
      <w:proofErr w:type="spellEnd"/>
      <w:r w:rsidRPr="00C30BD1">
        <w:rPr>
          <w:sz w:val="24"/>
          <w:szCs w:val="26"/>
        </w:rPr>
        <w:t>) Piyasası Kanunu Ve Elektrik Piyasası Kanununda Değişiklik Yapılmasına Dair Kanun’un 16. maddesinin 2. fıkrasının (b) bendinin 4 numaralı alt bendinin, aynı Kanun’un 7. maddesinin 2. fıkrasının 4 numaralı alt bendi yönünden, Anayasa’nın 2. maddesinde vurgulanan hukuk devleti ilkesine aykırı olduğu kanaatine varılmıştır.</w:t>
      </w:r>
      <w:proofErr w:type="gramEnd"/>
    </w:p>
    <w:p w:rsid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C30BD1">
        <w:rPr>
          <w:sz w:val="24"/>
          <w:szCs w:val="26"/>
        </w:rPr>
        <w:t>IV) SONUÇ VE İSTEM:</w:t>
      </w:r>
    </w:p>
    <w:p w:rsidR="00C30BD1" w:rsidRP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sidRPr="00C30BD1">
        <w:rPr>
          <w:sz w:val="24"/>
          <w:szCs w:val="26"/>
        </w:rPr>
        <w:t xml:space="preserve"> </w:t>
      </w:r>
      <w:proofErr w:type="gramStart"/>
      <w:r w:rsidRPr="00C30BD1">
        <w:rPr>
          <w:sz w:val="24"/>
          <w:szCs w:val="26"/>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w:t>
      </w:r>
      <w:proofErr w:type="gramEnd"/>
    </w:p>
    <w:p w:rsidR="00C30BD1" w:rsidRPr="00C30BD1" w:rsidRDefault="00C30BD1" w:rsidP="00C30BD1">
      <w:pPr>
        <w:pStyle w:val="Gvdemetni0"/>
        <w:widowControl/>
        <w:shd w:val="clear" w:color="auto" w:fill="auto"/>
        <w:tabs>
          <w:tab w:val="left" w:pos="1134"/>
        </w:tabs>
        <w:spacing w:before="240" w:after="100" w:afterAutospacing="1" w:line="240" w:lineRule="auto"/>
        <w:ind w:firstLine="709"/>
        <w:rPr>
          <w:sz w:val="24"/>
          <w:szCs w:val="26"/>
        </w:rPr>
      </w:pPr>
      <w:r w:rsidRPr="00C30BD1">
        <w:rPr>
          <w:sz w:val="24"/>
          <w:szCs w:val="26"/>
        </w:rPr>
        <w:t xml:space="preserve"> </w:t>
      </w:r>
      <w:r w:rsidRPr="00C30BD1">
        <w:rPr>
          <w:sz w:val="24"/>
          <w:szCs w:val="26"/>
        </w:rPr>
        <w:t xml:space="preserve">Anayasanın 2. maddesine aykırı olduğu kanaatine varıldığından, anılan düzenlemelerin iptali istemiyle itiraz yoluyla Anayasa Mahkemesine başvurulmasına, </w:t>
      </w:r>
      <w:r w:rsidRPr="00C30BD1">
        <w:rPr>
          <w:rStyle w:val="GvdemetniKaln"/>
          <w:b w:val="0"/>
          <w:sz w:val="24"/>
          <w:szCs w:val="26"/>
        </w:rPr>
        <w:t xml:space="preserve">dava dosyasının onaylı bir örneği ile iş bu kararın aslının Anayasa Mahkemesine gönderilmesine, Anayasa Mahkemesinin bu konuda vereceği karara kadar (5) AY SÜREYLE DAVANIN GERİ BIRAKILMASINA, </w:t>
      </w:r>
      <w:r w:rsidRPr="00C30BD1">
        <w:rPr>
          <w:sz w:val="24"/>
          <w:szCs w:val="26"/>
        </w:rPr>
        <w:t xml:space="preserve">bu süre içerisinde Anayasa Mahkemesince bir karar verilmemesi halinde, mevcut mevzuat hükümleri ile dosyadaki bilgi ve belgelere göre davanın görülmesine, </w:t>
      </w:r>
      <w:r w:rsidRPr="00C30BD1">
        <w:rPr>
          <w:rStyle w:val="GvdemetniKaln"/>
          <w:b w:val="0"/>
          <w:sz w:val="24"/>
          <w:szCs w:val="26"/>
        </w:rPr>
        <w:t>kararın bir örneğinin taraflara tebliğine,</w:t>
      </w:r>
      <w:r w:rsidRPr="00C30BD1">
        <w:rPr>
          <w:rStyle w:val="GvdemetniKaln"/>
          <w:sz w:val="24"/>
          <w:szCs w:val="26"/>
        </w:rPr>
        <w:t xml:space="preserve"> </w:t>
      </w:r>
      <w:proofErr w:type="gramStart"/>
      <w:r w:rsidRPr="00C30BD1">
        <w:rPr>
          <w:sz w:val="24"/>
          <w:szCs w:val="26"/>
        </w:rPr>
        <w:t>21/12/2016</w:t>
      </w:r>
      <w:proofErr w:type="gramEnd"/>
      <w:r w:rsidRPr="00C30BD1">
        <w:rPr>
          <w:sz w:val="24"/>
          <w:szCs w:val="26"/>
        </w:rPr>
        <w:t xml:space="preserve"> tarihinde oybirliğiyle karar verildi.”</w:t>
      </w:r>
    </w:p>
    <w:p w:rsidR="001D02E4" w:rsidRPr="00C30BD1" w:rsidRDefault="001D02E4" w:rsidP="00C30BD1">
      <w:pPr>
        <w:widowControl/>
        <w:spacing w:before="240" w:after="100" w:afterAutospacing="1"/>
        <w:ind w:firstLine="709"/>
        <w:jc w:val="both"/>
        <w:rPr>
          <w:rFonts w:ascii="Times New Roman" w:hAnsi="Times New Roman" w:cs="Times New Roman"/>
        </w:rPr>
      </w:pPr>
    </w:p>
    <w:sectPr w:rsidR="001D02E4" w:rsidRPr="00C30BD1" w:rsidSect="00C30BD1">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E9E" w:rsidRDefault="005C1E9E" w:rsidP="00C30BD1">
      <w:r>
        <w:separator/>
      </w:r>
    </w:p>
  </w:endnote>
  <w:endnote w:type="continuationSeparator" w:id="0">
    <w:p w:rsidR="005C1E9E" w:rsidRDefault="005C1E9E" w:rsidP="00C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D1" w:rsidRDefault="00C30BD1" w:rsidP="003207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0BD1" w:rsidRDefault="00C30BD1" w:rsidP="00C30B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D1" w:rsidRPr="00C30BD1" w:rsidRDefault="00C30BD1" w:rsidP="00320728">
    <w:pPr>
      <w:pStyle w:val="Altbilgi"/>
      <w:framePr w:wrap="around" w:vAnchor="text" w:hAnchor="margin" w:xAlign="right" w:y="1"/>
      <w:rPr>
        <w:rStyle w:val="SayfaNumaras"/>
        <w:rFonts w:ascii="Times New Roman" w:hAnsi="Times New Roman" w:cs="Times New Roman"/>
      </w:rPr>
    </w:pPr>
    <w:r w:rsidRPr="00C30BD1">
      <w:rPr>
        <w:rStyle w:val="SayfaNumaras"/>
        <w:rFonts w:ascii="Times New Roman" w:hAnsi="Times New Roman" w:cs="Times New Roman"/>
      </w:rPr>
      <w:fldChar w:fldCharType="begin"/>
    </w:r>
    <w:r w:rsidRPr="00C30BD1">
      <w:rPr>
        <w:rStyle w:val="SayfaNumaras"/>
        <w:rFonts w:ascii="Times New Roman" w:hAnsi="Times New Roman" w:cs="Times New Roman"/>
      </w:rPr>
      <w:instrText xml:space="preserve">PAGE  </w:instrText>
    </w:r>
    <w:r w:rsidRPr="00C30B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30BD1">
      <w:rPr>
        <w:rStyle w:val="SayfaNumaras"/>
        <w:rFonts w:ascii="Times New Roman" w:hAnsi="Times New Roman" w:cs="Times New Roman"/>
      </w:rPr>
      <w:fldChar w:fldCharType="end"/>
    </w:r>
  </w:p>
  <w:p w:rsidR="00C30BD1" w:rsidRPr="00C30BD1" w:rsidRDefault="00C30BD1" w:rsidP="00C30B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E9E" w:rsidRDefault="005C1E9E" w:rsidP="00C30BD1">
      <w:r>
        <w:separator/>
      </w:r>
    </w:p>
  </w:footnote>
  <w:footnote w:type="continuationSeparator" w:id="0">
    <w:p w:rsidR="005C1E9E" w:rsidRDefault="005C1E9E" w:rsidP="00C30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D1" w:rsidRPr="005C4446" w:rsidRDefault="00C30BD1" w:rsidP="00C30BD1">
    <w:pPr>
      <w:widowControl/>
      <w:jc w:val="both"/>
      <w:rPr>
        <w:rFonts w:ascii="Times New Roman" w:eastAsia="Times New Roman" w:hAnsi="Times New Roman" w:cs="Times New Roman"/>
        <w:b/>
        <w:szCs w:val="18"/>
      </w:rPr>
    </w:pPr>
    <w:r w:rsidRPr="005C4446">
      <w:rPr>
        <w:rFonts w:ascii="Times New Roman" w:eastAsia="Times New Roman" w:hAnsi="Times New Roman" w:cs="Times New Roman"/>
        <w:b/>
        <w:bCs/>
        <w:szCs w:val="18"/>
      </w:rPr>
      <w:t xml:space="preserve">Esas </w:t>
    </w:r>
    <w:proofErr w:type="gramStart"/>
    <w:r w:rsidRPr="005C4446">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5C4446">
      <w:rPr>
        <w:rFonts w:ascii="Times New Roman" w:eastAsia="Times New Roman" w:hAnsi="Times New Roman" w:cs="Times New Roman"/>
        <w:b/>
        <w:bCs/>
        <w:szCs w:val="18"/>
      </w:rPr>
      <w:t>: 2017</w:t>
    </w:r>
    <w:proofErr w:type="gramEnd"/>
    <w:r w:rsidRPr="005C4446">
      <w:rPr>
        <w:rFonts w:ascii="Times New Roman" w:eastAsia="Times New Roman" w:hAnsi="Times New Roman" w:cs="Times New Roman"/>
        <w:b/>
        <w:bCs/>
        <w:szCs w:val="18"/>
      </w:rPr>
      <w:t>/25</w:t>
    </w:r>
  </w:p>
  <w:p w:rsidR="00C30BD1" w:rsidRPr="005C4446" w:rsidRDefault="00C30BD1" w:rsidP="00C30BD1">
    <w:pPr>
      <w:widowControl/>
      <w:jc w:val="both"/>
      <w:rPr>
        <w:rFonts w:ascii="Times New Roman" w:eastAsia="Times New Roman" w:hAnsi="Times New Roman" w:cs="Times New Roman"/>
        <w:b/>
        <w:szCs w:val="18"/>
      </w:rPr>
    </w:pPr>
    <w:r w:rsidRPr="005C4446">
      <w:rPr>
        <w:rFonts w:ascii="Times New Roman" w:eastAsia="Times New Roman" w:hAnsi="Times New Roman" w:cs="Times New Roman"/>
        <w:b/>
        <w:bCs/>
        <w:szCs w:val="18"/>
      </w:rPr>
      <w:t xml:space="preserve">Karar </w:t>
    </w:r>
    <w:proofErr w:type="gramStart"/>
    <w:r w:rsidRPr="005C4446">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5C4446">
      <w:rPr>
        <w:rFonts w:ascii="Times New Roman" w:eastAsia="Times New Roman" w:hAnsi="Times New Roman" w:cs="Times New Roman"/>
        <w:b/>
        <w:bCs/>
        <w:szCs w:val="18"/>
      </w:rPr>
      <w:t>: 2017</w:t>
    </w:r>
    <w:proofErr w:type="gramEnd"/>
    <w:r w:rsidRPr="005C4446">
      <w:rPr>
        <w:rFonts w:ascii="Times New Roman" w:eastAsia="Times New Roman" w:hAnsi="Times New Roman" w:cs="Times New Roman"/>
        <w:b/>
        <w:bCs/>
        <w:szCs w:val="18"/>
      </w:rPr>
      <w:t>/20</w:t>
    </w:r>
  </w:p>
  <w:p w:rsidR="003E06C6" w:rsidRPr="00C30BD1" w:rsidRDefault="005C1E9E" w:rsidP="00C30B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D1"/>
    <w:rsid w:val="001D02E4"/>
    <w:rsid w:val="005C1E9E"/>
    <w:rsid w:val="00C30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E7731-48E5-41F9-8190-679AA788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0BD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30BD1"/>
    <w:rPr>
      <w:rFonts w:ascii="Times New Roman" w:eastAsia="Times New Roman" w:hAnsi="Times New Roman" w:cs="Times New Roman"/>
      <w:sz w:val="21"/>
      <w:szCs w:val="21"/>
      <w:shd w:val="clear" w:color="auto" w:fill="FFFFFF"/>
    </w:rPr>
  </w:style>
  <w:style w:type="character" w:customStyle="1" w:styleId="GvdemetniKaln">
    <w:name w:val="Gövde metni + Kalın"/>
    <w:basedOn w:val="Gvdemetni"/>
    <w:rsid w:val="00C30BD1"/>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C30BD1"/>
    <w:pPr>
      <w:shd w:val="clear" w:color="auto" w:fill="FFFFFF"/>
      <w:spacing w:line="281" w:lineRule="exact"/>
      <w:jc w:val="both"/>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C30BD1"/>
    <w:pPr>
      <w:tabs>
        <w:tab w:val="center" w:pos="4536"/>
        <w:tab w:val="right" w:pos="9072"/>
      </w:tabs>
    </w:pPr>
  </w:style>
  <w:style w:type="character" w:customStyle="1" w:styleId="stbilgiChar">
    <w:name w:val="Üstbilgi Char"/>
    <w:basedOn w:val="VarsaylanParagrafYazTipi"/>
    <w:link w:val="stbilgi"/>
    <w:uiPriority w:val="99"/>
    <w:rsid w:val="00C30BD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C30BD1"/>
    <w:pPr>
      <w:tabs>
        <w:tab w:val="center" w:pos="4536"/>
        <w:tab w:val="right" w:pos="9072"/>
      </w:tabs>
    </w:pPr>
  </w:style>
  <w:style w:type="character" w:customStyle="1" w:styleId="AltbilgiChar">
    <w:name w:val="Altbilgi Char"/>
    <w:basedOn w:val="VarsaylanParagrafYazTipi"/>
    <w:link w:val="Altbilgi"/>
    <w:uiPriority w:val="99"/>
    <w:rsid w:val="00C30BD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C3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2019-04-08T07:18:00Z</dcterms:created>
  <dcterms:modified xsi:type="dcterms:W3CDTF">2019-04-08T07:20:00Z</dcterms:modified>
</cp:coreProperties>
</file>