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7EB" w:rsidRPr="006467EB" w:rsidRDefault="006467EB" w:rsidP="006467EB">
      <w:pPr>
        <w:widowControl/>
        <w:tabs>
          <w:tab w:val="left" w:pos="1134"/>
        </w:tabs>
        <w:spacing w:before="240" w:after="100" w:afterAutospacing="1"/>
        <w:ind w:firstLine="709"/>
        <w:jc w:val="both"/>
        <w:rPr>
          <w:rFonts w:ascii="Times New Roman" w:hAnsi="Times New Roman" w:cs="Times New Roman"/>
          <w:szCs w:val="26"/>
        </w:rPr>
        <w:sectPr w:rsidR="006467EB" w:rsidRPr="006467EB" w:rsidSect="006467EB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06" w:h="16838"/>
          <w:pgMar w:top="1417" w:right="1417" w:bottom="1417" w:left="1417" w:header="709" w:footer="709" w:gutter="0"/>
          <w:cols w:space="720"/>
          <w:noEndnote/>
          <w:docGrid w:linePitch="360"/>
        </w:sectPr>
      </w:pPr>
    </w:p>
    <w:p w:rsidR="006467EB" w:rsidRPr="006467EB" w:rsidRDefault="006467EB" w:rsidP="006467EB">
      <w:pPr>
        <w:pStyle w:val="Gvdemetni0"/>
        <w:widowControl/>
        <w:shd w:val="clear" w:color="auto" w:fill="auto"/>
        <w:tabs>
          <w:tab w:val="left" w:pos="1134"/>
        </w:tabs>
        <w:spacing w:before="240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lastRenderedPageBreak/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“Ankara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İl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Özel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İdaresinde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Daire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Başkanı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olarak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görev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yapmakta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iken,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6360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sayılı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Kanunla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il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özel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İdaresinin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tüzel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kişiliğinin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sona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erdirilmesi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üzerine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Ankara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Büyükşehir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Belediyesine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Daire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Başkanı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olarak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atanan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davacı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tarafından,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daire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başkanlığı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görevinden,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6360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sayılı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Kanunun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Geçici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1.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maddesinde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yapılan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atıf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gereği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4046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sayılı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Kanunun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22.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maddesi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uyarınca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Bilim,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Sanayi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ve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Teknoloji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Bakanlığı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emrine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araştırmacı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olarak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atanması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nedeniyle,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göreve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başlatıldığının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Personel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Daire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Başkanlığı’na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bildirimine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ilişkin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Bilim,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Sanayi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ve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Teknoloji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Bakanlığı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Strateji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Geliştirme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Başkanlığı’nın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15.01.2015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tarihli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ve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1942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sayılı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işleminin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ve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dayanağı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03.12.2014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tarihli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işlemin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iptali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İle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yoksun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kalınan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parasal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haklarının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yasal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faiziyle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birlikte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ödenmesine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karar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verilmesi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istemiyle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açılan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davada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işin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gereği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görüşüldü;</w:t>
      </w:r>
    </w:p>
    <w:p w:rsidR="006467EB" w:rsidRPr="006467EB" w:rsidRDefault="006467EB" w:rsidP="006467EB">
      <w:pPr>
        <w:pStyle w:val="Gvdemetni0"/>
        <w:widowControl/>
        <w:shd w:val="clear" w:color="auto" w:fill="auto"/>
        <w:tabs>
          <w:tab w:val="left" w:pos="1134"/>
        </w:tabs>
        <w:spacing w:before="240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6360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sayılı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On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Dört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İlde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Büyükşehir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Belediyesi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ve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Yirmi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Yedi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İlçe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Kurulması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İle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Bazı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Kanun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ve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Kanun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Hükmünde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Kararnamelerde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Değişiklik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Yapılmasına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Dair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Kanunun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1.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maddesinde,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“Tekirdağ,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Trabzon,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Şanlıurfa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ve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Van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illerinde,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sınırları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it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mülki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sınırları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olmak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üzere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aynı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adla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büyükşehir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belediyesi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kurulmuş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ve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bu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illerin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il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belediyeleri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büyükşehir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belediyesine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dönüştürülmüştür.</w:t>
      </w:r>
    </w:p>
    <w:p w:rsidR="006467EB" w:rsidRPr="006467EB" w:rsidRDefault="006467EB" w:rsidP="006467EB">
      <w:pPr>
        <w:pStyle w:val="Gvdemetni0"/>
        <w:widowControl/>
        <w:shd w:val="clear" w:color="auto" w:fill="auto"/>
        <w:tabs>
          <w:tab w:val="left" w:pos="1134"/>
        </w:tabs>
        <w:spacing w:before="240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(2)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Adana,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Ankara,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Antalya,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Bursa,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Diyarbakır,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Eskişehir,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Erzurum,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Gaziantep,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İzmir,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Kayseri,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Konya,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Mersin,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Sakarya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ve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Samsun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büyükşehir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belediyelerinin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sınırları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il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mülki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sınırlarıdır.</w:t>
      </w:r>
    </w:p>
    <w:p w:rsidR="006467EB" w:rsidRPr="006467EB" w:rsidRDefault="006467EB" w:rsidP="006467EB">
      <w:pPr>
        <w:pStyle w:val="Gvdemetni0"/>
        <w:widowControl/>
        <w:shd w:val="clear" w:color="auto" w:fill="auto"/>
        <w:tabs>
          <w:tab w:val="left" w:pos="1134"/>
        </w:tabs>
        <w:spacing w:before="240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(3)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Birinci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ve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ikinci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fıkrada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sayılan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illere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bağlı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ilçelerin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mülki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sınırları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içerisinde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yer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alan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köy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ve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belde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belediyelerinin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tüzel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kişiliği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kaldırılmış,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köyler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mahalle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olarak,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belediyeler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ise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belde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ismiyle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tek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mahalle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olarak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bağlı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bulundukları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ilçenin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belediyesine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katılmıştır.</w:t>
      </w:r>
    </w:p>
    <w:p w:rsidR="006467EB" w:rsidRPr="006467EB" w:rsidRDefault="006467EB" w:rsidP="006467EB">
      <w:pPr>
        <w:pStyle w:val="Gvdemetni0"/>
        <w:widowControl/>
        <w:shd w:val="clear" w:color="auto" w:fill="auto"/>
        <w:tabs>
          <w:tab w:val="left" w:pos="1134"/>
        </w:tabs>
        <w:spacing w:before="240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(4)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İstanbul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ve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Kocaeli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il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mülki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sınırları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içerisinde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bulunan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köylerin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tüzel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kişiliği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kaldırılarak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bağlı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bulundukları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ilçe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belediyesine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mahalle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olarak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katılmıştır.</w:t>
      </w:r>
    </w:p>
    <w:p w:rsidR="006467EB" w:rsidRPr="006467EB" w:rsidRDefault="006467EB" w:rsidP="006467EB">
      <w:pPr>
        <w:pStyle w:val="Gvdemetni0"/>
        <w:widowControl/>
        <w:shd w:val="clear" w:color="auto" w:fill="auto"/>
        <w:tabs>
          <w:tab w:val="left" w:pos="1134"/>
        </w:tabs>
        <w:spacing w:before="240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(5)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Birinci,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ikinci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ve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dördüncü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fıkrada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sayılan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illerdeki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il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özel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idarelerinin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tüzel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kişiliği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kaldırılmıştır.</w:t>
      </w:r>
    </w:p>
    <w:p w:rsidR="006467EB" w:rsidRPr="006467EB" w:rsidRDefault="006467EB" w:rsidP="006467EB">
      <w:pPr>
        <w:pStyle w:val="Gvdemetni0"/>
        <w:widowControl/>
        <w:shd w:val="clear" w:color="auto" w:fill="auto"/>
        <w:tabs>
          <w:tab w:val="left" w:pos="1134"/>
        </w:tabs>
        <w:spacing w:before="240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(6)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Birinci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ve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ikinci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fıkrada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sayılan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illerin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bucakları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ve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bucak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teşkilatları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kaldırılmıştır.”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hükmüne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yer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verilmiştir.</w:t>
      </w:r>
    </w:p>
    <w:p w:rsidR="006467EB" w:rsidRPr="006467EB" w:rsidRDefault="006467EB" w:rsidP="006467EB">
      <w:pPr>
        <w:pStyle w:val="Gvdemetni0"/>
        <w:widowControl/>
        <w:shd w:val="clear" w:color="auto" w:fill="auto"/>
        <w:tabs>
          <w:tab w:val="left" w:pos="1134"/>
        </w:tabs>
        <w:spacing w:before="240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Bu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düzenleme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ile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1.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maddede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sayılan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illerdeki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il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özel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idare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tüzel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kişilikleri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sona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erdirilmiş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ve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il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özel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idarelerinin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görev,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yetki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ve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sorumlulukları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Büyükşehir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Belediyesine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geçmiştir.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Burada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çalışan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personelin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durumu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ise,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anılan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Yasanın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Geçici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1.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Maddesinde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düzenlenmiştir.</w:t>
      </w:r>
    </w:p>
    <w:p w:rsidR="006467EB" w:rsidRPr="006467EB" w:rsidRDefault="006467EB" w:rsidP="006467EB">
      <w:pPr>
        <w:pStyle w:val="Gvdemetni0"/>
        <w:widowControl/>
        <w:shd w:val="clear" w:color="auto" w:fill="auto"/>
        <w:tabs>
          <w:tab w:val="left" w:pos="1134"/>
        </w:tabs>
        <w:spacing w:before="240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Bu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kapsamda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Geçici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Madde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1’in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4.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fıkrasında,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“(4)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Bu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Kanun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ile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tüzel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kişilikleri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kaldırılan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il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özel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idareleri;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personelini,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her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türlü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taşınır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ve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taşınmaz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mallan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ile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hak,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alacak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ve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borçlarını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bu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Kanunun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yayımı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tarihinden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itibaren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bir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ay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içinde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valiliğe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bildirir.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Bu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idarelerin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taşınmazlarının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satışı,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tahsisi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ve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kiralanması,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iş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ve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toplu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iş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sözleşmesinin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yapılması,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her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türiü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imar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uygulaması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(inşaat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ruhsatı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hariç),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iş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makineleri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ve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diğer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taşıtların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satışı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ile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borçlanmaları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İçişleri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Bakanlığının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onayına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bağlıdır.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Bu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Kanunun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yayımlandığı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tarihten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önce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ilanı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yapılmış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memur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alımları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hariç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olmak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kaydıyla,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bu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Kanun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ile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tüzel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kişilikleri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kaldırılan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il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özel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idareleri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tarafından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nakil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yoluyla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atanacaklar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da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dâhil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olmak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üzere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hiçbir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şekilde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yeni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personel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alımı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yapılamaz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ve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bu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i!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özel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idareleri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tarafından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aynı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tarihten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itibaren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tüzel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kişiliğin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sona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ereceği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lastRenderedPageBreak/>
        <w:t>tarihi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geçecek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şekilde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veya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mevcut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hizmet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alımlarının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kapsamını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ve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personel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sayısını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genişletecek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şekilde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hizmet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alımı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sözleşmesi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düzenlenemez.”,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7.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fıkrasında,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“Bu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Kanunla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büyükşehir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belediyesine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dönüşen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il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belediyesinin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sahip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olduğu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her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türlü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taşınır,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taşınmaz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malları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ve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personeli,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komisyon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kararıyla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ilgisine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göre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büyükşehir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belediyesi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ve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ilçe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belediyeleri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ile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bağlı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kuruluşlar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arasında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paylaştırılır.”,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9.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fıkrasının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“a”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bendinde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“(9)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Bu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Kanuna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göre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belediye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ve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bağlı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kuruluşlara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devredilen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personelden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norm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kadro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ve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ihtiyaç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fazlası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olanlar,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ilgili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belediye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ve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bağlı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kuruluş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tarafından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en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geç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üç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ay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içinde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valiliğe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bildirilir.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Komisyon,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ilgili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idarelerden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gönderilen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listeleri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3/7/2005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tarihli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ve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5393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saydı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Belediye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Kanununun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49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uncu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maddesindeki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oranlar,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kurumun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bütçe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dengesi,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norm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kadrosu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ve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yürütmekle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görevli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olduğu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hizmetin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gereği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ile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nüfus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kriterlerini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değerlendirmek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suretiyle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ihtiyaç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fazlası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personelin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tespitini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yapar.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Komisyon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çalışmasını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kırk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beş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gün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içinde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tamamlayıp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oluşturulan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listeleri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valinin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onayına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sunar.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Vali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tarafından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onaylanan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listeler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on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gün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içerisinde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İçişleri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Bakanlığına,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İçişleri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Bakanlığınca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da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atama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teklifleri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yapılmak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üzere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Devlet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Personel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Başkanlığına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bildirilir.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Bu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personelden;</w:t>
      </w:r>
    </w:p>
    <w:p w:rsidR="006467EB" w:rsidRPr="006467EB" w:rsidRDefault="006467EB" w:rsidP="006467EB">
      <w:pPr>
        <w:pStyle w:val="Gvdemetni0"/>
        <w:widowControl/>
        <w:shd w:val="clear" w:color="auto" w:fill="auto"/>
        <w:tabs>
          <w:tab w:val="left" w:pos="1134"/>
        </w:tabs>
        <w:spacing w:before="240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a)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14/7/1965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tarihli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ve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657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sayılı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Devlet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Memurları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Kanununa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tabi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memur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kadrolarındaki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personel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24/11/1994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tarihli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ve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4046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sayılı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Özelleştirme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Uygulamaları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Hakkında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Kanunun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değişik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22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nci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maddesinin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ikinci,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üçüncü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ve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beşinci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fıkralarında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belirtilen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esas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ve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usuller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çerçevesinde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diğer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kamu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kurum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ve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kuruluşlarına,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Devlet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Personel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Başkanlığına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bildirim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tarihinden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itibaren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doksan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gün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içinde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nakledilir.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Ayrıca,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nakledilen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personelden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devir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tarihi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itibarıyla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müdür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ve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daha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üstü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yönetici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kadrolarında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bulunan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personel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</w:p>
    <w:p w:rsidR="006467EB" w:rsidRPr="006467EB" w:rsidRDefault="006467EB" w:rsidP="006467EB">
      <w:pPr>
        <w:pStyle w:val="Gvdemetni0"/>
        <w:widowControl/>
        <w:shd w:val="clear" w:color="auto" w:fill="auto"/>
        <w:tabs>
          <w:tab w:val="left" w:pos="1134"/>
        </w:tabs>
        <w:spacing w:before="240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6467EB">
        <w:rPr>
          <w:rFonts w:ascii="Times New Roman" w:hAnsi="Times New Roman" w:cs="Times New Roman"/>
          <w:sz w:val="24"/>
          <w:szCs w:val="26"/>
        </w:rPr>
        <w:t>hakkında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aynı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tarihteki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kadro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unvanları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dikkate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alınarak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söz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konusu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maddenin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altıncı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fıkra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hükümleri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de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uygulanır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ve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üç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yıllık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süre,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devir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tarihinden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itibaren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başlar.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Ancak,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4046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sayılı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Kanunun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anılan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maddesi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uyarınca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yapılacak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fark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tazminatı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hesabında,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25/6/2001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tarihli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ve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4688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sayılı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Kanunun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32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nci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maddesine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göre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yapılan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ödeme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dikkate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alınmaz.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Personel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nakledildiği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kurumda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göreve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başlayıncaya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kadar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eski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kurumunda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çalışmaya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devam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eder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ve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bu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personelin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her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türlü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mali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ve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sosyal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haklan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çalıştıkları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kurum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tarafından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karşılanır.”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hükümlerine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yer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verilmiştir.</w:t>
      </w:r>
    </w:p>
    <w:p w:rsidR="006467EB" w:rsidRPr="006467EB" w:rsidRDefault="006467EB" w:rsidP="006467EB">
      <w:pPr>
        <w:pStyle w:val="Gvdemetni0"/>
        <w:widowControl/>
        <w:shd w:val="clear" w:color="auto" w:fill="auto"/>
        <w:tabs>
          <w:tab w:val="left" w:pos="1134"/>
        </w:tabs>
        <w:spacing w:before="240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Söz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konusu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bu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düzenleme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ile,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tüzel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kişiliği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sona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erdirilen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il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özel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idarelerindeki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daire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başkanı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ve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üstü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kadrolarda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görev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yapan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kamu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personelinin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4046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sayılı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Yasanın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22.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maddesine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yapılan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atıfla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daha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alt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kadrolara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atanmaları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imkanı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getirilmiştir.</w:t>
      </w:r>
    </w:p>
    <w:p w:rsidR="006467EB" w:rsidRPr="006467EB" w:rsidRDefault="006467EB" w:rsidP="006467EB">
      <w:pPr>
        <w:pStyle w:val="Gvdemetni0"/>
        <w:widowControl/>
        <w:shd w:val="clear" w:color="auto" w:fill="auto"/>
        <w:tabs>
          <w:tab w:val="left" w:pos="1134"/>
        </w:tabs>
        <w:spacing w:before="240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T.C.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Anayasa’sının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2.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maddesinde,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“Türkiye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Cumhuriyeti,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toplumun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huzuru,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milli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dayanışma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ve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adalet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anlayışı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içinde,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insan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haklarına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saygılı,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Atatürk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milliyetçiliğine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bağlı,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başlangıçta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belirtilen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temel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ilkelere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dayanan,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demokratik,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laik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ve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sosyal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bir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hukuk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Devletidir.”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hükmü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yer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almaktadır.</w:t>
      </w:r>
    </w:p>
    <w:p w:rsidR="006467EB" w:rsidRPr="006467EB" w:rsidRDefault="006467EB" w:rsidP="006467EB">
      <w:pPr>
        <w:pStyle w:val="Gvdemetni0"/>
        <w:widowControl/>
        <w:shd w:val="clear" w:color="auto" w:fill="auto"/>
        <w:tabs>
          <w:tab w:val="left" w:pos="1134"/>
        </w:tabs>
        <w:spacing w:before="240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Anayasa’nın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2.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maddesinde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belirtilen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hukuk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devleti,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eylem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ve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işlemleri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hukuka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uygun,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insan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haklarına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saygılı,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bu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hak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ve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özgürlükleri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koruyup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güçlendiren,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her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alanda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adil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bir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hukuk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düzeni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kurup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bunu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geliştirerek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sürdüren,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Anayasa’ya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aykırı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durum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ve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tutumlardan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kaçman,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hukukun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üstün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kurallarıyla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kendini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bağlı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sayan,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yargı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denetimine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açık,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yasaların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üstünde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yasa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koyucunun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da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uyması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gereken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Anayasa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ve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temel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hukuk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ilkelerinin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bulunduğu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bilincinde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olan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devlettir.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Bu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bağlamda,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hukuk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devletinde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yasa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koyucu,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yalnız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yasaların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Anayasa’ya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değil,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evrensel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hukuk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ilkelerine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uygun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olmasını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sağlamakla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yükümlüdür.</w:t>
      </w:r>
    </w:p>
    <w:p w:rsidR="006467EB" w:rsidRPr="006467EB" w:rsidRDefault="006467EB" w:rsidP="006467EB">
      <w:pPr>
        <w:pStyle w:val="Gvdemetni0"/>
        <w:widowControl/>
        <w:shd w:val="clear" w:color="auto" w:fill="auto"/>
        <w:tabs>
          <w:tab w:val="left" w:pos="1134"/>
        </w:tabs>
        <w:spacing w:before="240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Ayrıca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hukuk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devletinin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en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önemli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ilkelerinden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olan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hukuk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güvenliği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ilkesi,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belirliliği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zorunlu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kılar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ve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kazanılmış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hakları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korur.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Söz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konusu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düzenleme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ile,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kariyer,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liyakat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ilkeleri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çerçevesinde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kademe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kademe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ilerleyerek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üst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görevlere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gelen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kamu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görevlilerin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tenzili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rütbe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lastRenderedPageBreak/>
        <w:t>niteliğinde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alt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görevlere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atanmaları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imkanı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getirilmiş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olup,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bu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kişiler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yönünden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uygulamada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keyfiliğe,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haksızlığa,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eşitsizliğe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yol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açacak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sonuçlar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doğurabilecektir.</w:t>
      </w:r>
    </w:p>
    <w:p w:rsidR="006467EB" w:rsidRPr="006467EB" w:rsidRDefault="006467EB" w:rsidP="006467EB">
      <w:pPr>
        <w:pStyle w:val="Gvdemetni0"/>
        <w:widowControl/>
        <w:shd w:val="clear" w:color="auto" w:fill="auto"/>
        <w:tabs>
          <w:tab w:val="left" w:pos="1134"/>
        </w:tabs>
        <w:spacing w:before="240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Ayrıca,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bu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kapsamda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başka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kurumlara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tenzili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rütbe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ile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ataması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yapılan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kişiler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açısından,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atandığı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yerde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kendisi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ile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aynı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kariyere,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liyakata,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hizmet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süresine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sahip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ve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bu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niteliğinden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ötürü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üst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görevde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(daire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başkanı,...vb.)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bulunan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kamu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görevlileri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ile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eşitsiz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bir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durum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ortaya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çıkacaktır.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Bu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d</w:t>
      </w:r>
      <w:bookmarkStart w:id="0" w:name="_GoBack"/>
      <w:bookmarkEnd w:id="0"/>
      <w:r w:rsidRPr="006467EB">
        <w:rPr>
          <w:rFonts w:ascii="Times New Roman" w:hAnsi="Times New Roman" w:cs="Times New Roman"/>
          <w:sz w:val="24"/>
          <w:szCs w:val="26"/>
        </w:rPr>
        <w:t>urumda,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Anayasanın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eşitlik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ilkesine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aykırılık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oluşturacaktır.</w:t>
      </w:r>
    </w:p>
    <w:p w:rsidR="006467EB" w:rsidRPr="006467EB" w:rsidRDefault="006467EB" w:rsidP="006467EB">
      <w:pPr>
        <w:pStyle w:val="Gvdemetni0"/>
        <w:widowControl/>
        <w:shd w:val="clear" w:color="auto" w:fill="auto"/>
        <w:tabs>
          <w:tab w:val="left" w:pos="1134"/>
        </w:tabs>
        <w:spacing w:before="240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Belirtilen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durum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karşısında,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yukarıda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belirtilen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sebeplerle,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6360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sayılı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Yasanın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Geçici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Madde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1’in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9.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fıkrasının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“a”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bendi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Anayasanın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2.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maddesinde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yerini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bulan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hukuk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devleti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ilkesine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ve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10.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maddesindeki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eşitlik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ilkesine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aykırılık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oluşturmaktadır.</w:t>
      </w:r>
    </w:p>
    <w:p w:rsidR="006467EB" w:rsidRPr="006467EB" w:rsidRDefault="006467EB" w:rsidP="006467EB">
      <w:pPr>
        <w:pStyle w:val="Gvdemetni0"/>
        <w:widowControl/>
        <w:shd w:val="clear" w:color="auto" w:fill="auto"/>
        <w:tabs>
          <w:tab w:val="left" w:pos="1134"/>
        </w:tabs>
        <w:spacing w:before="240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Açıklanan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nedenlerle,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Anayasa’nın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152.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maddesinin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1.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fıkrası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ile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6216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sayılı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Anayasa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Mahkemesinin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Kuruluşu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ve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Yargılama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Usulleri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Hakkında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Kanun’un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40.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maddesinin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1.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fıkrası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uyarınca,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bir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davaya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bakmakta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olan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Mahkemenin,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davada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uygulanacak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bir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kanun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veya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kanun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hükmünde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kararnamenin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hükümlerini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Anayasaya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aykırı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görmesi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durumunda,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dava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dilekçesi,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ekli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belgeler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ile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dosyanın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ilgili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bölümlerinin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onaylı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örnekleri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ve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kendisini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bu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kanıya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götüren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gerekçeli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kararı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ekleyerek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Anayasa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Mahkemesi’ne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başvurabileceği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öngörüldüğünden,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6360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sayılı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Yasanın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Geçici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Madde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1’in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9.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fıkrasının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“a”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bendinin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Anayasa’nın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2,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ve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10.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maddelerine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aykırı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olduğu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kanaatine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varıldığından,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anılan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hükmün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iptali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istemiyle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itiraz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yoluyla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Anayasa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Mahkemesi’ne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başvurulmasına,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dava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dosyasının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onaylı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bir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örneğinin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Anayasa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Mahkemesi’ne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gönderilmesine,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21/06/2016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tarihinde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oybirliğiyle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karar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467EB">
        <w:rPr>
          <w:rFonts w:ascii="Times New Roman" w:hAnsi="Times New Roman" w:cs="Times New Roman"/>
          <w:sz w:val="24"/>
          <w:szCs w:val="26"/>
        </w:rPr>
        <w:t>verildi.”</w:t>
      </w:r>
    </w:p>
    <w:p w:rsidR="001D02E4" w:rsidRPr="006467EB" w:rsidRDefault="001D02E4" w:rsidP="006467EB">
      <w:pPr>
        <w:widowControl/>
        <w:spacing w:before="240" w:after="100" w:afterAutospacing="1"/>
        <w:ind w:firstLine="709"/>
        <w:jc w:val="both"/>
        <w:rPr>
          <w:rFonts w:ascii="Times New Roman" w:hAnsi="Times New Roman" w:cs="Times New Roman"/>
        </w:rPr>
      </w:pPr>
    </w:p>
    <w:sectPr w:rsidR="001D02E4" w:rsidRPr="006467EB" w:rsidSect="006467EB">
      <w:type w:val="continuous"/>
      <w:pgSz w:w="11906" w:h="16838"/>
      <w:pgMar w:top="1417" w:right="1417" w:bottom="1417" w:left="1417" w:header="709" w:footer="70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6BE" w:rsidRDefault="002E16BE" w:rsidP="006467EB">
      <w:r>
        <w:separator/>
      </w:r>
    </w:p>
  </w:endnote>
  <w:endnote w:type="continuationSeparator" w:id="0">
    <w:p w:rsidR="002E16BE" w:rsidRDefault="002E16BE" w:rsidP="00646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7EB" w:rsidRDefault="006467EB" w:rsidP="0093167C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731E1" w:rsidRDefault="002E16BE" w:rsidP="006467EB">
    <w:pPr>
      <w:ind w:right="360"/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6864766" wp14:editId="286DDE3C">
              <wp:simplePos x="0" y="0"/>
              <wp:positionH relativeFrom="page">
                <wp:posOffset>899795</wp:posOffset>
              </wp:positionH>
              <wp:positionV relativeFrom="page">
                <wp:posOffset>10235565</wp:posOffset>
              </wp:positionV>
              <wp:extent cx="5471795" cy="187960"/>
              <wp:effectExtent l="4445" t="0" r="63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1795" cy="187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31E1" w:rsidRDefault="002E16BE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86476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0.85pt;margin-top:805.95pt;width:430.85pt;height:14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" filled="f" stroked="f">
              <v:textbox style="mso-fit-shape-to-text:t" inset="0,0,0,0">
                <w:txbxContent>
                  <w:p w:rsidR="007731E1" w:rsidRDefault="002E16BE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7EB" w:rsidRPr="006467EB" w:rsidRDefault="006467EB" w:rsidP="0093167C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6467EB">
      <w:rPr>
        <w:rStyle w:val="SayfaNumaras"/>
        <w:rFonts w:ascii="Times New Roman" w:hAnsi="Times New Roman" w:cs="Times New Roman"/>
      </w:rPr>
      <w:fldChar w:fldCharType="begin"/>
    </w:r>
    <w:r w:rsidRPr="006467EB">
      <w:rPr>
        <w:rStyle w:val="SayfaNumaras"/>
        <w:rFonts w:ascii="Times New Roman" w:hAnsi="Times New Roman" w:cs="Times New Roman"/>
      </w:rPr>
      <w:instrText xml:space="preserve">PAGE  </w:instrText>
    </w:r>
    <w:r w:rsidRPr="006467E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3</w:t>
    </w:r>
    <w:r w:rsidRPr="006467EB">
      <w:rPr>
        <w:rStyle w:val="SayfaNumaras"/>
        <w:rFonts w:ascii="Times New Roman" w:hAnsi="Times New Roman" w:cs="Times New Roman"/>
      </w:rPr>
      <w:fldChar w:fldCharType="end"/>
    </w:r>
  </w:p>
  <w:p w:rsidR="006467EB" w:rsidRPr="006467EB" w:rsidRDefault="006467EB" w:rsidP="006467EB">
    <w:pPr>
      <w:pStyle w:val="Altbilgi"/>
      <w:ind w:right="360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1E1" w:rsidRDefault="002E16B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19F376E5" wp14:editId="2C24F387">
              <wp:simplePos x="0" y="0"/>
              <wp:positionH relativeFrom="page">
                <wp:posOffset>622300</wp:posOffset>
              </wp:positionH>
              <wp:positionV relativeFrom="page">
                <wp:posOffset>10410825</wp:posOffset>
              </wp:positionV>
              <wp:extent cx="1783080" cy="558165"/>
              <wp:effectExtent l="3175" t="0" r="444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308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31E1" w:rsidRDefault="002E16BE">
                          <w:r>
                            <w:rPr>
                              <w:rStyle w:val="stbilgiveyaaltbilgi"/>
                            </w:rPr>
                            <w:t xml:space="preserve">UYAP Bilişim Sistemindeki bu dokümana </w:t>
                          </w:r>
                          <w:r>
                            <w:rPr>
                              <w:rStyle w:val="stbilgiveyaaltbilgi"/>
                            </w:rPr>
                            <w:t xml:space="preserve">http://vatandis.avaD-eov.lr </w:t>
                          </w:r>
                          <w:r>
                            <w:rPr>
                              <w:rStyle w:val="stbilgiveyaaltbilgi"/>
                            </w:rPr>
                            <w:t xml:space="preserve">adresinden </w:t>
                          </w:r>
                          <w:r>
                            <w:rPr>
                              <w:rStyle w:val="stbilgiveyaaltbilgiArialUnicodeMS85pt"/>
                            </w:rPr>
                            <w:t xml:space="preserve">ÎF/k+40 - el5WbBu - ubDONNT - 6YxwTE= </w:t>
                          </w:r>
                          <w:r>
                            <w:rPr>
                              <w:rStyle w:val="stbilgiveyaaltbilgi"/>
                            </w:rPr>
                            <w:t xml:space="preserve">ile </w:t>
                          </w:r>
                          <w:r>
                            <w:rPr>
                              <w:rStyle w:val="stbilgiveyaaltbilgi"/>
                            </w:rPr>
                            <w:t>erişebilirsiniz.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F376E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9pt;margin-top:819.75pt;width:140.4pt;height:43.9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" filled="f" stroked="f">
              <v:textbox style="mso-fit-shape-to-text:t" inset="0,0,0,0">
                <w:txbxContent>
                  <w:p w:rsidR="007731E1" w:rsidRDefault="002E16BE">
                    <w:r>
                      <w:rPr>
                        <w:rStyle w:val="stbilgiveyaaltbilgi"/>
                      </w:rPr>
                      <w:t xml:space="preserve">UYAP Bilişim Sistemindeki bu dokümana </w:t>
                    </w:r>
                    <w:r>
                      <w:rPr>
                        <w:rStyle w:val="stbilgiveyaaltbilgi"/>
                      </w:rPr>
                      <w:t xml:space="preserve">http://vatandis.avaD-eov.lr </w:t>
                    </w:r>
                    <w:r>
                      <w:rPr>
                        <w:rStyle w:val="stbilgiveyaaltbilgi"/>
                      </w:rPr>
                      <w:t xml:space="preserve">adresinden </w:t>
                    </w:r>
                    <w:r>
                      <w:rPr>
                        <w:rStyle w:val="stbilgiveyaaltbilgiArialUnicodeMS85pt"/>
                      </w:rPr>
                      <w:t xml:space="preserve">ÎF/k+40 - el5WbBu - ubDONNT - 6YxwTE= </w:t>
                    </w:r>
                    <w:r>
                      <w:rPr>
                        <w:rStyle w:val="stbilgiveyaaltbilgi"/>
                      </w:rPr>
                      <w:t xml:space="preserve">ile </w:t>
                    </w:r>
                    <w:r>
                      <w:rPr>
                        <w:rStyle w:val="stbilgiveyaaltbilgi"/>
                      </w:rPr>
                      <w:t>erişebilirsiniz.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6BE" w:rsidRDefault="002E16BE" w:rsidP="006467EB">
      <w:r>
        <w:separator/>
      </w:r>
    </w:p>
  </w:footnote>
  <w:footnote w:type="continuationSeparator" w:id="0">
    <w:p w:rsidR="002E16BE" w:rsidRDefault="002E16BE" w:rsidP="006467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7EB" w:rsidRPr="008A4F3C" w:rsidRDefault="006467EB" w:rsidP="006467EB">
    <w:pPr>
      <w:widowControl/>
      <w:shd w:val="clear" w:color="auto" w:fill="FFFFFF"/>
      <w:jc w:val="both"/>
      <w:rPr>
        <w:rFonts w:ascii="Times New Roman" w:eastAsia="Times New Roman" w:hAnsi="Times New Roman" w:cs="Times New Roman"/>
        <w:b/>
        <w:szCs w:val="26"/>
      </w:rPr>
    </w:pPr>
    <w:r w:rsidRPr="008A4F3C">
      <w:rPr>
        <w:rFonts w:ascii="Times New Roman" w:eastAsia="Times New Roman" w:hAnsi="Times New Roman" w:cs="Times New Roman"/>
        <w:b/>
        <w:szCs w:val="26"/>
      </w:rPr>
      <w:t>Esas Sayısı     :  2017/160</w:t>
    </w:r>
  </w:p>
  <w:p w:rsidR="006467EB" w:rsidRPr="008A4F3C" w:rsidRDefault="006467EB" w:rsidP="006467EB">
    <w:pPr>
      <w:widowControl/>
      <w:shd w:val="clear" w:color="auto" w:fill="FFFFFF"/>
      <w:jc w:val="both"/>
      <w:rPr>
        <w:rFonts w:ascii="Times New Roman" w:eastAsia="Times New Roman" w:hAnsi="Times New Roman" w:cs="Times New Roman"/>
        <w:b/>
        <w:szCs w:val="26"/>
      </w:rPr>
    </w:pPr>
    <w:r w:rsidRPr="008A4F3C">
      <w:rPr>
        <w:rFonts w:ascii="Times New Roman" w:eastAsia="Times New Roman" w:hAnsi="Times New Roman" w:cs="Times New Roman"/>
        <w:b/>
        <w:szCs w:val="26"/>
      </w:rPr>
      <w:t>Karar Sayısı  :  2017/178</w:t>
    </w:r>
  </w:p>
  <w:p w:rsidR="00EA17B1" w:rsidRPr="006467EB" w:rsidRDefault="002E16BE" w:rsidP="006467E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7EB"/>
    <w:rsid w:val="001D02E4"/>
    <w:rsid w:val="002E16BE"/>
    <w:rsid w:val="0064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34E31-0139-4BAF-8CF1-E6F4FAF2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467E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">
    <w:name w:val="Gövde metni_"/>
    <w:basedOn w:val="VarsaylanParagrafYazTipi"/>
    <w:link w:val="Gvdemetni0"/>
    <w:rsid w:val="006467EB"/>
    <w:rPr>
      <w:rFonts w:ascii="Arial Unicode MS" w:eastAsia="Arial Unicode MS" w:hAnsi="Arial Unicode MS" w:cs="Arial Unicode MS"/>
      <w:sz w:val="20"/>
      <w:szCs w:val="20"/>
      <w:shd w:val="clear" w:color="auto" w:fill="FFFFFF"/>
    </w:rPr>
  </w:style>
  <w:style w:type="character" w:customStyle="1" w:styleId="stbilgiveyaaltbilgi">
    <w:name w:val="Üst bilgi veya alt bilgi"/>
    <w:basedOn w:val="VarsaylanParagrafYazTipi"/>
    <w:rsid w:val="006467EB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tr-TR"/>
    </w:rPr>
  </w:style>
  <w:style w:type="character" w:customStyle="1" w:styleId="stbilgiveyaaltbilgiArialUnicodeMS85pt">
    <w:name w:val="Üst bilgi veya alt bilgi + Arial Unicode MS;8;5 pt"/>
    <w:basedOn w:val="VarsaylanParagrafYazTipi"/>
    <w:rsid w:val="006467E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tr-TR"/>
    </w:rPr>
  </w:style>
  <w:style w:type="character" w:customStyle="1" w:styleId="Gvdemetni4">
    <w:name w:val="Gövde metni (4)_"/>
    <w:basedOn w:val="VarsaylanParagrafYazTipi"/>
    <w:link w:val="Gvdemetni40"/>
    <w:rsid w:val="006467EB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6467EB"/>
    <w:pPr>
      <w:shd w:val="clear" w:color="auto" w:fill="FFFFFF"/>
      <w:spacing w:after="180" w:line="0" w:lineRule="atLeast"/>
      <w:jc w:val="center"/>
    </w:pPr>
    <w:rPr>
      <w:rFonts w:ascii="Arial Unicode MS" w:eastAsia="Arial Unicode MS" w:hAnsi="Arial Unicode MS" w:cs="Arial Unicode MS"/>
      <w:color w:val="auto"/>
      <w:sz w:val="20"/>
      <w:szCs w:val="20"/>
      <w:lang w:eastAsia="en-US"/>
    </w:rPr>
  </w:style>
  <w:style w:type="paragraph" w:customStyle="1" w:styleId="Gvdemetni40">
    <w:name w:val="Gövde metni (4)"/>
    <w:basedOn w:val="Normal"/>
    <w:link w:val="Gvdemetni4"/>
    <w:rsid w:val="006467EB"/>
    <w:pPr>
      <w:shd w:val="clear" w:color="auto" w:fill="FFFFFF"/>
      <w:spacing w:before="840" w:line="0" w:lineRule="atLeast"/>
      <w:jc w:val="center"/>
    </w:pPr>
    <w:rPr>
      <w:rFonts w:ascii="Arial Unicode MS" w:eastAsia="Arial Unicode MS" w:hAnsi="Arial Unicode MS" w:cs="Arial Unicode MS"/>
      <w:color w:val="auto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6467E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467EB"/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467E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467EB"/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character" w:styleId="SayfaNumaras">
    <w:name w:val="page number"/>
    <w:basedOn w:val="VarsaylanParagrafYazTipi"/>
    <w:uiPriority w:val="99"/>
    <w:semiHidden/>
    <w:unhideWhenUsed/>
    <w:rsid w:val="00646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1275</Words>
  <Characters>7269</Characters>
  <Application>Microsoft Office Word</Application>
  <DocSecurity>0</DocSecurity>
  <Lines>60</Lines>
  <Paragraphs>17</Paragraphs>
  <ScaleCrop>false</ScaleCrop>
  <Company/>
  <LinksUpToDate>false</LinksUpToDate>
  <CharactersWithSpaces>8527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1</cp:revision>
  <dcterms:created xsi:type="dcterms:W3CDTF">2019-04-01T08:22:00Z</dcterms:created>
  <dcterms:modified xsi:type="dcterms:W3CDTF">2019-04-01T08:24:00Z</dcterms:modified>
</cp:coreProperties>
</file>