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466" w:rsidRPr="00E22466" w:rsidRDefault="00E22466" w:rsidP="00E22466">
      <w:pPr>
        <w:spacing w:before="240" w:after="100" w:afterAutospacing="1" w:line="240" w:lineRule="auto"/>
        <w:ind w:firstLine="709"/>
        <w:jc w:val="both"/>
        <w:rPr>
          <w:rFonts w:ascii="Times New Roman" w:hAnsi="Times New Roman" w:cs="Times New Roman"/>
          <w:sz w:val="24"/>
          <w:szCs w:val="26"/>
        </w:rPr>
      </w:pPr>
      <w:r w:rsidRPr="00E22466">
        <w:rPr>
          <w:rFonts w:ascii="Times New Roman" w:hAnsi="Times New Roman" w:cs="Times New Roman"/>
          <w:sz w:val="24"/>
          <w:szCs w:val="26"/>
        </w:rPr>
        <w:t xml:space="preserve">“Davacı vekili 18/04/2017 tarihli dilekçesinde özetle; müvekkiline ait ... plaka sayılı aracın 10/04/2016 tarihinde saat 22:00 sularında müvekkilinin oğlu ... idaresinde seyir halindeyken karşı şeritte seyir halinde olan ... plakalı davalı ... idaresindeki aracın kusurlu bir şekilde şerit ihlali yapması sonucunda başka bir araca da sürtünerek orta bariyerlere çarptığını, bariyerin demir korkuluklarının müvekkilinin bulunduğu şeride sıçradığını ve kazanın meydana geldiğini, müvekkilinin aracının bu kaza sonucunda kusur ve zarar gördüğünü, olay sonrasında polis tarafından tutulan tutanaktan ... asli kusurlu olduğunun tespit edildiğini, müvekkilinin kazadan sonra maddi olarak zarara uğradığını, kazaya sebep veren aracın zorunlu mali sigortasının bulunmadığını, bu nedenle Güvence Hesabına davanın yöneltildiğini, Güvence hesabı vekilinin müvekkilinin sorumlu olmadığını cevaben bildirdiğini, Güvence Hesabını düzenleyen 5684 sayılı Sigortacılık Kanununun 14. Maddesinde “ (1) Bu Kanunun 13 üncü maddesi, 13/10/1983 tarihli ve 2918 sayılı Karayolları Trafik Kanunu ve 10/7/2003 tarihli  ve 4925 sayılı Karayolu Taşıma Kanunu ile ihdas edilen zorunlu sorumluluk sigortaları ile bu Kanunla mülga 21/12/1959 tarihli ve 7397 sayılı Sigorta Murakabe Kanunu çerçevesinde ihdas edilmiş olan zorunlu sigortalara ilişkin olarak aşağıdaki koşulların oluşması halinde ortaya çıkan zararların bu sigortalarla saptanan geçerli teminat miktarlarına kadar karşılanması amacıyla Türkiye Sigorta ve Reasürans Şirketleri Birliği nezdinde Güvence Hesabı oluşturulur.(2) Hesaba; a) Sigortalının tespit edilememesi durumunda kişiye gelen bedensel zararlar için, b) Rizikonun meydana geldiği tarihte geçerli olan teminat tutarları dâhilinde sigortasını yaptırmamış olanların neden olduğu bedensel zararlar için, c) Sigorta şirketinin malî bünye zaafiyeti nedeniyle sürekli olarak bütün branşlarda ruhsatlarının iptal edilmesi ya da iflası halinde ödemekle yükümlü olduğu maddî ve bedensel zararlar için, ç) Çalınmış veya gasp edilmiş bir aracın karıştığı kazada, Karayolları Trafik Kanunu uyarınca işletenin sorumlu tutulmadığı hallerde, kişiye gelen bedensel zararlar için, d) Yeşil Kart Sigortası uygulamaları için faaliyet gösteren Türkiye Motorlu Taşıt Bürosunca yapılacak ödemeler için, başvurulabilir. Bakanlar Kurulu, gerekli görülen hallerde, eşyaya gelecek zararların kısmen veya tamamen Hesaptan karşılanmasına karar vermeye yetkilidir.  (3) Hesabın gelirleri; birinci fıkrada belirtilen zorunlu sigortalar ve yeşil kart sigortaları için tahsil edilen toplam primlerin yüzde biri oranında sigorta şirketlerince ödenecek katılma payları ile sigorta ettirenlerden safî primlerin yüzde ikisi oranında tahsil edilecek katılma paylarından oluşur. Bakan, bu oranları binde beşe kadar indirmeye veya tekrar kanunî sınırlarına kadar yükseltmeye yetkilidir.  (4) Sigorta şirketleri, üçüncü fıkra hükmü gereğince kendileri tarafından ödenmesi gereken bir takvim yılına ilişkin katılma paylarını takip eden yılın Şubat ayı sonuna kadar; sigorta ettirenlerden tahsil edilen katılma paylarını ise tahsil edildikleri ayı takip eden ayın sonuna kadar Hesaba yatırmak zorundadır. (5) Hesap kapsamındaki her zorunlu sigorta ve yeşil kart sigortası için ayrı hesap açılır ve bunların gelir ve giderleri bu hesaplarda izlenir. (6) Hesabın gelir ve giderleri ile işlemleri, Müsteşarlıkça her yıl denetlenir.” demek suretiyle Güvence Hesabının düzenlendiğini, 2. fıkrasının C bendi hariç yalnızca bedensel zararlardan güvence hesabının sorumlu olduğunun belirtildiğini, Güvence Hesabının 1. Pragrafta açıklandığı üzere trafiğe çıkan motorlu araçların zorunlu mali sorumluluk sigortasının yapılmasının sağlanmasının Devletin sorumluluğunun bir sonucu olarak kurulan bir müessese olduğunu, trafikte olan ve zorunlu  trafik sigortasını yaptırmayan araçlar karşısında trafik kazası sonucu zarara uğrayan ve sigortasını, bakım ve masraflarını yatıran vatandaşları devletin bu sorumluluğu neticesinde koruma ihtiyacı gördüğünü ve onların bu zararlarının karşılanması için Türkiye Sigorta Reasürans ve Emeklilik Şirketler Birliği bünyesinde güvence hesabı fonunun kurulduğunu, ancak düzenlemeye göre trafik kazası sonucunda zarara uğrayan vatandaşların bu zararların ölüm ve yaralanma gibi bedensel zararlar olması halinde güvence hesabına başvurabildiklerini,  Devletin bu konuda ki sorumluluğunun bir bütün olduğunu, bedensel ve maddi zararlar diye kanun koyucu tarafından sorumluluğun ayrı tutulmasının doğru olmadığını, </w:t>
      </w:r>
      <w:r w:rsidRPr="00E22466">
        <w:rPr>
          <w:rFonts w:ascii="Times New Roman" w:hAnsi="Times New Roman" w:cs="Times New Roman"/>
          <w:sz w:val="24"/>
          <w:szCs w:val="26"/>
        </w:rPr>
        <w:lastRenderedPageBreak/>
        <w:t xml:space="preserve">bu nedenle 5684 sayılı Sigortacılık Kanunun 14. maddesinin 2. fıkrasında bentler halinde düzenlenen güvence hesabına başvuru şartlarının bedensel zararlar düzenlemesinin Anayasaya aykırı olması nedeniyle somut norm denetimi yapılmak üzere Anayasa Mahkemesine gönderilmesini talep etmiştir. </w:t>
      </w:r>
    </w:p>
    <w:p w:rsidR="00E22466" w:rsidRPr="00E22466" w:rsidRDefault="00E22466" w:rsidP="00E22466">
      <w:pPr>
        <w:spacing w:before="240" w:after="100" w:afterAutospacing="1" w:line="240" w:lineRule="auto"/>
        <w:ind w:firstLine="709"/>
        <w:jc w:val="both"/>
        <w:rPr>
          <w:rFonts w:ascii="Times New Roman" w:hAnsi="Times New Roman" w:cs="Times New Roman"/>
          <w:sz w:val="24"/>
          <w:szCs w:val="26"/>
        </w:rPr>
      </w:pPr>
      <w:r w:rsidRPr="00E22466">
        <w:rPr>
          <w:rFonts w:ascii="Times New Roman" w:hAnsi="Times New Roman" w:cs="Times New Roman"/>
          <w:sz w:val="24"/>
          <w:szCs w:val="26"/>
        </w:rPr>
        <w:t xml:space="preserve"> Anayasamızın 152. maddesi ile 2949 sayılı Anayasa Mahkemesinin kuruluş ve Yargılama Usulleri Hakkında Ka</w:t>
      </w:r>
      <w:bookmarkStart w:id="0" w:name="_GoBack"/>
      <w:bookmarkEnd w:id="0"/>
      <w:r w:rsidRPr="00E22466">
        <w:rPr>
          <w:rFonts w:ascii="Times New Roman" w:hAnsi="Times New Roman" w:cs="Times New Roman"/>
          <w:sz w:val="24"/>
          <w:szCs w:val="26"/>
        </w:rPr>
        <w:t xml:space="preserve">nunun 28. maddesi uyarınca Mahkememizde görülmekte olan dava sebebiyle uygulanacak olan 5684 sayılı Sigortacılık Kanununun 14. maddesinin 2. fıkrasının Anayasaya aykırı olması nedeniyle iptali istemi ile Anayasa Mahkemesine başvurulmasına yönelik aşağıdaki şekilde karar vermek gerekmiştir. </w:t>
      </w:r>
    </w:p>
    <w:p w:rsidR="00E22466" w:rsidRPr="00E22466" w:rsidRDefault="00E22466" w:rsidP="00E22466">
      <w:pPr>
        <w:spacing w:before="240" w:after="100" w:afterAutospacing="1" w:line="240" w:lineRule="auto"/>
        <w:ind w:firstLine="709"/>
        <w:jc w:val="both"/>
        <w:rPr>
          <w:rFonts w:ascii="Times New Roman" w:hAnsi="Times New Roman" w:cs="Times New Roman"/>
          <w:sz w:val="24"/>
          <w:szCs w:val="26"/>
        </w:rPr>
      </w:pPr>
      <w:r w:rsidRPr="00E22466">
        <w:rPr>
          <w:rFonts w:ascii="Times New Roman" w:hAnsi="Times New Roman" w:cs="Times New Roman"/>
          <w:sz w:val="24"/>
          <w:szCs w:val="26"/>
        </w:rPr>
        <w:t>SONUÇ VE İSTEM: Yukarıda açıklanan nedenlerle;</w:t>
      </w:r>
    </w:p>
    <w:p w:rsidR="00E22466" w:rsidRPr="00E22466" w:rsidRDefault="00E22466" w:rsidP="00E22466">
      <w:pPr>
        <w:spacing w:before="240" w:after="100" w:afterAutospacing="1" w:line="240" w:lineRule="auto"/>
        <w:ind w:firstLine="709"/>
        <w:jc w:val="both"/>
        <w:rPr>
          <w:rFonts w:ascii="Times New Roman" w:hAnsi="Times New Roman" w:cs="Times New Roman"/>
          <w:sz w:val="24"/>
          <w:szCs w:val="26"/>
        </w:rPr>
      </w:pPr>
      <w:r w:rsidRPr="00E22466">
        <w:rPr>
          <w:rFonts w:ascii="Times New Roman" w:hAnsi="Times New Roman" w:cs="Times New Roman"/>
          <w:sz w:val="24"/>
          <w:szCs w:val="26"/>
        </w:rPr>
        <w:t>Davacı vekilinin 18/04/2017 tarihli dilekçesi belirtmiş olduğu; 5684 sayılı Sigortacılık Kanununun 14. maddesinin  2. fıkrasında bentler halinde açıklanan Güvence Hesabına başvuru şartlarında bedensel zararlar düzenlenmesinin Anayasaya aykırı olduğu iddiasının 2709 sayılı Türkiye Cumhuriyeti Anayasasının 152/1-3 maddeleri gereğince ciddi olduğu kanaatine varılmakla; Anayasa Mahkemesinin bu konuda vereceği karara kadar davanın 5 ay süre ile GERİ BIRAKILMASINA,</w:t>
      </w:r>
    </w:p>
    <w:p w:rsidR="00E22466" w:rsidRPr="00E22466" w:rsidRDefault="00E22466" w:rsidP="00E22466">
      <w:pPr>
        <w:spacing w:before="240" w:after="100" w:afterAutospacing="1" w:line="240" w:lineRule="auto"/>
        <w:ind w:firstLine="709"/>
        <w:jc w:val="both"/>
        <w:rPr>
          <w:rFonts w:ascii="Times New Roman" w:hAnsi="Times New Roman" w:cs="Times New Roman"/>
          <w:sz w:val="24"/>
          <w:szCs w:val="26"/>
        </w:rPr>
      </w:pPr>
      <w:r w:rsidRPr="00E22466">
        <w:rPr>
          <w:rFonts w:ascii="Times New Roman" w:hAnsi="Times New Roman" w:cs="Times New Roman"/>
          <w:sz w:val="24"/>
          <w:szCs w:val="26"/>
        </w:rPr>
        <w:t>Anayasaya Aykırılık konusunda bir karar verilmek üzere dosyanın Anayasa Mahkemesine gönderilmesine,</w:t>
      </w:r>
    </w:p>
    <w:p w:rsidR="00E22466" w:rsidRPr="00E22466" w:rsidRDefault="00E22466" w:rsidP="00E22466">
      <w:pPr>
        <w:spacing w:before="240" w:after="100" w:afterAutospacing="1" w:line="240" w:lineRule="auto"/>
        <w:ind w:firstLine="709"/>
        <w:jc w:val="both"/>
        <w:rPr>
          <w:rFonts w:ascii="Times New Roman" w:hAnsi="Times New Roman" w:cs="Times New Roman"/>
          <w:sz w:val="24"/>
          <w:szCs w:val="26"/>
        </w:rPr>
      </w:pPr>
      <w:r w:rsidRPr="00E22466">
        <w:rPr>
          <w:rFonts w:ascii="Times New Roman" w:hAnsi="Times New Roman" w:cs="Times New Roman"/>
          <w:sz w:val="24"/>
          <w:szCs w:val="26"/>
        </w:rPr>
        <w:t>Dair, dosya üzerinden yapılan inceleme sonucunda karar verildi.”</w:t>
      </w:r>
    </w:p>
    <w:p w:rsidR="001D02E4" w:rsidRPr="00E22466" w:rsidRDefault="001D02E4" w:rsidP="00E22466">
      <w:pPr>
        <w:spacing w:before="240" w:after="100" w:afterAutospacing="1" w:line="240" w:lineRule="auto"/>
        <w:ind w:firstLine="709"/>
        <w:jc w:val="both"/>
        <w:rPr>
          <w:rFonts w:ascii="Times New Roman" w:hAnsi="Times New Roman" w:cs="Times New Roman"/>
          <w:sz w:val="24"/>
        </w:rPr>
      </w:pPr>
    </w:p>
    <w:sectPr w:rsidR="001D02E4" w:rsidRPr="00E22466" w:rsidSect="00E22466">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14E" w:rsidRDefault="0020114E" w:rsidP="00E22466">
      <w:pPr>
        <w:spacing w:after="0" w:line="240" w:lineRule="auto"/>
      </w:pPr>
      <w:r>
        <w:separator/>
      </w:r>
    </w:p>
  </w:endnote>
  <w:endnote w:type="continuationSeparator" w:id="0">
    <w:p w:rsidR="0020114E" w:rsidRDefault="0020114E" w:rsidP="00E22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466" w:rsidRDefault="00E22466" w:rsidP="00EC6BC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22466" w:rsidRDefault="00E22466" w:rsidP="00E2246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466" w:rsidRPr="00E22466" w:rsidRDefault="00E22466" w:rsidP="00EC6BC9">
    <w:pPr>
      <w:pStyle w:val="Altbilgi"/>
      <w:framePr w:wrap="around" w:vAnchor="text" w:hAnchor="margin" w:xAlign="right" w:y="1"/>
      <w:rPr>
        <w:rStyle w:val="SayfaNumaras"/>
        <w:rFonts w:ascii="Times New Roman" w:hAnsi="Times New Roman" w:cs="Times New Roman"/>
      </w:rPr>
    </w:pPr>
    <w:r w:rsidRPr="00E22466">
      <w:rPr>
        <w:rStyle w:val="SayfaNumaras"/>
        <w:rFonts w:ascii="Times New Roman" w:hAnsi="Times New Roman" w:cs="Times New Roman"/>
      </w:rPr>
      <w:fldChar w:fldCharType="begin"/>
    </w:r>
    <w:r w:rsidRPr="00E22466">
      <w:rPr>
        <w:rStyle w:val="SayfaNumaras"/>
        <w:rFonts w:ascii="Times New Roman" w:hAnsi="Times New Roman" w:cs="Times New Roman"/>
      </w:rPr>
      <w:instrText xml:space="preserve">PAGE  </w:instrText>
    </w:r>
    <w:r w:rsidRPr="00E22466">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22466">
      <w:rPr>
        <w:rStyle w:val="SayfaNumaras"/>
        <w:rFonts w:ascii="Times New Roman" w:hAnsi="Times New Roman" w:cs="Times New Roman"/>
      </w:rPr>
      <w:fldChar w:fldCharType="end"/>
    </w:r>
  </w:p>
  <w:p w:rsidR="00E22466" w:rsidRPr="00E22466" w:rsidRDefault="00E22466" w:rsidP="00E2246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14E" w:rsidRDefault="0020114E" w:rsidP="00E22466">
      <w:pPr>
        <w:spacing w:after="0" w:line="240" w:lineRule="auto"/>
      </w:pPr>
      <w:r>
        <w:separator/>
      </w:r>
    </w:p>
  </w:footnote>
  <w:footnote w:type="continuationSeparator" w:id="0">
    <w:p w:rsidR="0020114E" w:rsidRDefault="0020114E" w:rsidP="00E22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466" w:rsidRPr="007807CE" w:rsidRDefault="00E22466" w:rsidP="00E22466">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7807CE">
      <w:rPr>
        <w:rFonts w:ascii="Times New Roman" w:eastAsia="Times New Roman" w:hAnsi="Times New Roman" w:cs="Times New Roman"/>
        <w:b/>
        <w:color w:val="000000"/>
        <w:sz w:val="24"/>
        <w:szCs w:val="26"/>
        <w:lang w:eastAsia="tr-TR"/>
      </w:rPr>
      <w:t>Esas Sayısı     :  2017/174</w:t>
    </w:r>
  </w:p>
  <w:p w:rsidR="00E22466" w:rsidRPr="007807CE" w:rsidRDefault="00E22466" w:rsidP="00E22466">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7807CE">
      <w:rPr>
        <w:rFonts w:ascii="Times New Roman" w:eastAsia="Times New Roman" w:hAnsi="Times New Roman" w:cs="Times New Roman"/>
        <w:b/>
        <w:color w:val="000000"/>
        <w:sz w:val="24"/>
        <w:szCs w:val="26"/>
        <w:lang w:eastAsia="tr-TR"/>
      </w:rPr>
      <w:t>Karar Sayısı  :  2017/167</w:t>
    </w:r>
  </w:p>
  <w:p w:rsidR="00177DB7" w:rsidRPr="00E22466" w:rsidRDefault="0020114E" w:rsidP="00E224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466"/>
    <w:rsid w:val="001D02E4"/>
    <w:rsid w:val="0020114E"/>
    <w:rsid w:val="00E224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68066-97A5-48DC-90E0-364680D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4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24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2466"/>
  </w:style>
  <w:style w:type="paragraph" w:styleId="Altbilgi">
    <w:name w:val="footer"/>
    <w:basedOn w:val="Normal"/>
    <w:link w:val="AltbilgiChar"/>
    <w:uiPriority w:val="99"/>
    <w:unhideWhenUsed/>
    <w:rsid w:val="00E224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2466"/>
  </w:style>
  <w:style w:type="character" w:styleId="SayfaNumaras">
    <w:name w:val="page number"/>
    <w:basedOn w:val="VarsaylanParagrafYazTipi"/>
    <w:uiPriority w:val="99"/>
    <w:semiHidden/>
    <w:unhideWhenUsed/>
    <w:rsid w:val="00E22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2019-04-01T07:04:00Z</dcterms:created>
  <dcterms:modified xsi:type="dcterms:W3CDTF">2019-04-01T07:05:00Z</dcterms:modified>
</cp:coreProperties>
</file>