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E8" w:rsidRPr="009004E8" w:rsidRDefault="009004E8" w:rsidP="009004E8">
      <w:pPr>
        <w:pStyle w:val="Gvdemetni0"/>
        <w:shd w:val="clear" w:color="auto" w:fill="auto"/>
        <w:spacing w:before="240" w:after="100" w:afterAutospacing="1" w:line="240" w:lineRule="auto"/>
        <w:ind w:firstLine="709"/>
        <w:jc w:val="both"/>
        <w:rPr>
          <w:rFonts w:ascii="Times New Roman" w:hAnsi="Times New Roman" w:cs="Times New Roman"/>
          <w:sz w:val="24"/>
          <w:szCs w:val="26"/>
        </w:rPr>
      </w:pPr>
      <w:r w:rsidRPr="009004E8">
        <w:rPr>
          <w:rFonts w:ascii="Times New Roman" w:hAnsi="Times New Roman" w:cs="Times New Roman"/>
          <w:sz w:val="24"/>
          <w:szCs w:val="26"/>
        </w:rPr>
        <w:t xml:space="preserve">“Davacı vekili tarafından mahkememize açılmış bulunan davada; davacının Asliye 19. Hukuk Mahkemesinin 2013/269-456 Esas-Karar sayılı ilamı ile cinsiyet değişikliğine izin verildiğini, günlük hayatında özellikle resmi kurum ve kuruluşlarla ilişkilerinde rencide edici aşağılamaya varan davranışlara maruz kaldığını, bu sebeple görüntüsü ve yaşama biçimi ile nüfustaki isminin de uyumlu olmaması sebebiyle aile ve arkadaş çevresinde bilindiği </w:t>
      </w:r>
      <w:proofErr w:type="gramStart"/>
      <w:r w:rsidRPr="009004E8">
        <w:rPr>
          <w:rFonts w:ascii="Times New Roman" w:hAnsi="Times New Roman" w:cs="Times New Roman"/>
          <w:sz w:val="24"/>
          <w:szCs w:val="26"/>
        </w:rPr>
        <w:t>….</w:t>
      </w:r>
      <w:proofErr w:type="gramEnd"/>
      <w:r w:rsidRPr="009004E8">
        <w:rPr>
          <w:rFonts w:ascii="Times New Roman" w:hAnsi="Times New Roman" w:cs="Times New Roman"/>
          <w:sz w:val="24"/>
          <w:szCs w:val="26"/>
        </w:rPr>
        <w:t xml:space="preserve"> ismi ile anılması sebebiyle isminin </w:t>
      </w:r>
      <w:proofErr w:type="gramStart"/>
      <w:r w:rsidRPr="009004E8">
        <w:rPr>
          <w:rFonts w:ascii="Times New Roman" w:hAnsi="Times New Roman" w:cs="Times New Roman"/>
          <w:sz w:val="24"/>
          <w:szCs w:val="26"/>
        </w:rPr>
        <w:t>….</w:t>
      </w:r>
      <w:proofErr w:type="gramEnd"/>
      <w:r w:rsidRPr="009004E8">
        <w:rPr>
          <w:rFonts w:ascii="Times New Roman" w:hAnsi="Times New Roman" w:cs="Times New Roman"/>
          <w:sz w:val="24"/>
          <w:szCs w:val="26"/>
        </w:rPr>
        <w:t xml:space="preserve"> olarak ve cinsiyetinin erkek olarak değiştirilmesini,</w:t>
      </w:r>
      <w:bookmarkStart w:id="0" w:name="_GoBack"/>
      <w:bookmarkEnd w:id="0"/>
      <w:r w:rsidRPr="009004E8">
        <w:rPr>
          <w:rFonts w:ascii="Times New Roman" w:hAnsi="Times New Roman" w:cs="Times New Roman"/>
          <w:sz w:val="24"/>
          <w:szCs w:val="26"/>
        </w:rPr>
        <w:t xml:space="preserve"> mavi kimlik verilme talebinin kabul edilmesini talep etmiş, mahkememizce isim tashihi davası kabul edilerek </w:t>
      </w:r>
      <w:proofErr w:type="gramStart"/>
      <w:r w:rsidRPr="009004E8">
        <w:rPr>
          <w:rFonts w:ascii="Times New Roman" w:hAnsi="Times New Roman" w:cs="Times New Roman"/>
          <w:sz w:val="24"/>
          <w:szCs w:val="26"/>
        </w:rPr>
        <w:t>prosedür</w:t>
      </w:r>
      <w:proofErr w:type="gramEnd"/>
      <w:r w:rsidRPr="009004E8">
        <w:rPr>
          <w:rFonts w:ascii="Times New Roman" w:hAnsi="Times New Roman" w:cs="Times New Roman"/>
          <w:sz w:val="24"/>
          <w:szCs w:val="26"/>
        </w:rPr>
        <w:t xml:space="preserve"> gereği cinsiyet değişikliğine ilişkin talep ayrılarak yeni esasa kaydedilmiştir.</w:t>
      </w:r>
    </w:p>
    <w:p w:rsidR="009004E8" w:rsidRPr="009004E8" w:rsidRDefault="009004E8" w:rsidP="009004E8">
      <w:pPr>
        <w:pStyle w:val="Gvdemetni0"/>
        <w:shd w:val="clear" w:color="auto" w:fill="auto"/>
        <w:spacing w:before="240" w:after="100" w:afterAutospacing="1" w:line="240" w:lineRule="auto"/>
        <w:ind w:firstLine="709"/>
        <w:jc w:val="both"/>
        <w:rPr>
          <w:rFonts w:ascii="Times New Roman" w:hAnsi="Times New Roman" w:cs="Times New Roman"/>
          <w:sz w:val="24"/>
          <w:szCs w:val="26"/>
        </w:rPr>
      </w:pPr>
      <w:r w:rsidRPr="009004E8">
        <w:rPr>
          <w:rFonts w:ascii="Times New Roman" w:hAnsi="Times New Roman" w:cs="Times New Roman"/>
          <w:sz w:val="24"/>
          <w:szCs w:val="26"/>
        </w:rPr>
        <w:t xml:space="preserve"> Davacı vekili tarafından verilen dilekçe ile mahkememizin 15.07.2014 tarihli</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cinsiyet değişikliği için ameliyat olunmasına dair ara kararından vazgeçilmesine yönelik</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 xml:space="preserve">talebinde cinsiyet değişikliğinde trans erkekler için organ ameliyatlarının kol ve bacaktan alınan dokular ile gerçekleştirilmesi sebebiyle, yaraların kapanma </w:t>
      </w:r>
      <w:proofErr w:type="gramStart"/>
      <w:r w:rsidRPr="009004E8">
        <w:rPr>
          <w:rFonts w:ascii="Times New Roman" w:hAnsi="Times New Roman" w:cs="Times New Roman"/>
          <w:sz w:val="24"/>
          <w:szCs w:val="26"/>
        </w:rPr>
        <w:t>imkanlarının</w:t>
      </w:r>
      <w:proofErr w:type="gramEnd"/>
      <w:r w:rsidRPr="009004E8">
        <w:rPr>
          <w:rFonts w:ascii="Times New Roman" w:hAnsi="Times New Roman" w:cs="Times New Roman"/>
          <w:sz w:val="24"/>
          <w:szCs w:val="26"/>
        </w:rPr>
        <w:t xml:space="preserve"> bulunmadığını, ciddi travmalar yaşandığını, kalıcı hastalıklara maruz kalındığını belirterek, kimlik değiştirilmesine izin verilmesine ilişkin </w:t>
      </w:r>
      <w:proofErr w:type="spellStart"/>
      <w:r w:rsidRPr="009004E8">
        <w:rPr>
          <w:rFonts w:ascii="Times New Roman" w:hAnsi="Times New Roman" w:cs="Times New Roman"/>
          <w:sz w:val="24"/>
          <w:szCs w:val="26"/>
        </w:rPr>
        <w:t>TMK’nun</w:t>
      </w:r>
      <w:proofErr w:type="spellEnd"/>
      <w:r w:rsidRPr="009004E8">
        <w:rPr>
          <w:rFonts w:ascii="Times New Roman" w:hAnsi="Times New Roman" w:cs="Times New Roman"/>
          <w:sz w:val="24"/>
          <w:szCs w:val="26"/>
        </w:rPr>
        <w:t xml:space="preserve"> 40. maddesindeki şartların Avrupa İnsan Hakları Sözleşmesi’nin 8. maddesinde yer alan özel hayata saygı hakkının ihlali anlamına geldiğini, Anayasa’nın 17. maddesi uyarınca tıbbi zorunluluklar ve Kanunda yazılı haller dışında kişinin vücut bütünlüğüne dokunulmayacağının temel prensip olarak belirlendiğini belirterek </w:t>
      </w:r>
      <w:proofErr w:type="spellStart"/>
      <w:r w:rsidRPr="009004E8">
        <w:rPr>
          <w:rFonts w:ascii="Times New Roman" w:hAnsi="Times New Roman" w:cs="Times New Roman"/>
          <w:sz w:val="24"/>
          <w:szCs w:val="26"/>
        </w:rPr>
        <w:t>TMK’nun</w:t>
      </w:r>
      <w:proofErr w:type="spellEnd"/>
      <w:r w:rsidRPr="009004E8">
        <w:rPr>
          <w:rFonts w:ascii="Times New Roman" w:hAnsi="Times New Roman" w:cs="Times New Roman"/>
          <w:sz w:val="24"/>
          <w:szCs w:val="26"/>
        </w:rPr>
        <w:t xml:space="preserve"> 40. maddesinin Anayasa aykırılık iddiası ile somut norm</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denetimine tabi tutulmasını talep etmiştir.</w:t>
      </w:r>
    </w:p>
    <w:p w:rsidR="009004E8" w:rsidRPr="009004E8" w:rsidRDefault="009004E8" w:rsidP="009004E8">
      <w:pPr>
        <w:pStyle w:val="Gvdemetni0"/>
        <w:shd w:val="clear" w:color="auto" w:fill="auto"/>
        <w:spacing w:before="240" w:after="100" w:afterAutospacing="1" w:line="240" w:lineRule="auto"/>
        <w:ind w:firstLine="709"/>
        <w:jc w:val="both"/>
        <w:rPr>
          <w:rFonts w:ascii="Times New Roman" w:hAnsi="Times New Roman" w:cs="Times New Roman"/>
          <w:sz w:val="24"/>
          <w:szCs w:val="26"/>
        </w:rPr>
      </w:pPr>
      <w:r w:rsidRPr="009004E8">
        <w:rPr>
          <w:rFonts w:ascii="Times New Roman" w:hAnsi="Times New Roman" w:cs="Times New Roman"/>
          <w:sz w:val="24"/>
          <w:szCs w:val="26"/>
        </w:rPr>
        <w:t xml:space="preserve">Davacı cinsiyet değişikliği ameliyatı olmaksızın Türkiye Cumhuriyeti Vatandaşlarına verilen kişinin kimliğini tespite yarar nüfus cüzdanını erkek kimliğine uygun olarak almak, nüfusta kadın olarak görünen cinsiyetini erkek olarak değiştirmek istemektedir. </w:t>
      </w:r>
      <w:proofErr w:type="spellStart"/>
      <w:r w:rsidRPr="009004E8">
        <w:rPr>
          <w:rFonts w:ascii="Times New Roman" w:hAnsi="Times New Roman" w:cs="Times New Roman"/>
          <w:sz w:val="24"/>
          <w:szCs w:val="26"/>
        </w:rPr>
        <w:t>TMK’nun</w:t>
      </w:r>
      <w:proofErr w:type="spellEnd"/>
      <w:r w:rsidRPr="009004E8">
        <w:rPr>
          <w:rFonts w:ascii="Times New Roman" w:hAnsi="Times New Roman" w:cs="Times New Roman"/>
          <w:sz w:val="24"/>
          <w:szCs w:val="26"/>
        </w:rPr>
        <w:t xml:space="preserve"> 40. maddesi Kişiler Hukuku’nun ‘Gerçek Kişiler’ kısmının ‘Kişilik’ bölümünde düzenlenmiş, cinsiyet değişikliğini hüküm altına almıştır. 40. maddenin son fıkrası 1. fıkra uyarınca cinsiyetini değiştirmek isteyen kişinin alınacak resmi kurul raporu ile cinsiyet değişikliğine izin verilmesinden sonra amaç ve tıbbi yöntemlere uygun bir cinsiyet değiştirme ameliyatı gerçekleştirildiğinin resmi sağlık kurulu raporu ile doğrulanması halinde nüfus sicilinde gerekli düzeltmenin yapılmasına karar verileceğini belirlemektedir. </w:t>
      </w:r>
      <w:proofErr w:type="gramStart"/>
      <w:r w:rsidRPr="009004E8">
        <w:rPr>
          <w:rFonts w:ascii="Times New Roman" w:hAnsi="Times New Roman" w:cs="Times New Roman"/>
          <w:sz w:val="24"/>
          <w:szCs w:val="26"/>
        </w:rPr>
        <w:t>Anayasa’nın 17. maddesi kişinin hakları ve ödevleri bölümü altında kişinin dokunulmazlığı, maddi ve manevi varlığı başlığında yer almış, herkesin yaşama, maddi ve manevi varlığını koruma ve geliştirme</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hakkına sahip olduğu belirlenmiş, tıbbi zorunluluklar ve kanunda yazılı haller dışında kişinin</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vücut bütünlüğüne dokunulamayacağı, rızası olmadan bilimsel ve tıbbi deneylere tabi</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 xml:space="preserve">tutulamayacağı belirlenmiştir. </w:t>
      </w:r>
      <w:proofErr w:type="gramEnd"/>
      <w:r w:rsidRPr="009004E8">
        <w:rPr>
          <w:rFonts w:ascii="Times New Roman" w:hAnsi="Times New Roman" w:cs="Times New Roman"/>
          <w:sz w:val="24"/>
          <w:szCs w:val="26"/>
        </w:rPr>
        <w:t>Kişinin vücut bütünlüğü maddi ve manevi varlığını</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oluşturmakla bedensel ve ruhsal sağlığın korunması da vücut bütünlüğünün korunması</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kapsamında değerlendirilmelidir. Avrupa İnsan Hakları Mahkemesi kararlarında ve en son</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YY Türkiye davasında da belirtildiği gibi, kişinin ruhsal yönden kendisini hissettiği cinsiyet</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durumunun psikolojik açıdan gerekliliği halinde cinsiyetini değiştirmesine izin</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 xml:space="preserve">verilebileceği haller ülkeden ülkeye farklılıklar arz etmektedir. </w:t>
      </w:r>
      <w:proofErr w:type="gramStart"/>
      <w:r w:rsidRPr="009004E8">
        <w:rPr>
          <w:rFonts w:ascii="Times New Roman" w:hAnsi="Times New Roman" w:cs="Times New Roman"/>
          <w:sz w:val="24"/>
          <w:szCs w:val="26"/>
        </w:rPr>
        <w:t>Aile yapısının korunması</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 xml:space="preserve">noktasında </w:t>
      </w:r>
      <w:proofErr w:type="spellStart"/>
      <w:r w:rsidRPr="009004E8">
        <w:rPr>
          <w:rFonts w:ascii="Times New Roman" w:hAnsi="Times New Roman" w:cs="Times New Roman"/>
          <w:sz w:val="24"/>
          <w:szCs w:val="26"/>
        </w:rPr>
        <w:t>TMK’nun</w:t>
      </w:r>
      <w:proofErr w:type="spellEnd"/>
      <w:r w:rsidRPr="009004E8">
        <w:rPr>
          <w:rFonts w:ascii="Times New Roman" w:hAnsi="Times New Roman" w:cs="Times New Roman"/>
          <w:sz w:val="24"/>
          <w:szCs w:val="26"/>
        </w:rPr>
        <w:t xml:space="preserve"> 40. maddesinin gerekçesinin de dayanağı olan cinsiyeti belirsiz kişiler</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tarafından oluşturulacak ailelerin toplum açısından sakıncaları nazara alındığında,</w:t>
      </w:r>
      <w:r w:rsidRPr="009004E8">
        <w:rPr>
          <w:rStyle w:val="Gvdemetni115pttalik"/>
          <w:rFonts w:eastAsia="Century Schoolbook"/>
          <w:sz w:val="24"/>
          <w:szCs w:val="26"/>
        </w:rPr>
        <w:t xml:space="preserve"> </w:t>
      </w:r>
      <w:r w:rsidRPr="009004E8">
        <w:rPr>
          <w:rStyle w:val="Gvdemetni115pttalik"/>
          <w:rFonts w:eastAsia="Century Schoolbook"/>
          <w:i w:val="0"/>
          <w:sz w:val="24"/>
          <w:szCs w:val="26"/>
        </w:rPr>
        <w:t>kadın</w:t>
      </w:r>
      <w:r w:rsidRPr="009004E8">
        <w:rPr>
          <w:rStyle w:val="Gvdemetni115pttalik"/>
          <w:rFonts w:eastAsia="Century Schoolbook"/>
          <w:i w:val="0"/>
          <w:sz w:val="24"/>
          <w:szCs w:val="26"/>
        </w:rPr>
        <w:t xml:space="preserve"> </w:t>
      </w:r>
      <w:r w:rsidRPr="009004E8">
        <w:rPr>
          <w:rStyle w:val="Gvdemetni115pttalik"/>
          <w:rFonts w:eastAsia="Century Schoolbook"/>
          <w:i w:val="0"/>
          <w:sz w:val="24"/>
          <w:szCs w:val="26"/>
        </w:rPr>
        <w:t>cinsiyeti ile ilgili hiçbir bağı kalmamış, üreme yeteneğinden yoksun olduğu ve kadın olarak</w:t>
      </w:r>
      <w:r w:rsidRPr="009004E8">
        <w:rPr>
          <w:rStyle w:val="Gvdemetni115pttalik"/>
          <w:rFonts w:eastAsia="Century Schoolbook"/>
          <w:i w:val="0"/>
          <w:sz w:val="24"/>
          <w:szCs w:val="26"/>
        </w:rPr>
        <w:t xml:space="preserve"> </w:t>
      </w:r>
      <w:r w:rsidRPr="009004E8">
        <w:rPr>
          <w:rStyle w:val="Gvdemetni115pttalik"/>
          <w:rFonts w:eastAsia="Century Schoolbook"/>
          <w:i w:val="0"/>
          <w:sz w:val="24"/>
          <w:szCs w:val="26"/>
        </w:rPr>
        <w:t>maddi-manevi hiçbir unsuru vücudunda taşımadığı resmi sağlık kurulu raporu ile tespit</w:t>
      </w:r>
      <w:r w:rsidRPr="009004E8">
        <w:rPr>
          <w:rStyle w:val="Gvdemetni115pttalik"/>
          <w:rFonts w:eastAsia="Century Schoolbook"/>
          <w:i w:val="0"/>
          <w:sz w:val="24"/>
          <w:szCs w:val="26"/>
        </w:rPr>
        <w:t xml:space="preserve"> </w:t>
      </w:r>
      <w:r w:rsidRPr="009004E8">
        <w:rPr>
          <w:rStyle w:val="Gvdemetni115pttalik"/>
          <w:rFonts w:eastAsia="Century Schoolbook"/>
          <w:i w:val="0"/>
          <w:sz w:val="24"/>
          <w:szCs w:val="26"/>
        </w:rPr>
        <w:t>edilmiş, yine sağlık kurulu raporu ile kendini erkek olarak hissediyor olması, ruhsal ve</w:t>
      </w:r>
      <w:r w:rsidRPr="009004E8">
        <w:rPr>
          <w:rStyle w:val="Gvdemetni115pttalik"/>
          <w:rFonts w:eastAsia="Century Schoolbook"/>
          <w:i w:val="0"/>
          <w:sz w:val="24"/>
          <w:szCs w:val="26"/>
        </w:rPr>
        <w:t xml:space="preserve"> </w:t>
      </w:r>
      <w:r w:rsidRPr="009004E8">
        <w:rPr>
          <w:rStyle w:val="Gvdemetni115pttalik"/>
          <w:rFonts w:eastAsia="Century Schoolbook"/>
          <w:i w:val="0"/>
          <w:sz w:val="24"/>
          <w:szCs w:val="26"/>
        </w:rPr>
        <w:t xml:space="preserve">bedensel özelliklerinin bu cinsiyet yönünde gelişmesi ile cinsiyet </w:t>
      </w:r>
      <w:proofErr w:type="spellStart"/>
      <w:r w:rsidRPr="009004E8">
        <w:rPr>
          <w:rStyle w:val="Gvdemetni115pttalik"/>
          <w:rFonts w:eastAsia="Century Schoolbook"/>
          <w:i w:val="0"/>
          <w:sz w:val="24"/>
          <w:szCs w:val="26"/>
        </w:rPr>
        <w:t>değişikliliğinin</w:t>
      </w:r>
      <w:proofErr w:type="spellEnd"/>
      <w:r w:rsidRPr="009004E8">
        <w:rPr>
          <w:rStyle w:val="Gvdemetni115pttalik"/>
          <w:rFonts w:eastAsia="Century Schoolbook"/>
          <w:i w:val="0"/>
          <w:sz w:val="24"/>
          <w:szCs w:val="26"/>
        </w:rPr>
        <w:t xml:space="preserve"> zorunlu</w:t>
      </w:r>
      <w:r w:rsidRPr="009004E8">
        <w:rPr>
          <w:rStyle w:val="Gvdemetni115pttalik"/>
          <w:rFonts w:eastAsia="Century Schoolbook"/>
          <w:i w:val="0"/>
          <w:sz w:val="24"/>
          <w:szCs w:val="26"/>
        </w:rPr>
        <w:t xml:space="preserve"> </w:t>
      </w:r>
      <w:r w:rsidRPr="009004E8">
        <w:rPr>
          <w:rStyle w:val="Gvdemetni115pttalik"/>
          <w:rFonts w:eastAsia="Century Schoolbook"/>
          <w:i w:val="0"/>
          <w:sz w:val="24"/>
          <w:szCs w:val="26"/>
        </w:rPr>
        <w:t>olduğu belirlenmiş</w:t>
      </w:r>
      <w:r w:rsidRPr="009004E8">
        <w:rPr>
          <w:rFonts w:ascii="Times New Roman" w:hAnsi="Times New Roman" w:cs="Times New Roman"/>
          <w:i/>
          <w:sz w:val="24"/>
          <w:szCs w:val="26"/>
        </w:rPr>
        <w:t>,</w:t>
      </w:r>
      <w:r w:rsidRPr="009004E8">
        <w:rPr>
          <w:rFonts w:ascii="Times New Roman" w:hAnsi="Times New Roman" w:cs="Times New Roman"/>
          <w:sz w:val="24"/>
          <w:szCs w:val="26"/>
        </w:rPr>
        <w:t xml:space="preserve"> görüntüdeki cinsiyeti ile kimlikteki cinsiyetinin farklılığı nazara</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alındığında, davacı ile aynı konumda bulunan trans erkeklerin sırf erkekliğe ilişkin cinsel</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organ ameliyatı olmamaları sebebiyle kadın kimliğini taşımaya zorlanmalarının kişinin</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maddi ve manevi varlığının korunmasını amaçlayan Anayasa’nın 17. maddesine aykırı</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 xml:space="preserve">olduğu iddiası yönünde oluşan ciddi kanaat uyarınca </w:t>
      </w:r>
      <w:proofErr w:type="spellStart"/>
      <w:r w:rsidRPr="009004E8">
        <w:rPr>
          <w:rFonts w:ascii="Times New Roman" w:hAnsi="Times New Roman" w:cs="Times New Roman"/>
          <w:sz w:val="24"/>
          <w:szCs w:val="26"/>
        </w:rPr>
        <w:lastRenderedPageBreak/>
        <w:t>TMK’nun</w:t>
      </w:r>
      <w:proofErr w:type="spellEnd"/>
      <w:r w:rsidRPr="009004E8">
        <w:rPr>
          <w:rFonts w:ascii="Times New Roman" w:hAnsi="Times New Roman" w:cs="Times New Roman"/>
          <w:sz w:val="24"/>
          <w:szCs w:val="26"/>
        </w:rPr>
        <w:t xml:space="preserve"> 40/2. maddesinin</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Anayasa’ya aykırılığı yönünde somut norm denetimine tabi tutulması gerektiği yönünde</w:t>
      </w:r>
      <w:r w:rsidRPr="009004E8">
        <w:rPr>
          <w:rFonts w:ascii="Times New Roman" w:hAnsi="Times New Roman" w:cs="Times New Roman"/>
          <w:sz w:val="24"/>
          <w:szCs w:val="26"/>
        </w:rPr>
        <w:t xml:space="preserve"> </w:t>
      </w:r>
      <w:r w:rsidRPr="009004E8">
        <w:rPr>
          <w:rFonts w:ascii="Times New Roman" w:hAnsi="Times New Roman" w:cs="Times New Roman"/>
          <w:sz w:val="24"/>
          <w:szCs w:val="26"/>
        </w:rPr>
        <w:t>aşağıdaki şekilde görüş bildirilmiştir.</w:t>
      </w:r>
      <w:proofErr w:type="gramEnd"/>
    </w:p>
    <w:p w:rsidR="009004E8" w:rsidRPr="009004E8" w:rsidRDefault="009004E8" w:rsidP="009004E8">
      <w:pPr>
        <w:pStyle w:val="Gvdemetni0"/>
        <w:shd w:val="clear" w:color="auto" w:fill="auto"/>
        <w:spacing w:before="240" w:after="100" w:afterAutospacing="1" w:line="240" w:lineRule="auto"/>
        <w:ind w:firstLine="709"/>
        <w:jc w:val="both"/>
        <w:rPr>
          <w:rFonts w:ascii="Times New Roman" w:hAnsi="Times New Roman" w:cs="Times New Roman"/>
          <w:sz w:val="24"/>
          <w:szCs w:val="26"/>
        </w:rPr>
      </w:pPr>
      <w:r w:rsidRPr="009004E8">
        <w:rPr>
          <w:rStyle w:val="Gvdemetni12ptKaln"/>
          <w:rFonts w:eastAsia="Century Schoolbook"/>
          <w:b w:val="0"/>
          <w:sz w:val="24"/>
          <w:szCs w:val="26"/>
          <w:u w:val="none"/>
        </w:rPr>
        <w:t>SONUÇ VE İSTEM</w:t>
      </w:r>
      <w:r w:rsidRPr="009004E8">
        <w:rPr>
          <w:rFonts w:ascii="Times New Roman" w:hAnsi="Times New Roman" w:cs="Times New Roman"/>
          <w:sz w:val="24"/>
          <w:szCs w:val="26"/>
        </w:rPr>
        <w:tab/>
        <w:t>: Yukarıda açıklanan nedenlerle;</w:t>
      </w:r>
    </w:p>
    <w:p w:rsidR="009004E8" w:rsidRPr="009004E8" w:rsidRDefault="009004E8" w:rsidP="009004E8">
      <w:pPr>
        <w:pStyle w:val="Gvdemetni0"/>
        <w:shd w:val="clear" w:color="auto" w:fill="auto"/>
        <w:spacing w:before="240" w:after="100" w:afterAutospacing="1" w:line="240" w:lineRule="auto"/>
        <w:ind w:firstLine="709"/>
        <w:jc w:val="both"/>
        <w:rPr>
          <w:rFonts w:ascii="Times New Roman" w:hAnsi="Times New Roman" w:cs="Times New Roman"/>
          <w:sz w:val="24"/>
          <w:szCs w:val="26"/>
        </w:rPr>
      </w:pPr>
      <w:proofErr w:type="gramStart"/>
      <w:r w:rsidRPr="009004E8">
        <w:rPr>
          <w:rFonts w:ascii="Times New Roman" w:hAnsi="Times New Roman" w:cs="Times New Roman"/>
          <w:sz w:val="24"/>
          <w:szCs w:val="26"/>
        </w:rPr>
        <w:t xml:space="preserve">Davacı vekilinin Anayasa aykırılık iddiasının TC. </w:t>
      </w:r>
      <w:proofErr w:type="gramEnd"/>
      <w:r w:rsidRPr="009004E8">
        <w:rPr>
          <w:rFonts w:ascii="Times New Roman" w:hAnsi="Times New Roman" w:cs="Times New Roman"/>
          <w:sz w:val="24"/>
          <w:szCs w:val="26"/>
        </w:rPr>
        <w:t>Anayasasının 152. maddesi uyarınca ciddi bulunması ile SOMUT NORM denetimi açısından dosyanın Anayasa Mahkemesi’ne gönderilmesine, karar verildi.”</w:t>
      </w:r>
    </w:p>
    <w:p w:rsidR="001D02E4" w:rsidRPr="009004E8" w:rsidRDefault="001D02E4" w:rsidP="009004E8">
      <w:pPr>
        <w:spacing w:before="240" w:after="100" w:afterAutospacing="1" w:line="240" w:lineRule="auto"/>
        <w:ind w:firstLine="709"/>
        <w:jc w:val="both"/>
        <w:rPr>
          <w:rFonts w:ascii="Times New Roman" w:hAnsi="Times New Roman"/>
          <w:sz w:val="24"/>
        </w:rPr>
      </w:pPr>
    </w:p>
    <w:sectPr w:rsidR="001D02E4" w:rsidRPr="009004E8" w:rsidSect="009004E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89" w:rsidRDefault="00D87089" w:rsidP="009004E8">
      <w:pPr>
        <w:spacing w:after="0" w:line="240" w:lineRule="auto"/>
      </w:pPr>
      <w:r>
        <w:separator/>
      </w:r>
    </w:p>
  </w:endnote>
  <w:endnote w:type="continuationSeparator" w:id="0">
    <w:p w:rsidR="00D87089" w:rsidRDefault="00D87089" w:rsidP="0090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8" w:rsidRDefault="009004E8" w:rsidP="004535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04E8" w:rsidRDefault="009004E8" w:rsidP="009004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8" w:rsidRPr="009004E8" w:rsidRDefault="009004E8" w:rsidP="00453569">
    <w:pPr>
      <w:pStyle w:val="Altbilgi"/>
      <w:framePr w:wrap="around" w:vAnchor="text" w:hAnchor="margin" w:xAlign="right" w:y="1"/>
      <w:rPr>
        <w:rStyle w:val="SayfaNumaras"/>
        <w:rFonts w:ascii="Times New Roman" w:hAnsi="Times New Roman"/>
      </w:rPr>
    </w:pPr>
    <w:r w:rsidRPr="009004E8">
      <w:rPr>
        <w:rStyle w:val="SayfaNumaras"/>
        <w:rFonts w:ascii="Times New Roman" w:hAnsi="Times New Roman"/>
      </w:rPr>
      <w:fldChar w:fldCharType="begin"/>
    </w:r>
    <w:r w:rsidRPr="009004E8">
      <w:rPr>
        <w:rStyle w:val="SayfaNumaras"/>
        <w:rFonts w:ascii="Times New Roman" w:hAnsi="Times New Roman"/>
      </w:rPr>
      <w:instrText xml:space="preserve">PAGE  </w:instrText>
    </w:r>
    <w:r w:rsidRPr="009004E8">
      <w:rPr>
        <w:rStyle w:val="SayfaNumaras"/>
        <w:rFonts w:ascii="Times New Roman" w:hAnsi="Times New Roman"/>
      </w:rPr>
      <w:fldChar w:fldCharType="separate"/>
    </w:r>
    <w:r>
      <w:rPr>
        <w:rStyle w:val="SayfaNumaras"/>
        <w:rFonts w:ascii="Times New Roman" w:hAnsi="Times New Roman"/>
        <w:noProof/>
      </w:rPr>
      <w:t>1</w:t>
    </w:r>
    <w:r w:rsidRPr="009004E8">
      <w:rPr>
        <w:rStyle w:val="SayfaNumaras"/>
        <w:rFonts w:ascii="Times New Roman" w:hAnsi="Times New Roman"/>
      </w:rPr>
      <w:fldChar w:fldCharType="end"/>
    </w:r>
  </w:p>
  <w:p w:rsidR="009004E8" w:rsidRPr="009004E8" w:rsidRDefault="009004E8" w:rsidP="009004E8">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89" w:rsidRDefault="00D87089" w:rsidP="009004E8">
      <w:pPr>
        <w:spacing w:after="0" w:line="240" w:lineRule="auto"/>
      </w:pPr>
      <w:r>
        <w:separator/>
      </w:r>
    </w:p>
  </w:footnote>
  <w:footnote w:type="continuationSeparator" w:id="0">
    <w:p w:rsidR="00D87089" w:rsidRDefault="00D87089" w:rsidP="00900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8" w:rsidRPr="002E4E3E" w:rsidRDefault="009004E8" w:rsidP="009004E8">
    <w:pPr>
      <w:spacing w:after="0" w:line="240" w:lineRule="auto"/>
      <w:jc w:val="both"/>
      <w:rPr>
        <w:rFonts w:ascii="Times New Roman" w:hAnsi="Times New Roman"/>
        <w:b/>
        <w:bCs/>
        <w:color w:val="000000"/>
        <w:sz w:val="24"/>
        <w:szCs w:val="26"/>
        <w:shd w:val="clear" w:color="auto" w:fill="FFFFFF"/>
      </w:rPr>
    </w:pPr>
    <w:r w:rsidRPr="002E4E3E">
      <w:rPr>
        <w:rFonts w:ascii="Times New Roman" w:hAnsi="Times New Roman"/>
        <w:b/>
        <w:bCs/>
        <w:color w:val="000000"/>
        <w:sz w:val="24"/>
        <w:szCs w:val="26"/>
        <w:shd w:val="clear" w:color="auto" w:fill="FFFFFF"/>
      </w:rPr>
      <w:t xml:space="preserve">Esas </w:t>
    </w:r>
    <w:proofErr w:type="gramStart"/>
    <w:r w:rsidRPr="002E4E3E">
      <w:rPr>
        <w:rFonts w:ascii="Times New Roman" w:hAnsi="Times New Roman"/>
        <w:b/>
        <w:bCs/>
        <w:color w:val="000000"/>
        <w:sz w:val="24"/>
        <w:szCs w:val="26"/>
        <w:shd w:val="clear" w:color="auto" w:fill="FFFFFF"/>
      </w:rPr>
      <w:t>Sayısı     :  2015</w:t>
    </w:r>
    <w:proofErr w:type="gramEnd"/>
    <w:r w:rsidRPr="002E4E3E">
      <w:rPr>
        <w:rFonts w:ascii="Times New Roman" w:hAnsi="Times New Roman"/>
        <w:b/>
        <w:bCs/>
        <w:color w:val="000000"/>
        <w:sz w:val="24"/>
        <w:szCs w:val="26"/>
        <w:shd w:val="clear" w:color="auto" w:fill="FFFFFF"/>
      </w:rPr>
      <w:t>/79</w:t>
    </w:r>
  </w:p>
  <w:p w:rsidR="009004E8" w:rsidRPr="002E4E3E" w:rsidRDefault="009004E8" w:rsidP="009004E8">
    <w:pPr>
      <w:spacing w:after="0" w:line="240" w:lineRule="auto"/>
      <w:jc w:val="both"/>
      <w:rPr>
        <w:rFonts w:ascii="Times New Roman" w:hAnsi="Times New Roman"/>
        <w:b/>
        <w:bCs/>
        <w:color w:val="000000"/>
        <w:sz w:val="24"/>
        <w:szCs w:val="26"/>
        <w:shd w:val="clear" w:color="auto" w:fill="FFFFFF"/>
      </w:rPr>
    </w:pPr>
    <w:r w:rsidRPr="002E4E3E">
      <w:rPr>
        <w:rFonts w:ascii="Times New Roman" w:hAnsi="Times New Roman"/>
        <w:b/>
        <w:bCs/>
        <w:color w:val="000000"/>
        <w:sz w:val="24"/>
        <w:szCs w:val="26"/>
        <w:shd w:val="clear" w:color="auto" w:fill="FFFFFF"/>
      </w:rPr>
      <w:t xml:space="preserve">Karar </w:t>
    </w:r>
    <w:proofErr w:type="gramStart"/>
    <w:r w:rsidRPr="002E4E3E">
      <w:rPr>
        <w:rFonts w:ascii="Times New Roman" w:hAnsi="Times New Roman"/>
        <w:b/>
        <w:bCs/>
        <w:color w:val="000000"/>
        <w:sz w:val="24"/>
        <w:szCs w:val="26"/>
        <w:shd w:val="clear" w:color="auto" w:fill="FFFFFF"/>
      </w:rPr>
      <w:t>Sayısı  :  2017</w:t>
    </w:r>
    <w:proofErr w:type="gramEnd"/>
    <w:r w:rsidRPr="002E4E3E">
      <w:rPr>
        <w:rFonts w:ascii="Times New Roman" w:hAnsi="Times New Roman"/>
        <w:b/>
        <w:bCs/>
        <w:color w:val="000000"/>
        <w:sz w:val="24"/>
        <w:szCs w:val="26"/>
        <w:shd w:val="clear" w:color="auto" w:fill="FFFFFF"/>
      </w:rPr>
      <w:t>/164</w:t>
    </w:r>
  </w:p>
  <w:p w:rsidR="00C05ADE" w:rsidRPr="009004E8" w:rsidRDefault="00D87089" w:rsidP="009004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E8"/>
    <w:rsid w:val="001D02E4"/>
    <w:rsid w:val="009004E8"/>
    <w:rsid w:val="00D87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B31E7-B9B3-4241-83C9-C3A11BB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E8"/>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9004E8"/>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9004E8"/>
    <w:pPr>
      <w:shd w:val="clear" w:color="auto" w:fill="FFFFFF"/>
      <w:spacing w:after="0" w:line="0" w:lineRule="atLeast"/>
    </w:pPr>
    <w:rPr>
      <w:rFonts w:ascii="Century Schoolbook" w:eastAsia="Century Schoolbook" w:hAnsi="Century Schoolbook" w:cs="Century Schoolbook"/>
      <w:spacing w:val="-7"/>
      <w:lang w:eastAsia="en-US"/>
    </w:rPr>
  </w:style>
  <w:style w:type="character" w:customStyle="1" w:styleId="Gvdemetni115pttalik">
    <w:name w:val="Gövde metni + 11;5 pt;İtalik"/>
    <w:rsid w:val="009004E8"/>
    <w:rPr>
      <w:rFonts w:ascii="Times New Roman" w:eastAsia="Times New Roman" w:hAnsi="Times New Roman" w:cs="Times New Roman"/>
      <w:b w:val="0"/>
      <w:bCs w:val="0"/>
      <w:i/>
      <w:iCs/>
      <w:smallCaps w:val="0"/>
      <w:strike w:val="0"/>
      <w:spacing w:val="-3"/>
      <w:sz w:val="22"/>
      <w:szCs w:val="22"/>
      <w:shd w:val="clear" w:color="auto" w:fill="FFFFFF"/>
    </w:rPr>
  </w:style>
  <w:style w:type="character" w:customStyle="1" w:styleId="Gvdemetni12ptKaln">
    <w:name w:val="Gövde metni + 12 pt;Kalın"/>
    <w:rsid w:val="009004E8"/>
    <w:rPr>
      <w:rFonts w:ascii="Times New Roman" w:eastAsia="Times New Roman" w:hAnsi="Times New Roman" w:cs="Times New Roman"/>
      <w:b/>
      <w:bCs/>
      <w:i w:val="0"/>
      <w:iCs w:val="0"/>
      <w:smallCaps w:val="0"/>
      <w:strike w:val="0"/>
      <w:spacing w:val="-1"/>
      <w:sz w:val="22"/>
      <w:szCs w:val="22"/>
      <w:u w:val="single"/>
      <w:shd w:val="clear" w:color="auto" w:fill="FFFFFF"/>
    </w:rPr>
  </w:style>
  <w:style w:type="paragraph" w:styleId="stbilgi">
    <w:name w:val="header"/>
    <w:basedOn w:val="Normal"/>
    <w:link w:val="stbilgiChar"/>
    <w:uiPriority w:val="99"/>
    <w:unhideWhenUsed/>
    <w:rsid w:val="009004E8"/>
    <w:pPr>
      <w:tabs>
        <w:tab w:val="center" w:pos="4536"/>
        <w:tab w:val="right" w:pos="9072"/>
      </w:tabs>
    </w:pPr>
  </w:style>
  <w:style w:type="character" w:customStyle="1" w:styleId="stbilgiChar">
    <w:name w:val="Üstbilgi Char"/>
    <w:basedOn w:val="VarsaylanParagrafYazTipi"/>
    <w:link w:val="stbilgi"/>
    <w:uiPriority w:val="99"/>
    <w:rsid w:val="009004E8"/>
    <w:rPr>
      <w:rFonts w:ascii="Calibri" w:eastAsia="Times New Roman" w:hAnsi="Calibri" w:cs="Times New Roman"/>
      <w:lang w:eastAsia="tr-TR"/>
    </w:rPr>
  </w:style>
  <w:style w:type="paragraph" w:styleId="Altbilgi">
    <w:name w:val="footer"/>
    <w:basedOn w:val="Normal"/>
    <w:link w:val="AltbilgiChar"/>
    <w:uiPriority w:val="99"/>
    <w:unhideWhenUsed/>
    <w:rsid w:val="009004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04E8"/>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90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2019-04-01T06:45:00Z</dcterms:created>
  <dcterms:modified xsi:type="dcterms:W3CDTF">2019-04-01T06:47:00Z</dcterms:modified>
</cp:coreProperties>
</file>