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14535C" w:rsidRPr="0014535C" w:rsidRDefault="0014535C" w:rsidP="00601AB0">
      <w:pPr>
        <w:pStyle w:val="Gvdemetni0"/>
        <w:widowControl/>
        <w:shd w:val="clear" w:color="auto" w:fill="auto"/>
        <w:tabs>
          <w:tab w:val="left" w:pos="1134"/>
        </w:tabs>
        <w:spacing w:before="240" w:after="100" w:afterAutospacing="1" w:line="240" w:lineRule="auto"/>
        <w:ind w:firstLine="709"/>
        <w:jc w:val="both"/>
        <w:rPr>
          <w:sz w:val="24"/>
          <w:szCs w:val="26"/>
        </w:rPr>
      </w:pPr>
      <w:r>
        <w:rPr>
          <w:sz w:val="24"/>
          <w:szCs w:val="26"/>
        </w:rPr>
        <w:t xml:space="preserve"> </w:t>
      </w:r>
      <w:r w:rsidRPr="0014535C">
        <w:rPr>
          <w:sz w:val="24"/>
          <w:szCs w:val="26"/>
        </w:rPr>
        <w:t>“…</w:t>
      </w:r>
    </w:p>
    <w:p w:rsidR="0014535C" w:rsidRPr="0014535C" w:rsidRDefault="0014535C" w:rsidP="00601AB0">
      <w:pPr>
        <w:pStyle w:val="Gvdemetni0"/>
        <w:widowControl/>
        <w:shd w:val="clear" w:color="auto" w:fill="auto"/>
        <w:tabs>
          <w:tab w:val="left" w:pos="1134"/>
        </w:tabs>
        <w:spacing w:before="240" w:after="100" w:afterAutospacing="1" w:line="240" w:lineRule="auto"/>
        <w:ind w:firstLine="709"/>
        <w:jc w:val="both"/>
        <w:rPr>
          <w:sz w:val="24"/>
          <w:szCs w:val="26"/>
        </w:rPr>
      </w:pPr>
      <w:r>
        <w:rPr>
          <w:sz w:val="24"/>
          <w:szCs w:val="26"/>
        </w:rPr>
        <w:t xml:space="preserve"> </w:t>
      </w:r>
      <w:r w:rsidRPr="0014535C">
        <w:rPr>
          <w:sz w:val="24"/>
          <w:szCs w:val="26"/>
        </w:rPr>
        <w:t>IV) ANAYASAYA AYKIRILIĞIN DEĞERLENDİRİLMESİ:</w:t>
      </w:r>
    </w:p>
    <w:p w:rsidR="0014535C" w:rsidRPr="0014535C" w:rsidRDefault="0014535C" w:rsidP="00601AB0">
      <w:pPr>
        <w:pStyle w:val="Gvdemetni0"/>
        <w:widowControl/>
        <w:shd w:val="clear" w:color="auto" w:fill="auto"/>
        <w:tabs>
          <w:tab w:val="left" w:pos="1134"/>
        </w:tabs>
        <w:spacing w:before="240" w:after="100" w:afterAutospacing="1" w:line="240" w:lineRule="auto"/>
        <w:ind w:firstLine="709"/>
        <w:jc w:val="both"/>
        <w:rPr>
          <w:sz w:val="24"/>
          <w:szCs w:val="26"/>
        </w:rPr>
      </w:pPr>
      <w:r>
        <w:rPr>
          <w:sz w:val="24"/>
          <w:szCs w:val="26"/>
        </w:rPr>
        <w:t xml:space="preserve"> </w:t>
      </w:r>
      <w:r w:rsidRPr="0014535C">
        <w:rPr>
          <w:sz w:val="24"/>
          <w:szCs w:val="26"/>
        </w:rPr>
        <w:t xml:space="preserve">1. Kanun’un </w:t>
      </w:r>
      <w:r w:rsidRPr="0014535C">
        <w:rPr>
          <w:rStyle w:val="GvdemetniKaln"/>
          <w:b w:val="0"/>
          <w:sz w:val="24"/>
          <w:szCs w:val="26"/>
        </w:rPr>
        <w:t xml:space="preserve">4. </w:t>
      </w:r>
      <w:r w:rsidRPr="0014535C">
        <w:rPr>
          <w:sz w:val="24"/>
          <w:szCs w:val="26"/>
        </w:rPr>
        <w:t xml:space="preserve">maddesinin </w:t>
      </w:r>
      <w:r w:rsidRPr="0014535C">
        <w:rPr>
          <w:rStyle w:val="GvdemetniKaln"/>
          <w:b w:val="0"/>
          <w:sz w:val="24"/>
          <w:szCs w:val="26"/>
        </w:rPr>
        <w:t xml:space="preserve">4. </w:t>
      </w:r>
      <w:r w:rsidRPr="0014535C">
        <w:rPr>
          <w:sz w:val="24"/>
          <w:szCs w:val="26"/>
        </w:rPr>
        <w:t xml:space="preserve">fıkrasının </w:t>
      </w:r>
      <w:r w:rsidRPr="0014535C">
        <w:rPr>
          <w:rStyle w:val="GvdemetniKaln"/>
          <w:b w:val="0"/>
          <w:sz w:val="24"/>
          <w:szCs w:val="26"/>
        </w:rPr>
        <w:t xml:space="preserve">(1) </w:t>
      </w:r>
      <w:r w:rsidRPr="0014535C">
        <w:rPr>
          <w:sz w:val="24"/>
          <w:szCs w:val="26"/>
        </w:rPr>
        <w:t xml:space="preserve">bendinde, lisans sahiplerinin, Kaçak akaryakıt veya sahte ulusal marker elde etmeye, satmaya ya da herhangi bir piyasa faaliyetine konu etmeye yarayacak şekilde lisansa esas teşkil eden belgelerde belirlenenlere aykırı sabit ya da seyyar tank, düzenek veya </w:t>
      </w:r>
      <w:proofErr w:type="gramStart"/>
      <w:r w:rsidRPr="0014535C">
        <w:rPr>
          <w:sz w:val="24"/>
          <w:szCs w:val="26"/>
        </w:rPr>
        <w:t>ekipmanı</w:t>
      </w:r>
      <w:proofErr w:type="gramEnd"/>
      <w:r w:rsidRPr="0014535C">
        <w:rPr>
          <w:sz w:val="24"/>
          <w:szCs w:val="26"/>
        </w:rPr>
        <w:t xml:space="preserve"> bulundurmamakla yükümlü kılınmış, itiraz konusu kuralla da yasaklanan bu eylemi gerçekleştiren sorumluların bir milyon Türk Lirası idari para cezası ile cezalandırılacağı hüküm altına alınmıştır,</w:t>
      </w:r>
    </w:p>
    <w:p w:rsidR="0014535C" w:rsidRPr="0014535C" w:rsidRDefault="0014535C" w:rsidP="00601AB0">
      <w:pPr>
        <w:pStyle w:val="Gvdemetni0"/>
        <w:widowControl/>
        <w:shd w:val="clear" w:color="auto" w:fill="auto"/>
        <w:tabs>
          <w:tab w:val="left" w:pos="1134"/>
        </w:tabs>
        <w:spacing w:before="240" w:after="100" w:afterAutospacing="1" w:line="240" w:lineRule="auto"/>
        <w:ind w:firstLine="709"/>
        <w:jc w:val="both"/>
        <w:rPr>
          <w:sz w:val="24"/>
          <w:szCs w:val="26"/>
        </w:rPr>
      </w:pPr>
      <w:r>
        <w:rPr>
          <w:sz w:val="24"/>
          <w:szCs w:val="26"/>
        </w:rPr>
        <w:t xml:space="preserve"> </w:t>
      </w:r>
      <w:proofErr w:type="gramStart"/>
      <w:r w:rsidRPr="0014535C">
        <w:rPr>
          <w:sz w:val="24"/>
          <w:szCs w:val="26"/>
        </w:rPr>
        <w:t>2. Anayasa’nın 2. maddesinde belirtilen hukuk devleti, insan haklarına dayanan, bu hak ve özgürlükleri koruyup güçlendiren, eylem ve işlemleri hukuka uygun olan, her alanda adaletli bir hukuk düzeni kurup bunu geliştirerek sürdüren, A</w:t>
      </w:r>
      <w:bookmarkStart w:id="0" w:name="_GoBack"/>
      <w:bookmarkEnd w:id="0"/>
      <w:r w:rsidRPr="0014535C">
        <w:rPr>
          <w:sz w:val="24"/>
          <w:szCs w:val="26"/>
        </w:rPr>
        <w:t>nayasa’ya aykırı durum ve tutumlardan kaçman, hukuku tüm devlet organlarına egemen kılan, Anayasa ve yasalarla kendini bağlı sayan, yargı denetimine açık olan devlettir.</w:t>
      </w:r>
      <w:proofErr w:type="gramEnd"/>
    </w:p>
    <w:p w:rsidR="0014535C" w:rsidRPr="0014535C" w:rsidRDefault="0014535C" w:rsidP="00601AB0">
      <w:pPr>
        <w:pStyle w:val="Gvdemetni0"/>
        <w:widowControl/>
        <w:shd w:val="clear" w:color="auto" w:fill="auto"/>
        <w:tabs>
          <w:tab w:val="left" w:pos="1134"/>
        </w:tabs>
        <w:spacing w:before="240" w:after="100" w:afterAutospacing="1" w:line="240" w:lineRule="auto"/>
        <w:ind w:firstLine="709"/>
        <w:jc w:val="both"/>
        <w:rPr>
          <w:sz w:val="24"/>
          <w:szCs w:val="26"/>
        </w:rPr>
      </w:pPr>
      <w:r>
        <w:rPr>
          <w:sz w:val="24"/>
          <w:szCs w:val="26"/>
        </w:rPr>
        <w:t xml:space="preserve"> </w:t>
      </w:r>
      <w:r w:rsidRPr="0014535C">
        <w:rPr>
          <w:sz w:val="24"/>
          <w:szCs w:val="26"/>
        </w:rPr>
        <w:t>3. Hukuk devletinde ceza hukukuna ilişkin düzenlemelerde olduğu gibi idari yaptırımlar açısından da hangi eylemlerin kabahat sayılacağı, bunlara uygulanacak yaptırımın türü ve ölçüsü, yaptırımın ağırlaştırıcı ve hafifleştirici nedenlerinin belirlenmesi gibi konularda kanun koyucu takdir yetkisine sahiptir. Ancak kanun koyucunun, kendisine tanınan takdir yetkisini anayasal sınırlar içinde adalet, hakkaniyet ve kamu yaran ölçütlerini göz önünde tutarak kullanması gerekir.</w:t>
      </w:r>
    </w:p>
    <w:p w:rsidR="0014535C" w:rsidRPr="0014535C" w:rsidRDefault="0014535C" w:rsidP="00601AB0">
      <w:pPr>
        <w:pStyle w:val="Gvdemetni0"/>
        <w:widowControl/>
        <w:shd w:val="clear" w:color="auto" w:fill="auto"/>
        <w:tabs>
          <w:tab w:val="left" w:pos="1134"/>
        </w:tabs>
        <w:spacing w:before="240" w:after="100" w:afterAutospacing="1" w:line="240" w:lineRule="auto"/>
        <w:ind w:firstLine="709"/>
        <w:jc w:val="both"/>
        <w:rPr>
          <w:sz w:val="24"/>
          <w:szCs w:val="26"/>
        </w:rPr>
      </w:pPr>
      <w:r>
        <w:rPr>
          <w:sz w:val="24"/>
          <w:szCs w:val="26"/>
        </w:rPr>
        <w:t xml:space="preserve"> </w:t>
      </w:r>
      <w:r w:rsidRPr="0014535C">
        <w:rPr>
          <w:sz w:val="24"/>
          <w:szCs w:val="26"/>
        </w:rPr>
        <w:t xml:space="preserve">4. Hakkaniyet, </w:t>
      </w:r>
      <w:r w:rsidRPr="0014535C">
        <w:rPr>
          <w:rStyle w:val="GvdemetniKaln"/>
          <w:b w:val="0"/>
          <w:sz w:val="24"/>
          <w:szCs w:val="26"/>
        </w:rPr>
        <w:t xml:space="preserve">4721 </w:t>
      </w:r>
      <w:r w:rsidRPr="0014535C">
        <w:rPr>
          <w:sz w:val="24"/>
          <w:szCs w:val="26"/>
        </w:rPr>
        <w:t>sayılı Türk Medeni Kanunu’nda düzenlenmiş olup hâkime takdir yetkisi tanınan durumlarda, hâkimin bu takdir yetkisini somut olayın özelliklerine uygun olarak ve adalet ilkelerini gözeterek kullanmasını ifade etmektedir. Hakkaniyet kavramı, hukukun genel bir ilkesi olduğundan, anayasa yargısında da dikkate alınmalıdır. Kanun koyucu da tıpkı mahkemeler gibi takdir yetkisi kullanırken hakkaniyeti gözetmekle yükümlüdür.</w:t>
      </w:r>
    </w:p>
    <w:p w:rsidR="0014535C" w:rsidRPr="0014535C" w:rsidRDefault="0014535C" w:rsidP="00601AB0">
      <w:pPr>
        <w:pStyle w:val="Gvdemetni0"/>
        <w:widowControl/>
        <w:shd w:val="clear" w:color="auto" w:fill="auto"/>
        <w:tabs>
          <w:tab w:val="left" w:pos="1134"/>
        </w:tabs>
        <w:spacing w:before="240" w:after="100" w:afterAutospacing="1" w:line="240" w:lineRule="auto"/>
        <w:ind w:firstLine="709"/>
        <w:jc w:val="both"/>
        <w:rPr>
          <w:sz w:val="24"/>
          <w:szCs w:val="26"/>
        </w:rPr>
      </w:pPr>
      <w:r>
        <w:rPr>
          <w:sz w:val="24"/>
          <w:szCs w:val="26"/>
        </w:rPr>
        <w:t xml:space="preserve"> </w:t>
      </w:r>
      <w:r w:rsidRPr="0014535C">
        <w:rPr>
          <w:sz w:val="24"/>
          <w:szCs w:val="26"/>
        </w:rPr>
        <w:t xml:space="preserve">5. Kanun koyucu, petrol piyasası faaliyetlerinin sağlıklı ve düzenli şekilde yürütülebilmesi amacıyla lisans sahiplerine, Kaçak akaryakıt veya sahte ulusal marker elde etmeye, satmaya ya da herhangi bir piyasa faaliyetine konu etmeye yarayacak şekilde lisansa esas teşkil eden belgelerde belirlenenlere aykırı sabit ya da seyyar tank, düzenek veya </w:t>
      </w:r>
      <w:proofErr w:type="gramStart"/>
      <w:r w:rsidRPr="0014535C">
        <w:rPr>
          <w:sz w:val="24"/>
          <w:szCs w:val="26"/>
        </w:rPr>
        <w:t>ekipmanı</w:t>
      </w:r>
      <w:proofErr w:type="gramEnd"/>
      <w:r w:rsidRPr="0014535C">
        <w:rPr>
          <w:sz w:val="24"/>
          <w:szCs w:val="26"/>
        </w:rPr>
        <w:t xml:space="preserve"> bulundurmamak konusunda getirdiği yükümlülüğün ihlal edilmesi hâlinde itiraz konusu kuralla idari para cezası öngörmüş olup kural, kabahat sayılan eylemin işlenmesini önlemeye yönelik “caydırıcılık” fonksiyonunu yerine getirmektedir.</w:t>
      </w:r>
    </w:p>
    <w:p w:rsidR="0014535C" w:rsidRPr="0014535C" w:rsidRDefault="0014535C" w:rsidP="00601AB0">
      <w:pPr>
        <w:pStyle w:val="Gvdemetni0"/>
        <w:widowControl/>
        <w:shd w:val="clear" w:color="auto" w:fill="auto"/>
        <w:tabs>
          <w:tab w:val="left" w:pos="1134"/>
        </w:tabs>
        <w:spacing w:before="240" w:after="100" w:afterAutospacing="1" w:line="240" w:lineRule="auto"/>
        <w:ind w:firstLine="709"/>
        <w:jc w:val="both"/>
        <w:rPr>
          <w:sz w:val="24"/>
          <w:szCs w:val="26"/>
        </w:rPr>
      </w:pPr>
      <w:r>
        <w:rPr>
          <w:sz w:val="24"/>
          <w:szCs w:val="26"/>
        </w:rPr>
        <w:t xml:space="preserve"> </w:t>
      </w:r>
      <w:r w:rsidRPr="0014535C">
        <w:rPr>
          <w:sz w:val="24"/>
          <w:szCs w:val="26"/>
        </w:rPr>
        <w:t>6. Petrol piyasasında faaliyette bulunan aktörlerin eylemlerinden dolayı petrol piyasasının bozulmaması ve piyasadaki faaliyetlerin şeffaf, eşitlikçi ve istikrarlı şekilde yürütülebilmesi amacıyla lisans sahiplerine bu şekilde yükümlülük getirilmesi ve bu yükümlülüğü ihlal eden lisans sahiplerinin idari para cezasıyla cezalandırılmaları kanun koyucunun takdir hakkı kapsamında kalmaktadır. Bununla birlikte kanun koyucunun, takdir hakkı kapsamında öngördüğü yaptırımın, adil ve hakkaniyete uygun olması gerekmektedir.</w:t>
      </w:r>
    </w:p>
    <w:p w:rsidR="0014535C" w:rsidRPr="0014535C" w:rsidRDefault="0014535C" w:rsidP="00601AB0">
      <w:pPr>
        <w:pStyle w:val="Gvdemetni0"/>
        <w:widowControl/>
        <w:shd w:val="clear" w:color="auto" w:fill="auto"/>
        <w:tabs>
          <w:tab w:val="left" w:pos="1134"/>
        </w:tabs>
        <w:spacing w:before="240" w:after="100" w:afterAutospacing="1" w:line="240" w:lineRule="auto"/>
        <w:ind w:firstLine="709"/>
        <w:jc w:val="both"/>
        <w:rPr>
          <w:sz w:val="24"/>
          <w:szCs w:val="26"/>
        </w:rPr>
      </w:pPr>
      <w:r>
        <w:rPr>
          <w:sz w:val="24"/>
          <w:szCs w:val="26"/>
        </w:rPr>
        <w:t xml:space="preserve"> </w:t>
      </w:r>
      <w:r w:rsidRPr="0014535C">
        <w:rPr>
          <w:sz w:val="24"/>
          <w:szCs w:val="26"/>
        </w:rPr>
        <w:t>7. Özel bir faaliyet alanında kamu düzenini korumak veya belli bir sektörü düzenlemek amacıyla ilgili kanunlarda özel olarak yetkilendirilmiş idari makamlar tarafından verilen idari cezalar “</w:t>
      </w:r>
      <w:proofErr w:type="spellStart"/>
      <w:r w:rsidRPr="0014535C">
        <w:rPr>
          <w:sz w:val="24"/>
          <w:szCs w:val="26"/>
        </w:rPr>
        <w:t>regülatif</w:t>
      </w:r>
      <w:proofErr w:type="spellEnd"/>
      <w:r w:rsidRPr="0014535C">
        <w:rPr>
          <w:sz w:val="24"/>
          <w:szCs w:val="26"/>
        </w:rPr>
        <w:t xml:space="preserve"> cezalar” olarak ifade edilmektedir. Bağımsız idari otoritelerden olan Enerji </w:t>
      </w:r>
      <w:r w:rsidRPr="0014535C">
        <w:rPr>
          <w:sz w:val="24"/>
          <w:szCs w:val="26"/>
        </w:rPr>
        <w:lastRenderedPageBreak/>
        <w:t>Piyasası Düzenleme Kurulu tarafından özel kolluk veya düzenleme yetkileri kapsamında verilen idari cezalar da bu kategoriye girmektedir.</w:t>
      </w:r>
    </w:p>
    <w:p w:rsidR="0014535C" w:rsidRPr="0014535C" w:rsidRDefault="0014535C" w:rsidP="00601AB0">
      <w:pPr>
        <w:pStyle w:val="Gvdemetni0"/>
        <w:widowControl/>
        <w:shd w:val="clear" w:color="auto" w:fill="auto"/>
        <w:tabs>
          <w:tab w:val="left" w:pos="1134"/>
        </w:tabs>
        <w:spacing w:before="240" w:after="100" w:afterAutospacing="1" w:line="240" w:lineRule="auto"/>
        <w:ind w:firstLine="709"/>
        <w:jc w:val="both"/>
        <w:rPr>
          <w:sz w:val="24"/>
          <w:szCs w:val="26"/>
        </w:rPr>
      </w:pPr>
      <w:r>
        <w:rPr>
          <w:sz w:val="24"/>
          <w:szCs w:val="26"/>
        </w:rPr>
        <w:t xml:space="preserve"> </w:t>
      </w:r>
      <w:r w:rsidRPr="0014535C">
        <w:rPr>
          <w:sz w:val="24"/>
          <w:szCs w:val="26"/>
        </w:rPr>
        <w:t xml:space="preserve">8. </w:t>
      </w:r>
      <w:proofErr w:type="spellStart"/>
      <w:r w:rsidRPr="0014535C">
        <w:rPr>
          <w:sz w:val="24"/>
          <w:szCs w:val="26"/>
        </w:rPr>
        <w:t>Regülatif</w:t>
      </w:r>
      <w:proofErr w:type="spellEnd"/>
      <w:r w:rsidRPr="0014535C">
        <w:rPr>
          <w:sz w:val="24"/>
          <w:szCs w:val="26"/>
        </w:rPr>
        <w:t xml:space="preserve"> idari para cezalarının meblağları yüksek olduğundan muhatapları üzerinde çok ağır sonuçlar doğurabilmekte olup bu idari para cezalarının çoğunlukla nispi veyahut alt ve üst sınır gösterilmek suretiyle düzenlendiği görülmektedir.</w:t>
      </w:r>
    </w:p>
    <w:p w:rsidR="0014535C" w:rsidRPr="0014535C" w:rsidRDefault="0014535C" w:rsidP="00601AB0">
      <w:pPr>
        <w:pStyle w:val="Gvdemetni0"/>
        <w:widowControl/>
        <w:shd w:val="clear" w:color="auto" w:fill="auto"/>
        <w:tabs>
          <w:tab w:val="left" w:pos="1134"/>
        </w:tabs>
        <w:spacing w:before="240" w:after="100" w:afterAutospacing="1" w:line="240" w:lineRule="auto"/>
        <w:ind w:firstLine="709"/>
        <w:jc w:val="both"/>
        <w:rPr>
          <w:sz w:val="24"/>
          <w:szCs w:val="26"/>
        </w:rPr>
      </w:pPr>
      <w:r>
        <w:rPr>
          <w:sz w:val="24"/>
          <w:szCs w:val="26"/>
        </w:rPr>
        <w:t xml:space="preserve"> </w:t>
      </w:r>
      <w:r w:rsidRPr="0014535C">
        <w:rPr>
          <w:sz w:val="24"/>
          <w:szCs w:val="26"/>
        </w:rPr>
        <w:t xml:space="preserve">9. İtiraz konusu kuralda lisans sahiplerinin Kaçak akaryakıt veya sahte ulusal marker elde etmeye, satmaya ya da herhangi bir piyasa faaliyetine konu etmeye yarayacak şekilde lisansa esas teşkil eden belgelerde belirlenenlere aykırı sabit ya da seyyar tank, düzenek veya </w:t>
      </w:r>
      <w:proofErr w:type="gramStart"/>
      <w:r w:rsidRPr="0014535C">
        <w:rPr>
          <w:sz w:val="24"/>
          <w:szCs w:val="26"/>
        </w:rPr>
        <w:t>ekipmanı</w:t>
      </w:r>
      <w:proofErr w:type="gramEnd"/>
      <w:r w:rsidRPr="0014535C">
        <w:rPr>
          <w:sz w:val="24"/>
          <w:szCs w:val="26"/>
        </w:rPr>
        <w:t xml:space="preserve"> bulundurmamak yükümlülüğüne aykırı davranmaları durumunda öngörülen idari para cezası “</w:t>
      </w:r>
      <w:proofErr w:type="spellStart"/>
      <w:r w:rsidRPr="0014535C">
        <w:rPr>
          <w:sz w:val="24"/>
          <w:szCs w:val="26"/>
        </w:rPr>
        <w:t>regülatif</w:t>
      </w:r>
      <w:proofErr w:type="spellEnd"/>
      <w:r w:rsidRPr="0014535C">
        <w:rPr>
          <w:sz w:val="24"/>
          <w:szCs w:val="26"/>
        </w:rPr>
        <w:t xml:space="preserve"> idari para cezası” niteliğinde maktu olarak düzenlenmiştir. </w:t>
      </w:r>
      <w:r w:rsidRPr="0014535C">
        <w:rPr>
          <w:rStyle w:val="GvdemetniKaln"/>
          <w:b w:val="0"/>
          <w:sz w:val="24"/>
          <w:szCs w:val="26"/>
        </w:rPr>
        <w:t xml:space="preserve">Bu cezada, işletmelerin ekonomik büyüklüğü </w:t>
      </w:r>
      <w:r w:rsidRPr="0014535C">
        <w:rPr>
          <w:sz w:val="24"/>
          <w:szCs w:val="26"/>
        </w:rPr>
        <w:t xml:space="preserve">ve </w:t>
      </w:r>
      <w:r w:rsidRPr="0014535C">
        <w:rPr>
          <w:rStyle w:val="GvdemetniKaln"/>
          <w:b w:val="0"/>
          <w:sz w:val="24"/>
          <w:szCs w:val="26"/>
        </w:rPr>
        <w:t xml:space="preserve">sınıfına ilişkin herhangi bir kademelendirme yapılmadığı görülmektedir. </w:t>
      </w:r>
      <w:proofErr w:type="gramStart"/>
      <w:r w:rsidRPr="0014535C">
        <w:rPr>
          <w:sz w:val="24"/>
          <w:szCs w:val="26"/>
        </w:rPr>
        <w:t>Buna göre, tek pompa ile faaliyet gösteren ve idari para cezası miktarı kadar yıllık cirosu bulunmayan bir akaryakıt istasyonu ile büyük ölçekteki akaryakıt istasyonunu işletenler açısından yükümlülüğün ihlali halinde verilecek ceza miktarı aynı olmakla birlikte, para cezasının miktarının yüksek olması göz önüne alındığında tek pompa ile faaliyet gösteren ve cirosu yüksek olmayan akaryakıt bayisi için verilen ceza daha ağır sonuçlar doğurabilmektedir.</w:t>
      </w:r>
      <w:proofErr w:type="gramEnd"/>
    </w:p>
    <w:p w:rsidR="0014535C" w:rsidRPr="0014535C" w:rsidRDefault="0014535C" w:rsidP="00601AB0">
      <w:pPr>
        <w:pStyle w:val="Gvdemetni20"/>
        <w:widowControl/>
        <w:shd w:val="clear" w:color="auto" w:fill="auto"/>
        <w:tabs>
          <w:tab w:val="left" w:pos="1134"/>
        </w:tabs>
        <w:spacing w:before="240" w:after="100" w:afterAutospacing="1" w:line="240" w:lineRule="auto"/>
        <w:ind w:firstLine="709"/>
        <w:rPr>
          <w:b w:val="0"/>
          <w:sz w:val="24"/>
          <w:szCs w:val="26"/>
        </w:rPr>
      </w:pPr>
      <w:r>
        <w:rPr>
          <w:b w:val="0"/>
          <w:sz w:val="24"/>
          <w:szCs w:val="26"/>
        </w:rPr>
        <w:t xml:space="preserve"> </w:t>
      </w:r>
      <w:r w:rsidRPr="0014535C">
        <w:rPr>
          <w:b w:val="0"/>
          <w:sz w:val="24"/>
          <w:szCs w:val="26"/>
        </w:rPr>
        <w:t>10. Diğer taraftan, idari para cezası uygulanırken fiilin işleniş şekli, failin kusur durumu başka bir ifadeyle lisans sahibinin fiili kasıtla veya taksirle işleyip işlemediği ve eylemin yarattığı sonuçlar gibi hususlarda dikkate alınamamaktadır.</w:t>
      </w:r>
    </w:p>
    <w:p w:rsidR="0014535C" w:rsidRPr="0014535C" w:rsidRDefault="0014535C" w:rsidP="00601AB0">
      <w:pPr>
        <w:pStyle w:val="Gvdemetni0"/>
        <w:widowControl/>
        <w:shd w:val="clear" w:color="auto" w:fill="auto"/>
        <w:tabs>
          <w:tab w:val="left" w:pos="1134"/>
        </w:tabs>
        <w:spacing w:before="240" w:after="100" w:afterAutospacing="1" w:line="240" w:lineRule="auto"/>
        <w:ind w:firstLine="709"/>
        <w:jc w:val="both"/>
        <w:rPr>
          <w:sz w:val="24"/>
          <w:szCs w:val="26"/>
        </w:rPr>
      </w:pPr>
      <w:r>
        <w:rPr>
          <w:sz w:val="24"/>
          <w:szCs w:val="26"/>
        </w:rPr>
        <w:t xml:space="preserve"> </w:t>
      </w:r>
      <w:r w:rsidRPr="0014535C">
        <w:rPr>
          <w:sz w:val="24"/>
          <w:szCs w:val="26"/>
        </w:rPr>
        <w:t>11. Bu itibarla lisans sahiplerinin anılan eylemlerde bulunmaları hâlinde fiilin haksızlık içeriği, dağıtıcıların kusur durumu dikkate alınmadan, ekonomik büyüklüklerine ve sınıflarına göre adil bir denge gözetilmeden, itiraz konusu kuralla ölçülü ve makul olmayan idari para cezası ile cezalandırılmaları, hukuk devletinin gereği olan “adalet” ve “hakkaniyet” ilkeleriyle bağdaşmamaktadır.</w:t>
      </w:r>
    </w:p>
    <w:p w:rsidR="0014535C" w:rsidRPr="0014535C" w:rsidRDefault="0014535C" w:rsidP="00601AB0">
      <w:pPr>
        <w:pStyle w:val="Gvdemetni0"/>
        <w:widowControl/>
        <w:shd w:val="clear" w:color="auto" w:fill="auto"/>
        <w:tabs>
          <w:tab w:val="left" w:pos="1134"/>
        </w:tabs>
        <w:spacing w:before="240" w:after="100" w:afterAutospacing="1" w:line="240" w:lineRule="auto"/>
        <w:ind w:firstLine="709"/>
        <w:jc w:val="both"/>
        <w:rPr>
          <w:sz w:val="24"/>
          <w:szCs w:val="26"/>
        </w:rPr>
      </w:pPr>
      <w:r>
        <w:rPr>
          <w:sz w:val="24"/>
          <w:szCs w:val="26"/>
        </w:rPr>
        <w:t xml:space="preserve"> </w:t>
      </w:r>
      <w:r w:rsidRPr="0014535C">
        <w:rPr>
          <w:sz w:val="24"/>
          <w:szCs w:val="26"/>
        </w:rPr>
        <w:t>Nitekim Anayasa Mahkemesi'nin, 6455 sayılı Kanun'un 44. maddesiyle değiştirilen 19. maddesinin ikinci fıkrasının (c) bendinin (3) numaralı alt bendindeki 8. maddenin ihlali yönünden bakılan itiraz sonucunda verilen 7.4.2016 günlü, E.2015/109, K.2016/28 sayılı karan da aynı doğrultudadır.</w:t>
      </w:r>
    </w:p>
    <w:p w:rsidR="0014535C" w:rsidRPr="0014535C" w:rsidRDefault="0014535C" w:rsidP="00601AB0">
      <w:pPr>
        <w:pStyle w:val="Gvdemetni0"/>
        <w:widowControl/>
        <w:shd w:val="clear" w:color="auto" w:fill="auto"/>
        <w:tabs>
          <w:tab w:val="left" w:pos="1134"/>
        </w:tabs>
        <w:spacing w:before="240" w:after="100" w:afterAutospacing="1" w:line="240" w:lineRule="auto"/>
        <w:ind w:firstLine="709"/>
        <w:jc w:val="both"/>
        <w:rPr>
          <w:sz w:val="24"/>
          <w:szCs w:val="26"/>
        </w:rPr>
      </w:pPr>
      <w:r>
        <w:rPr>
          <w:sz w:val="24"/>
          <w:szCs w:val="26"/>
        </w:rPr>
        <w:t xml:space="preserve"> </w:t>
      </w:r>
      <w:r w:rsidRPr="0014535C">
        <w:rPr>
          <w:sz w:val="24"/>
          <w:szCs w:val="26"/>
        </w:rPr>
        <w:t>V) SONUÇ VE İSTEM:</w:t>
      </w:r>
    </w:p>
    <w:p w:rsidR="0014535C" w:rsidRPr="0014535C" w:rsidRDefault="0014535C" w:rsidP="00601AB0">
      <w:pPr>
        <w:pStyle w:val="Gvdemetni0"/>
        <w:widowControl/>
        <w:shd w:val="clear" w:color="auto" w:fill="auto"/>
        <w:tabs>
          <w:tab w:val="left" w:pos="1134"/>
        </w:tabs>
        <w:spacing w:before="240" w:after="100" w:afterAutospacing="1" w:line="240" w:lineRule="auto"/>
        <w:ind w:firstLine="709"/>
        <w:jc w:val="both"/>
        <w:rPr>
          <w:sz w:val="24"/>
          <w:szCs w:val="26"/>
        </w:rPr>
      </w:pPr>
      <w:r>
        <w:rPr>
          <w:sz w:val="24"/>
          <w:szCs w:val="26"/>
        </w:rPr>
        <w:t xml:space="preserve"> </w:t>
      </w:r>
      <w:proofErr w:type="gramStart"/>
      <w:r w:rsidRPr="0014535C">
        <w:rPr>
          <w:sz w:val="24"/>
          <w:szCs w:val="26"/>
        </w:rPr>
        <w:t xml:space="preserve">Yukarıda açıklanan nedenlerle, Anayasanın 152. maddesinin birinci fıkrası ile 6216 sayılı Anayasa Mahkemesinin Kuruluşu ve Yargılama Usulleri Hakkında Kanunun 40. maddesi uyarınca, bir davaya bakmakta olan mahkeme, bu davada uygulanacak bir kanun veya kanun hükmünde kararnamenin hükümlerini Anayasaya aykırı görürse veya taraflardan birinin ileri sürdüğü aykırılık iddiasının ciddi olduğu kanısına varması durumunda tarafların bu konudaki iddia ve savunmalarını ve kendisini bu kanıya götüren görüşünü açıklayan karan ile Anayasa Mahkemesine başvurması öngörüldüğünden ve bakılan davada uygulanacak kuralın; (5015 sayılı Yasanın 19. maddesinin 2. </w:t>
      </w:r>
      <w:proofErr w:type="spellStart"/>
      <w:r w:rsidRPr="0014535C">
        <w:rPr>
          <w:sz w:val="24"/>
          <w:szCs w:val="26"/>
        </w:rPr>
        <w:t>fıkrasınm</w:t>
      </w:r>
      <w:proofErr w:type="spellEnd"/>
      <w:r w:rsidRPr="0014535C">
        <w:rPr>
          <w:sz w:val="24"/>
          <w:szCs w:val="26"/>
        </w:rPr>
        <w:t xml:space="preserve"> (a) bendinin (2) </w:t>
      </w:r>
      <w:proofErr w:type="spellStart"/>
      <w:r w:rsidRPr="0014535C">
        <w:rPr>
          <w:sz w:val="24"/>
          <w:szCs w:val="26"/>
        </w:rPr>
        <w:t>nolu</w:t>
      </w:r>
      <w:proofErr w:type="spellEnd"/>
      <w:r w:rsidRPr="0014535C">
        <w:rPr>
          <w:sz w:val="24"/>
          <w:szCs w:val="26"/>
        </w:rPr>
        <w:t xml:space="preserve"> alt bendi)</w:t>
      </w:r>
      <w:proofErr w:type="gramEnd"/>
    </w:p>
    <w:p w:rsidR="0014535C" w:rsidRDefault="0014535C" w:rsidP="00601AB0">
      <w:pPr>
        <w:pStyle w:val="Gvdemetni0"/>
        <w:widowControl/>
        <w:shd w:val="clear" w:color="auto" w:fill="auto"/>
        <w:tabs>
          <w:tab w:val="left" w:pos="1134"/>
        </w:tabs>
        <w:spacing w:before="240" w:after="100" w:afterAutospacing="1" w:line="240" w:lineRule="auto"/>
        <w:ind w:firstLine="709"/>
        <w:jc w:val="both"/>
        <w:rPr>
          <w:sz w:val="24"/>
          <w:szCs w:val="26"/>
        </w:rPr>
        <w:sectPr w:rsidR="0014535C" w:rsidSect="0014535C">
          <w:headerReference w:type="default" r:id="rId6"/>
          <w:footerReference w:type="even" r:id="rId7"/>
          <w:footerReference w:type="default" r:id="rId8"/>
          <w:type w:val="continuous"/>
          <w:pgSz w:w="11906" w:h="16838"/>
          <w:pgMar w:top="1417" w:right="1417" w:bottom="1417" w:left="1417" w:header="709" w:footer="709" w:gutter="0"/>
          <w:cols w:space="720"/>
          <w:noEndnote/>
          <w:docGrid w:linePitch="360"/>
        </w:sectPr>
      </w:pPr>
      <w:r>
        <w:rPr>
          <w:sz w:val="24"/>
          <w:szCs w:val="26"/>
        </w:rPr>
        <w:t xml:space="preserve"> </w:t>
      </w:r>
      <w:r w:rsidRPr="0014535C">
        <w:rPr>
          <w:sz w:val="24"/>
          <w:szCs w:val="26"/>
        </w:rPr>
        <w:t xml:space="preserve">Anayasanın 2. maddesine aykırı olduğu kanaatine varıldığından, anılan düzenlemelerin iptali istemiyle itiraz yoluyla Anayasa Mahkemesine başvurulmasına, dava dosyasının onaylı bir örneği ile iş bu kararın aslının </w:t>
      </w:r>
      <w:r w:rsidRPr="0014535C">
        <w:rPr>
          <w:rStyle w:val="GvdemetniKaln"/>
          <w:b w:val="0"/>
          <w:sz w:val="24"/>
          <w:szCs w:val="26"/>
        </w:rPr>
        <w:t xml:space="preserve">Anayasa Mahkemesine gönderilmesine, </w:t>
      </w:r>
      <w:r w:rsidRPr="0014535C">
        <w:rPr>
          <w:sz w:val="24"/>
          <w:szCs w:val="26"/>
        </w:rPr>
        <w:t xml:space="preserve">Anayasa Mahkemesinin bu konuda vereceği karara kadar 5 ay süreyle davanın geri bırakılmasına, bu </w:t>
      </w:r>
      <w:r w:rsidRPr="0014535C">
        <w:rPr>
          <w:sz w:val="24"/>
          <w:szCs w:val="26"/>
        </w:rPr>
        <w:lastRenderedPageBreak/>
        <w:t xml:space="preserve">süre içerisinde Anayasa Mahkemesince bir karar verilmemesi halinde, mevcut mevzuat hükümleri ile dosyadaki bilgi ve belgelere göre davanın görülmesine, kararın bir örneğinin </w:t>
      </w:r>
      <w:r w:rsidRPr="0014535C">
        <w:rPr>
          <w:rStyle w:val="GvdemetniKaln"/>
          <w:b w:val="0"/>
          <w:sz w:val="24"/>
          <w:szCs w:val="26"/>
        </w:rPr>
        <w:t xml:space="preserve">taraflara </w:t>
      </w:r>
      <w:r w:rsidRPr="0014535C">
        <w:rPr>
          <w:sz w:val="24"/>
          <w:szCs w:val="26"/>
        </w:rPr>
        <w:t xml:space="preserve">tebliğine, </w:t>
      </w:r>
      <w:proofErr w:type="gramStart"/>
      <w:r w:rsidRPr="0014535C">
        <w:rPr>
          <w:sz w:val="24"/>
          <w:szCs w:val="26"/>
        </w:rPr>
        <w:t>18/11/2016</w:t>
      </w:r>
      <w:proofErr w:type="gramEnd"/>
      <w:r w:rsidRPr="0014535C">
        <w:rPr>
          <w:sz w:val="24"/>
          <w:szCs w:val="26"/>
        </w:rPr>
        <w:t xml:space="preserve"> tarihinde oybirliğiyle karar verildi.”</w:t>
      </w:r>
    </w:p>
    <w:p w:rsidR="0014535C" w:rsidRDefault="0014535C" w:rsidP="00601AB0">
      <w:pPr>
        <w:pStyle w:val="Gvdemetni0"/>
        <w:widowControl/>
        <w:shd w:val="clear" w:color="auto" w:fill="auto"/>
        <w:tabs>
          <w:tab w:val="left" w:pos="1134"/>
        </w:tabs>
        <w:spacing w:before="240" w:after="100" w:afterAutospacing="1" w:line="240" w:lineRule="auto"/>
        <w:ind w:firstLine="709"/>
        <w:rPr>
          <w:sz w:val="24"/>
          <w:szCs w:val="26"/>
        </w:rPr>
      </w:pPr>
      <w:r w:rsidRPr="004D2C10">
        <w:rPr>
          <w:sz w:val="24"/>
          <w:szCs w:val="26"/>
        </w:rPr>
        <w:lastRenderedPageBreak/>
        <w:t>“…</w:t>
      </w:r>
    </w:p>
    <w:p w:rsidR="0014535C" w:rsidRDefault="0014535C" w:rsidP="00601AB0">
      <w:pPr>
        <w:pStyle w:val="Gvdemetni0"/>
        <w:widowControl/>
        <w:shd w:val="clear" w:color="auto" w:fill="auto"/>
        <w:tabs>
          <w:tab w:val="left" w:pos="1134"/>
        </w:tabs>
        <w:spacing w:before="240" w:after="100" w:afterAutospacing="1" w:line="240" w:lineRule="auto"/>
        <w:ind w:firstLine="709"/>
        <w:rPr>
          <w:sz w:val="24"/>
          <w:szCs w:val="26"/>
        </w:rPr>
      </w:pPr>
      <w:r>
        <w:rPr>
          <w:sz w:val="24"/>
          <w:szCs w:val="26"/>
        </w:rPr>
        <w:t xml:space="preserve"> </w:t>
      </w:r>
      <w:r w:rsidRPr="004D2C10">
        <w:rPr>
          <w:sz w:val="24"/>
          <w:szCs w:val="26"/>
        </w:rPr>
        <w:t>IV) ANAYASAYA AYKIRILIĞIN DEĞERLENDİRİLMESİ:</w:t>
      </w:r>
    </w:p>
    <w:p w:rsidR="0014535C" w:rsidRDefault="0014535C" w:rsidP="00601AB0">
      <w:pPr>
        <w:pStyle w:val="Gvdemetni0"/>
        <w:widowControl/>
        <w:shd w:val="clear" w:color="auto" w:fill="auto"/>
        <w:tabs>
          <w:tab w:val="left" w:pos="1134"/>
        </w:tabs>
        <w:spacing w:before="240" w:after="100" w:afterAutospacing="1" w:line="240" w:lineRule="auto"/>
        <w:ind w:firstLine="709"/>
        <w:rPr>
          <w:sz w:val="24"/>
          <w:szCs w:val="26"/>
        </w:rPr>
      </w:pPr>
      <w:r>
        <w:rPr>
          <w:sz w:val="24"/>
          <w:szCs w:val="26"/>
        </w:rPr>
        <w:t xml:space="preserve"> </w:t>
      </w:r>
      <w:proofErr w:type="gramStart"/>
      <w:r w:rsidRPr="004D2C10">
        <w:rPr>
          <w:sz w:val="24"/>
          <w:szCs w:val="26"/>
        </w:rPr>
        <w:t>1. Kanun’un 7. maddesinin 6. fıkrasında, dağıtıcı lisansı sahiplerinin, Kurum tarafından belirlenen esaslara uygun olarak bayilerinde kaçak akaryakıt satışının yapılmasını önleyen teknolojik yöntemleri de içeren bir denetim sistemi kurmak, uygulamak ve Kurumun bu sisteme erişimini sağlamakla yükümlü kılınmış, itiraz konusu kuralla da yasaklanan bu eylemi gerçekleştiren sorumluların sekiz yüz elli bin Türk Lirası idari para cezası ile cezalandırılacağı hüküm altına alınmıştır.</w:t>
      </w:r>
      <w:proofErr w:type="gramEnd"/>
    </w:p>
    <w:p w:rsidR="0014535C" w:rsidRDefault="0014535C" w:rsidP="00601AB0">
      <w:pPr>
        <w:pStyle w:val="Gvdemetni0"/>
        <w:widowControl/>
        <w:shd w:val="clear" w:color="auto" w:fill="auto"/>
        <w:tabs>
          <w:tab w:val="left" w:pos="1134"/>
        </w:tabs>
        <w:spacing w:before="240" w:after="100" w:afterAutospacing="1" w:line="240" w:lineRule="auto"/>
        <w:ind w:firstLine="709"/>
        <w:rPr>
          <w:sz w:val="24"/>
          <w:szCs w:val="26"/>
        </w:rPr>
      </w:pPr>
      <w:r>
        <w:rPr>
          <w:sz w:val="24"/>
          <w:szCs w:val="26"/>
        </w:rPr>
        <w:t xml:space="preserve"> </w:t>
      </w:r>
      <w:proofErr w:type="gramStart"/>
      <w:r w:rsidRPr="004D2C10">
        <w:rPr>
          <w:sz w:val="24"/>
          <w:szCs w:val="26"/>
        </w:rPr>
        <w:t>2. Anayasa’nın 2. maddesinde belirtilen hukuk devleti, insan haklarına dayanan, bu hak ve özgürlükleri koruyup güçlendiren, eylem ve işlemleri hukuka uygun olan, her alanda adaletli bir hukuk düzeni kurup bunu geliştirerek sürdüren, Anayasa’ya aykırı durum ve tutumlardan kaçınan, hukuku tüm devlet organlarına egemen kılan, Anayasa ve yasalarla kendini bağlı sayan, yargı denetimine açık olan devlettir.</w:t>
      </w:r>
      <w:proofErr w:type="gramEnd"/>
    </w:p>
    <w:p w:rsidR="0014535C" w:rsidRDefault="0014535C" w:rsidP="00601AB0">
      <w:pPr>
        <w:pStyle w:val="Gvdemetni0"/>
        <w:widowControl/>
        <w:shd w:val="clear" w:color="auto" w:fill="auto"/>
        <w:tabs>
          <w:tab w:val="left" w:pos="1134"/>
        </w:tabs>
        <w:spacing w:before="240" w:after="100" w:afterAutospacing="1" w:line="240" w:lineRule="auto"/>
        <w:ind w:firstLine="709"/>
        <w:rPr>
          <w:sz w:val="24"/>
          <w:szCs w:val="26"/>
        </w:rPr>
      </w:pPr>
      <w:r>
        <w:rPr>
          <w:sz w:val="24"/>
          <w:szCs w:val="26"/>
        </w:rPr>
        <w:t xml:space="preserve"> </w:t>
      </w:r>
      <w:r w:rsidRPr="004D2C10">
        <w:rPr>
          <w:sz w:val="24"/>
          <w:szCs w:val="26"/>
        </w:rPr>
        <w:t>3. Hukuk devletinde ceza hukukuna ilişkin düzenlemelerde olduğu gibi idari yaptırımlar açısından da hangi eylemlerin kabahat sayılacağı, bunlara uygulanacak yaptırımın türü ve ölçüsü, yaptırımın ağırlaştırıcı ve hafifleştirici nedenlerinin belirlenmesi gibi konularda kanun koyucu takdir yetkisine sahiptir. Ancak kanun koyucu, kendisine tanınan takdir yetkisini anayasal sınırlar içinde adalet, hakkaniyet ve kamu yararı ölçütlerini göz önünde tutarak kullanması gerekir.</w:t>
      </w:r>
    </w:p>
    <w:p w:rsidR="0014535C" w:rsidRDefault="0014535C" w:rsidP="00601AB0">
      <w:pPr>
        <w:pStyle w:val="Gvdemetni0"/>
        <w:widowControl/>
        <w:shd w:val="clear" w:color="auto" w:fill="auto"/>
        <w:tabs>
          <w:tab w:val="left" w:pos="1134"/>
        </w:tabs>
        <w:spacing w:before="240" w:after="100" w:afterAutospacing="1" w:line="240" w:lineRule="auto"/>
        <w:ind w:firstLine="709"/>
        <w:rPr>
          <w:sz w:val="24"/>
          <w:szCs w:val="26"/>
        </w:rPr>
      </w:pPr>
      <w:r>
        <w:rPr>
          <w:sz w:val="24"/>
          <w:szCs w:val="26"/>
        </w:rPr>
        <w:t xml:space="preserve"> </w:t>
      </w:r>
      <w:r w:rsidRPr="004D2C10">
        <w:rPr>
          <w:sz w:val="24"/>
          <w:szCs w:val="26"/>
        </w:rPr>
        <w:t>4. Hakkaniyet, 4721 sayılı Türk Medeni Kanunu’nda düzenlenmiş olup hâkime takdir yetkisi tanınan durumlarda, hâkimin bu takdir yetkisini somut olayın özelliklerine uygun olarak ve adalet ilkelerini gözeterek kullanmasını ifade etmektedir. Hakkaniyet kavramı, hukukun genel bir ilkesi olduğundan, anayasa yargısında da dikkate alınmalıdır. Kanun koyucu da tıpkı mahkemeler gibi takdir yetkisi kullanırken hakkaniyeti gözetmekle yükümlüdür.</w:t>
      </w:r>
    </w:p>
    <w:p w:rsidR="0014535C" w:rsidRDefault="0014535C" w:rsidP="00601AB0">
      <w:pPr>
        <w:pStyle w:val="Gvdemetni0"/>
        <w:widowControl/>
        <w:shd w:val="clear" w:color="auto" w:fill="auto"/>
        <w:tabs>
          <w:tab w:val="left" w:pos="1134"/>
        </w:tabs>
        <w:spacing w:before="240" w:after="100" w:afterAutospacing="1" w:line="240" w:lineRule="auto"/>
        <w:ind w:firstLine="709"/>
        <w:rPr>
          <w:sz w:val="24"/>
          <w:szCs w:val="26"/>
        </w:rPr>
      </w:pPr>
      <w:r>
        <w:rPr>
          <w:sz w:val="24"/>
          <w:szCs w:val="26"/>
        </w:rPr>
        <w:t xml:space="preserve"> </w:t>
      </w:r>
      <w:proofErr w:type="gramStart"/>
      <w:r w:rsidRPr="004D2C10">
        <w:rPr>
          <w:sz w:val="24"/>
          <w:szCs w:val="26"/>
        </w:rPr>
        <w:t>5. Kanun koyucu, petrol piyasası faaliyetlerinin sağlıklı ve düzenli şekilde yürütülebilmesi amacıyla dağıtıcı lisans sahiplerine, Kurum tarafından belirlenen esaslara uygun olarak bayilerinde kaçak akaryakıt satışının yapılmasını önleyen teknolojik yöntemleri de içeren bir denetim sistemi kurmak, uygulamak ve Kurumun bu sisteme erişimini sağlamak konusunda getirdiği yükümlülüğün ihlal edilmesi hâlinde itiraz konusu kuralla idari para cezası öngörmüş olup kural, kabahat sayılan eylemin işlenmesini önlemeye yönelik “caydırıcılık” fonksiyonunu yerine getirmektedir.</w:t>
      </w:r>
      <w:proofErr w:type="gramEnd"/>
    </w:p>
    <w:p w:rsidR="0014535C" w:rsidRDefault="0014535C" w:rsidP="00601AB0">
      <w:pPr>
        <w:pStyle w:val="Gvdemetni0"/>
        <w:widowControl/>
        <w:shd w:val="clear" w:color="auto" w:fill="auto"/>
        <w:tabs>
          <w:tab w:val="left" w:pos="1134"/>
        </w:tabs>
        <w:spacing w:before="240" w:after="100" w:afterAutospacing="1" w:line="240" w:lineRule="auto"/>
        <w:ind w:firstLine="709"/>
        <w:rPr>
          <w:sz w:val="24"/>
          <w:szCs w:val="26"/>
        </w:rPr>
      </w:pPr>
      <w:r>
        <w:rPr>
          <w:sz w:val="24"/>
          <w:szCs w:val="26"/>
        </w:rPr>
        <w:t xml:space="preserve"> </w:t>
      </w:r>
      <w:r w:rsidRPr="004D2C10">
        <w:rPr>
          <w:sz w:val="24"/>
          <w:szCs w:val="26"/>
        </w:rPr>
        <w:t>6. Petrol piyasasında faaliyette bulunan aktörlerin eylemlerinden dolayı petrol piyasasının bozulmaması ve piyasadaki faaliyetlerin şeffaf, eşitlikçi ve istikrarlı şekilde yürütülebilmesi amacıyla dağıtıcı lisans sahiplerine bu şekilde yükümlülük getirilmesi ve bu yükümlülüğü ihlal eden dağıtıcı lisans sahiplerinin idari para cezasıyla cezalandırılmaları kanun koyucunun takdir hakkı kapsamında kalmaktadır. Bununla birlikte kanun koyucunun, takdir hakkı kapsamında öngördüğü yaptırımın, adil ve hakkaniyete uygun olması gerekmektedir.</w:t>
      </w:r>
    </w:p>
    <w:p w:rsidR="0014535C" w:rsidRDefault="0014535C" w:rsidP="00601AB0">
      <w:pPr>
        <w:pStyle w:val="Gvdemetni0"/>
        <w:widowControl/>
        <w:shd w:val="clear" w:color="auto" w:fill="auto"/>
        <w:tabs>
          <w:tab w:val="left" w:pos="1134"/>
        </w:tabs>
        <w:spacing w:before="240" w:after="100" w:afterAutospacing="1" w:line="240" w:lineRule="auto"/>
        <w:ind w:firstLine="709"/>
        <w:rPr>
          <w:sz w:val="24"/>
          <w:szCs w:val="26"/>
        </w:rPr>
      </w:pPr>
      <w:r>
        <w:rPr>
          <w:sz w:val="24"/>
          <w:szCs w:val="26"/>
        </w:rPr>
        <w:t xml:space="preserve"> </w:t>
      </w:r>
      <w:r w:rsidRPr="004D2C10">
        <w:rPr>
          <w:sz w:val="24"/>
          <w:szCs w:val="26"/>
        </w:rPr>
        <w:t>7. Özel bir faaliyet alanında kamu düzenini korumak veya belli bir sektörü düzenlemek amacıyla ilgili kanunlarda özel olarak yetkilendirilmiş idari makamlar tarafından verilen idari cezalar “</w:t>
      </w:r>
      <w:proofErr w:type="spellStart"/>
      <w:r w:rsidRPr="004D2C10">
        <w:rPr>
          <w:sz w:val="24"/>
          <w:szCs w:val="26"/>
        </w:rPr>
        <w:t>regülatif</w:t>
      </w:r>
      <w:proofErr w:type="spellEnd"/>
      <w:r w:rsidRPr="004D2C10">
        <w:rPr>
          <w:sz w:val="24"/>
          <w:szCs w:val="26"/>
        </w:rPr>
        <w:t xml:space="preserve"> cezalar” olarak ifade edilmektedir. Bağımsız idari otoritelerden </w:t>
      </w:r>
      <w:r w:rsidRPr="004D2C10">
        <w:rPr>
          <w:sz w:val="24"/>
          <w:szCs w:val="26"/>
        </w:rPr>
        <w:lastRenderedPageBreak/>
        <w:t>olan Enerji Piyasası Düzenleme Kurulu tarafından özel kolluk veya düzenleme yetkileri kapsamında verilen idari cezalar da bu kategoriye girmektedir.</w:t>
      </w:r>
    </w:p>
    <w:p w:rsidR="0014535C" w:rsidRDefault="0014535C" w:rsidP="00601AB0">
      <w:pPr>
        <w:pStyle w:val="Gvdemetni0"/>
        <w:widowControl/>
        <w:shd w:val="clear" w:color="auto" w:fill="auto"/>
        <w:tabs>
          <w:tab w:val="left" w:pos="1134"/>
        </w:tabs>
        <w:spacing w:before="240" w:after="100" w:afterAutospacing="1" w:line="240" w:lineRule="auto"/>
        <w:ind w:firstLine="709"/>
        <w:rPr>
          <w:sz w:val="24"/>
          <w:szCs w:val="26"/>
        </w:rPr>
      </w:pPr>
      <w:r>
        <w:rPr>
          <w:sz w:val="24"/>
          <w:szCs w:val="26"/>
        </w:rPr>
        <w:t xml:space="preserve"> </w:t>
      </w:r>
      <w:r w:rsidRPr="004D2C10">
        <w:rPr>
          <w:sz w:val="24"/>
          <w:szCs w:val="26"/>
        </w:rPr>
        <w:t xml:space="preserve">8. </w:t>
      </w:r>
      <w:proofErr w:type="spellStart"/>
      <w:r w:rsidRPr="004D2C10">
        <w:rPr>
          <w:sz w:val="24"/>
          <w:szCs w:val="26"/>
        </w:rPr>
        <w:t>Regülatif</w:t>
      </w:r>
      <w:proofErr w:type="spellEnd"/>
      <w:r w:rsidRPr="004D2C10">
        <w:rPr>
          <w:sz w:val="24"/>
          <w:szCs w:val="26"/>
        </w:rPr>
        <w:t xml:space="preserve"> idari para cezalarının meblağları yüksek olduğundan muhatapları üzerinde çok ağır sonuçlar doğurabilmekte olup bu idari para cezalarının çoğunlukla nispi veyahut alt ve üst sınır gösterilmek suretiyle düzenlendiği görülmektedir.</w:t>
      </w:r>
    </w:p>
    <w:p w:rsidR="0014535C" w:rsidRDefault="0014535C" w:rsidP="00601AB0">
      <w:pPr>
        <w:pStyle w:val="Gvdemetni0"/>
        <w:widowControl/>
        <w:shd w:val="clear" w:color="auto" w:fill="auto"/>
        <w:tabs>
          <w:tab w:val="left" w:pos="1134"/>
        </w:tabs>
        <w:spacing w:before="240" w:after="100" w:afterAutospacing="1" w:line="240" w:lineRule="auto"/>
        <w:ind w:firstLine="709"/>
        <w:rPr>
          <w:sz w:val="24"/>
          <w:szCs w:val="26"/>
        </w:rPr>
      </w:pPr>
      <w:r>
        <w:rPr>
          <w:sz w:val="24"/>
          <w:szCs w:val="26"/>
        </w:rPr>
        <w:t xml:space="preserve"> </w:t>
      </w:r>
      <w:proofErr w:type="gramStart"/>
      <w:r w:rsidRPr="004D2C10">
        <w:rPr>
          <w:sz w:val="24"/>
          <w:szCs w:val="26"/>
        </w:rPr>
        <w:t>9. İtiraz konusu kuralda dağıtıcı lisans sahiplerinin Kurum tarafından belirlenen esaslara uygun olarak bayilerinde kaçak akaryakıt satışının yapılmasını önleyen teknolojik yöntemleri de içeren bir denetim sistemi kurmak, uygulamak ve Kurumun bu sisteme erişimini sağlamak yükümlülüğüne aykırı davranmaları durumunda öngörülen idari para cezası “</w:t>
      </w:r>
      <w:proofErr w:type="spellStart"/>
      <w:r w:rsidRPr="004D2C10">
        <w:rPr>
          <w:sz w:val="24"/>
          <w:szCs w:val="26"/>
        </w:rPr>
        <w:t>regülatif</w:t>
      </w:r>
      <w:proofErr w:type="spellEnd"/>
      <w:r w:rsidRPr="004D2C10">
        <w:rPr>
          <w:sz w:val="24"/>
          <w:szCs w:val="26"/>
        </w:rPr>
        <w:t xml:space="preserve"> idari para cezası” niteliğinde maktu olarak düzenlenmiştir. </w:t>
      </w:r>
      <w:proofErr w:type="gramEnd"/>
      <w:r w:rsidRPr="0014535C">
        <w:rPr>
          <w:rStyle w:val="GvdemetniKaln"/>
          <w:rFonts w:eastAsia="Courier New"/>
          <w:b w:val="0"/>
          <w:sz w:val="24"/>
          <w:szCs w:val="26"/>
        </w:rPr>
        <w:t xml:space="preserve">Bu cezada, Dağıtıcı Şirketlerin ekonomik büyüklüğüne ilişkin herhangi bir kademelendirme yapılmadığı görülmektedir. </w:t>
      </w:r>
      <w:r w:rsidRPr="004D2C10">
        <w:rPr>
          <w:sz w:val="24"/>
          <w:szCs w:val="26"/>
        </w:rPr>
        <w:t>Buna göre, yükümlülüğün ihlali halinde verilecek ceza miktarı aynı olmakla birlikte, para cezasının miktarının yüksek olması göz önüne alındığında cirosu yüksek olmayan dağıtıcı firma için verilen ceza daha ağır sonuçlar doğurabilmektedir.</w:t>
      </w:r>
    </w:p>
    <w:p w:rsidR="0014535C" w:rsidRDefault="0014535C" w:rsidP="00601AB0">
      <w:pPr>
        <w:pStyle w:val="Gvdemetni0"/>
        <w:widowControl/>
        <w:shd w:val="clear" w:color="auto" w:fill="auto"/>
        <w:tabs>
          <w:tab w:val="left" w:pos="1134"/>
        </w:tabs>
        <w:spacing w:before="240" w:after="100" w:afterAutospacing="1" w:line="240" w:lineRule="auto"/>
        <w:ind w:firstLine="709"/>
        <w:rPr>
          <w:sz w:val="24"/>
          <w:szCs w:val="26"/>
        </w:rPr>
      </w:pPr>
      <w:r>
        <w:rPr>
          <w:sz w:val="24"/>
          <w:szCs w:val="26"/>
        </w:rPr>
        <w:t xml:space="preserve"> </w:t>
      </w:r>
      <w:r w:rsidRPr="004D2C10">
        <w:rPr>
          <w:sz w:val="24"/>
          <w:szCs w:val="26"/>
        </w:rPr>
        <w:t>10. Diğer taraftan, idari para cezası uygulanırken fiilin işleniş şekli, failin kusur durumu başka bir ifadeyle dağıtıcı lisans sahibinin fiili kasıtla veya taksirle işleyip işlemediği ve eylemin yarattığı sonuçlar gibi hususlarda dikkate alınamamaktadır.</w:t>
      </w:r>
    </w:p>
    <w:p w:rsidR="0014535C" w:rsidRDefault="0014535C" w:rsidP="00601AB0">
      <w:pPr>
        <w:pStyle w:val="Gvdemetni0"/>
        <w:widowControl/>
        <w:shd w:val="clear" w:color="auto" w:fill="auto"/>
        <w:tabs>
          <w:tab w:val="left" w:pos="1134"/>
        </w:tabs>
        <w:spacing w:before="240" w:after="100" w:afterAutospacing="1" w:line="240" w:lineRule="auto"/>
        <w:ind w:firstLine="709"/>
        <w:rPr>
          <w:sz w:val="24"/>
          <w:szCs w:val="26"/>
        </w:rPr>
      </w:pPr>
      <w:r>
        <w:rPr>
          <w:sz w:val="24"/>
          <w:szCs w:val="26"/>
        </w:rPr>
        <w:t xml:space="preserve"> </w:t>
      </w:r>
      <w:r w:rsidRPr="004D2C10">
        <w:rPr>
          <w:sz w:val="24"/>
          <w:szCs w:val="26"/>
        </w:rPr>
        <w:t>11. Bu itibarla dağıtıcı lisans sahiplerinin anılan eylemlerde bulunmaları hâlinde fiilin haksızlık içeriği, dağıtıcıların kusur durumu dikkate alınmadan, ekonomik büyüklüklerine ve sınıflarına göre adil bir denge gözetilmeden, itiraz konusu kuralla ölçülü ve makul olmayan idari para cezası ile cezalandırılmaları, hukuk devletinin gereği olan “adalet” ve “hakkaniyet” ilkeleriyle bağdaşmamaktadır.</w:t>
      </w:r>
    </w:p>
    <w:p w:rsidR="0014535C" w:rsidRDefault="0014535C" w:rsidP="00601AB0">
      <w:pPr>
        <w:pStyle w:val="Gvdemetni0"/>
        <w:widowControl/>
        <w:shd w:val="clear" w:color="auto" w:fill="auto"/>
        <w:tabs>
          <w:tab w:val="left" w:pos="1134"/>
        </w:tabs>
        <w:spacing w:before="240" w:after="100" w:afterAutospacing="1" w:line="240" w:lineRule="auto"/>
        <w:ind w:firstLine="709"/>
        <w:rPr>
          <w:sz w:val="24"/>
          <w:szCs w:val="26"/>
        </w:rPr>
      </w:pPr>
      <w:r>
        <w:rPr>
          <w:sz w:val="24"/>
          <w:szCs w:val="26"/>
        </w:rPr>
        <w:t xml:space="preserve"> </w:t>
      </w:r>
      <w:r w:rsidRPr="004D2C10">
        <w:rPr>
          <w:sz w:val="24"/>
          <w:szCs w:val="26"/>
        </w:rPr>
        <w:t>Nitekim Anayasa Mahkemesi'nin, 6455 sayılı Kanun'un 44. maddesiyle değiştirilen 19. maddesinin ikinci fıkrasının (c) bendinin (3) numaralı alt bendindeki 8. maddenin ihlali yönünden bakılan itiraz sonucunda verilen 7.4.2016 günlü, E.2015/109, K.2016/28 sayılı karan da aynı doğrultudadır.</w:t>
      </w:r>
    </w:p>
    <w:p w:rsidR="0014535C" w:rsidRDefault="0014535C" w:rsidP="00601AB0">
      <w:pPr>
        <w:pStyle w:val="Gvdemetni0"/>
        <w:widowControl/>
        <w:shd w:val="clear" w:color="auto" w:fill="auto"/>
        <w:tabs>
          <w:tab w:val="left" w:pos="1134"/>
        </w:tabs>
        <w:spacing w:before="240" w:after="100" w:afterAutospacing="1" w:line="240" w:lineRule="auto"/>
        <w:ind w:firstLine="709"/>
        <w:rPr>
          <w:sz w:val="24"/>
          <w:szCs w:val="26"/>
        </w:rPr>
      </w:pPr>
      <w:r>
        <w:rPr>
          <w:sz w:val="24"/>
          <w:szCs w:val="26"/>
        </w:rPr>
        <w:t xml:space="preserve"> </w:t>
      </w:r>
      <w:r w:rsidRPr="004D2C10">
        <w:rPr>
          <w:sz w:val="24"/>
          <w:szCs w:val="26"/>
        </w:rPr>
        <w:t>V) SONUÇ VE İSTEM:</w:t>
      </w:r>
    </w:p>
    <w:p w:rsidR="0014535C" w:rsidRDefault="0014535C" w:rsidP="00601AB0">
      <w:pPr>
        <w:pStyle w:val="Gvdemetni0"/>
        <w:widowControl/>
        <w:shd w:val="clear" w:color="auto" w:fill="auto"/>
        <w:tabs>
          <w:tab w:val="left" w:pos="1134"/>
        </w:tabs>
        <w:spacing w:before="240" w:after="100" w:afterAutospacing="1" w:line="240" w:lineRule="auto"/>
        <w:ind w:firstLine="709"/>
        <w:rPr>
          <w:sz w:val="24"/>
          <w:szCs w:val="26"/>
        </w:rPr>
      </w:pPr>
      <w:r>
        <w:rPr>
          <w:sz w:val="24"/>
          <w:szCs w:val="26"/>
        </w:rPr>
        <w:t xml:space="preserve"> </w:t>
      </w:r>
      <w:proofErr w:type="gramStart"/>
      <w:r w:rsidRPr="004D2C10">
        <w:rPr>
          <w:sz w:val="24"/>
          <w:szCs w:val="26"/>
        </w:rPr>
        <w:t>Yukarıda açıklanan nedenlerle, Anayasanın 152. maddesinin birinci fıkrası ile 6216 sayılı Anayasa Mahkemesinin Kuruluşu ve Yargılama Usulleri Hakkında Kanunun 40. maddesi uyarınca, bir davaya bakmakta olan mahkeme, bu davada uygulanacak bir kanun veya kanun hükmünde kararnamenin hükümlerini Anayasaya aykırı görürse veya taraflardan birinin ileri sürdüğü aykırılık iddiasının ciddi olduğu kanısına varması durumunda tarafların bu konudaki iddia ve savunmalarım ve kendisini bu kanıya götüren görüşünü açıklayan kararı ile Anayasa Mahkemesine başvurması öngörüldüğünden ve bakılan davada uygulanacak kuralın; (5015 sayılı Yasanın 19. maddesinin 2. fıkrasının (c) bendinin (3) numaralı alt bendindeki “7 inci” ibaresi)</w:t>
      </w:r>
      <w:proofErr w:type="gramEnd"/>
    </w:p>
    <w:p w:rsidR="0014535C" w:rsidRDefault="0014535C" w:rsidP="00601AB0">
      <w:pPr>
        <w:pStyle w:val="Gvdemetni0"/>
        <w:widowControl/>
        <w:shd w:val="clear" w:color="auto" w:fill="auto"/>
        <w:tabs>
          <w:tab w:val="left" w:pos="1134"/>
        </w:tabs>
        <w:spacing w:before="240" w:after="100" w:afterAutospacing="1" w:line="240" w:lineRule="auto"/>
        <w:ind w:firstLine="709"/>
        <w:jc w:val="both"/>
        <w:rPr>
          <w:sz w:val="24"/>
          <w:szCs w:val="26"/>
        </w:rPr>
        <w:sectPr w:rsidR="0014535C" w:rsidSect="0014535C">
          <w:headerReference w:type="default" r:id="rId9"/>
          <w:pgSz w:w="11906" w:h="16838"/>
          <w:pgMar w:top="1417" w:right="1417" w:bottom="1417" w:left="1417" w:header="709" w:footer="709" w:gutter="0"/>
          <w:cols w:space="720"/>
          <w:noEndnote/>
          <w:docGrid w:linePitch="360"/>
        </w:sectPr>
      </w:pPr>
      <w:r>
        <w:rPr>
          <w:sz w:val="24"/>
          <w:szCs w:val="26"/>
        </w:rPr>
        <w:t xml:space="preserve"> </w:t>
      </w:r>
      <w:r w:rsidRPr="004D2C10">
        <w:rPr>
          <w:sz w:val="24"/>
          <w:szCs w:val="26"/>
        </w:rPr>
        <w:t xml:space="preserve">Anayasanın 2. maddesine aykırı olduğu kanaatine varıldığından, anılan düzenlemelerin iptali istemiyle itiraz yoluyla Anayasa Mahkemesine başvurulmasına, dava dosyasının onaylı bir örneği ile iş bu kararın aslının </w:t>
      </w:r>
      <w:r w:rsidRPr="004D2C10">
        <w:rPr>
          <w:rStyle w:val="GvdemetniKaln"/>
          <w:rFonts w:eastAsia="Courier New"/>
          <w:sz w:val="24"/>
          <w:szCs w:val="26"/>
        </w:rPr>
        <w:t xml:space="preserve">Anayasa Mahkemesine gönderilmesine, </w:t>
      </w:r>
      <w:r w:rsidRPr="004D2C10">
        <w:rPr>
          <w:sz w:val="24"/>
          <w:szCs w:val="26"/>
        </w:rPr>
        <w:t xml:space="preserve">Anayasa Mahkemesinin bu konuda vereceği karara kadar 5 ay süreyle davanın geri bırakılmasına, bu süre içerisinde Anayasa Mahkemesince bir karar verilmemesi halinde, mevcut mevzuat </w:t>
      </w:r>
      <w:r w:rsidRPr="004D2C10">
        <w:rPr>
          <w:sz w:val="24"/>
          <w:szCs w:val="26"/>
        </w:rPr>
        <w:lastRenderedPageBreak/>
        <w:t xml:space="preserve">hükümleri ile dosyadaki bilgi ve belgelere göre davanın görülmesine, kararın bir örneğinin </w:t>
      </w:r>
      <w:r w:rsidRPr="0014535C">
        <w:rPr>
          <w:rStyle w:val="GvdemetniKaln"/>
          <w:rFonts w:eastAsia="Courier New"/>
          <w:b w:val="0"/>
          <w:sz w:val="24"/>
          <w:szCs w:val="26"/>
        </w:rPr>
        <w:t xml:space="preserve">taraflara </w:t>
      </w:r>
      <w:r w:rsidRPr="004D2C10">
        <w:rPr>
          <w:sz w:val="24"/>
          <w:szCs w:val="26"/>
        </w:rPr>
        <w:t xml:space="preserve">tebliğine, </w:t>
      </w:r>
      <w:proofErr w:type="gramStart"/>
      <w:r w:rsidRPr="004D2C10">
        <w:rPr>
          <w:sz w:val="24"/>
          <w:szCs w:val="26"/>
        </w:rPr>
        <w:t>30/11/2016</w:t>
      </w:r>
      <w:proofErr w:type="gramEnd"/>
      <w:r w:rsidRPr="004D2C10">
        <w:rPr>
          <w:sz w:val="24"/>
          <w:szCs w:val="26"/>
        </w:rPr>
        <w:t xml:space="preserve"> tarihinde oybirliğiyle karar verildi.”</w:t>
      </w:r>
    </w:p>
    <w:p w:rsidR="0014535C" w:rsidRDefault="0014535C" w:rsidP="00601AB0">
      <w:pPr>
        <w:pStyle w:val="Gvdemetni0"/>
        <w:widowControl/>
        <w:shd w:val="clear" w:color="auto" w:fill="auto"/>
        <w:tabs>
          <w:tab w:val="left" w:pos="1134"/>
        </w:tabs>
        <w:spacing w:before="240" w:after="100" w:afterAutospacing="1" w:line="240" w:lineRule="auto"/>
        <w:ind w:firstLine="709"/>
        <w:rPr>
          <w:sz w:val="24"/>
          <w:szCs w:val="26"/>
        </w:rPr>
      </w:pPr>
      <w:r w:rsidRPr="003623E5">
        <w:rPr>
          <w:sz w:val="24"/>
          <w:szCs w:val="26"/>
        </w:rPr>
        <w:lastRenderedPageBreak/>
        <w:t>“…</w:t>
      </w:r>
    </w:p>
    <w:p w:rsidR="0014535C" w:rsidRDefault="0014535C" w:rsidP="00601AB0">
      <w:pPr>
        <w:pStyle w:val="Gvdemetni0"/>
        <w:widowControl/>
        <w:shd w:val="clear" w:color="auto" w:fill="auto"/>
        <w:tabs>
          <w:tab w:val="left" w:pos="1134"/>
        </w:tabs>
        <w:spacing w:before="240" w:after="100" w:afterAutospacing="1" w:line="240" w:lineRule="auto"/>
        <w:ind w:firstLine="709"/>
        <w:rPr>
          <w:sz w:val="24"/>
          <w:szCs w:val="26"/>
        </w:rPr>
      </w:pPr>
      <w:r>
        <w:rPr>
          <w:sz w:val="24"/>
          <w:szCs w:val="26"/>
        </w:rPr>
        <w:t xml:space="preserve"> </w:t>
      </w:r>
      <w:r w:rsidRPr="003623E5">
        <w:rPr>
          <w:sz w:val="24"/>
          <w:szCs w:val="26"/>
        </w:rPr>
        <w:t>1. Kanun’un 18. maddesinin 4. fıkrasında, akaryakıtın ulusal markerin gerektiği şart ve seviyede olması hususunda yükümlülük getirilmiş, itiraz konusu kuralla da ulusal markerin gerektiği şart ve seviyede olmaması halinde sorumluların bir milyon Türk Lirası idari para cezası ile cezalandırılacağı hüküm altına alınmıştır.</w:t>
      </w:r>
    </w:p>
    <w:p w:rsidR="0014535C" w:rsidRDefault="0014535C" w:rsidP="00601AB0">
      <w:pPr>
        <w:pStyle w:val="Gvdemetni0"/>
        <w:widowControl/>
        <w:shd w:val="clear" w:color="auto" w:fill="auto"/>
        <w:tabs>
          <w:tab w:val="left" w:pos="1134"/>
        </w:tabs>
        <w:spacing w:before="240" w:after="100" w:afterAutospacing="1" w:line="240" w:lineRule="auto"/>
        <w:ind w:firstLine="709"/>
        <w:rPr>
          <w:sz w:val="24"/>
          <w:szCs w:val="26"/>
        </w:rPr>
      </w:pPr>
      <w:r>
        <w:rPr>
          <w:sz w:val="24"/>
          <w:szCs w:val="26"/>
        </w:rPr>
        <w:t xml:space="preserve"> </w:t>
      </w:r>
      <w:proofErr w:type="gramStart"/>
      <w:r w:rsidRPr="003623E5">
        <w:rPr>
          <w:sz w:val="24"/>
          <w:szCs w:val="26"/>
        </w:rPr>
        <w:t>2. Anayasa’nın 2. maddesinde belirtilen hukuk devleti, insan haklarına dayanan, bu hak ve özgürlükleri koruyup güçlendiren, eylem ve işlemleri hukuka uygun olan, her alanda adaletli bir hukuk düzeni kurup bunu geliştirerek sürdüren, Anayasa’ya aykırı durum ve tutumlardan kaçman, hukuku tüm devlet organlarına egemen kılan, Anayasa ve yasalarla kendini bağlı sayan, yargı denetimine açık olan devlettir.</w:t>
      </w:r>
      <w:proofErr w:type="gramEnd"/>
    </w:p>
    <w:p w:rsidR="0014535C" w:rsidRPr="003623E5" w:rsidRDefault="0014535C" w:rsidP="00601AB0">
      <w:pPr>
        <w:pStyle w:val="Gvdemetni0"/>
        <w:widowControl/>
        <w:shd w:val="clear" w:color="auto" w:fill="auto"/>
        <w:tabs>
          <w:tab w:val="left" w:pos="1134"/>
        </w:tabs>
        <w:spacing w:before="240" w:after="100" w:afterAutospacing="1" w:line="240" w:lineRule="auto"/>
        <w:ind w:firstLine="709"/>
        <w:jc w:val="both"/>
        <w:rPr>
          <w:sz w:val="24"/>
          <w:szCs w:val="26"/>
        </w:rPr>
      </w:pPr>
      <w:r>
        <w:rPr>
          <w:sz w:val="24"/>
          <w:szCs w:val="26"/>
        </w:rPr>
        <w:t xml:space="preserve"> </w:t>
      </w:r>
      <w:r w:rsidRPr="003623E5">
        <w:rPr>
          <w:sz w:val="24"/>
          <w:szCs w:val="26"/>
        </w:rPr>
        <w:t>3. Hukuk devletinde ceza hukukuna ilişkin düzenlemelerde olduğu gibi idari yaptırımlar açısından da hangi eylemlerin kabahat sayılacağı, bunlara uygulanacak yaptırımın türü ve ölçüsü, yaptırımın ağırlaştırıcı ve hafifleştirici nedenlerinin belirlenmesi gibi konularda kanun koyucu takdir yetkisine sahiptir. Ancak kanun koyucunun, kendisine tanınan takdir yetkisini anayasal sınırlar içinde adalet, hakkaniyet ve kamu yaran ölçütlerini göz önünde tutarak kullanması gerekir.</w:t>
      </w:r>
      <w:r>
        <w:rPr>
          <w:sz w:val="24"/>
          <w:szCs w:val="26"/>
        </w:rPr>
        <w:t xml:space="preserve"> </w:t>
      </w:r>
    </w:p>
    <w:p w:rsidR="0014535C" w:rsidRDefault="0014535C" w:rsidP="00601AB0">
      <w:pPr>
        <w:pStyle w:val="Gvdemetni0"/>
        <w:widowControl/>
        <w:shd w:val="clear" w:color="auto" w:fill="auto"/>
        <w:tabs>
          <w:tab w:val="left" w:pos="1134"/>
        </w:tabs>
        <w:spacing w:before="240" w:after="100" w:afterAutospacing="1" w:line="240" w:lineRule="auto"/>
        <w:ind w:firstLine="709"/>
        <w:rPr>
          <w:sz w:val="24"/>
          <w:szCs w:val="26"/>
        </w:rPr>
      </w:pPr>
      <w:r>
        <w:rPr>
          <w:sz w:val="24"/>
          <w:szCs w:val="26"/>
        </w:rPr>
        <w:t xml:space="preserve"> </w:t>
      </w:r>
      <w:r w:rsidRPr="003623E5">
        <w:rPr>
          <w:sz w:val="24"/>
          <w:szCs w:val="26"/>
        </w:rPr>
        <w:t>4. Hakkaniyet, 4721 sayılı Türk Medeni Kanunu’nda düzenlenmiş olup hâkime takdir yetkisi tanınan durumlarda, hâkimin bu takdir yetkisini somut olayın özelliklerine uygun olarak ve adalet ilkelerini gözeterek kullanmasını ifade etmektedir. Hakkaniyet kavramı, hukukun genel bir ilkesi olduğundan, anayasa yargısında da dikkate alınmalıdır. Kanun koyucu da tıpkı mahkemeler gibi takdir yetkisi kullanırken hakkaniyeti gözetmekle yükümlüdür.</w:t>
      </w:r>
    </w:p>
    <w:p w:rsidR="0014535C" w:rsidRDefault="0014535C" w:rsidP="00601AB0">
      <w:pPr>
        <w:pStyle w:val="Gvdemetni0"/>
        <w:widowControl/>
        <w:shd w:val="clear" w:color="auto" w:fill="auto"/>
        <w:tabs>
          <w:tab w:val="left" w:pos="1134"/>
        </w:tabs>
        <w:spacing w:before="240" w:after="100" w:afterAutospacing="1" w:line="240" w:lineRule="auto"/>
        <w:ind w:firstLine="709"/>
        <w:rPr>
          <w:sz w:val="24"/>
          <w:szCs w:val="26"/>
        </w:rPr>
      </w:pPr>
      <w:r>
        <w:rPr>
          <w:sz w:val="24"/>
          <w:szCs w:val="26"/>
        </w:rPr>
        <w:t xml:space="preserve"> </w:t>
      </w:r>
      <w:r w:rsidRPr="003623E5">
        <w:rPr>
          <w:sz w:val="24"/>
          <w:szCs w:val="26"/>
        </w:rPr>
        <w:t>5. Kanun koyucu, petrol piyasası faaliyetlerinin sağlıklı ve düzenli şekilde yürütülebilmesi amacıyla lisans sahiplerine, Numunelerde yapılacak testlerde ulusal markerin gerektiği şart ve seviyenin olması konusunda getirdiği yükümlülüğün ihlal edilmesi hâlinde itiraz konusu kuralla idari para cezası öngörmüş olup kural, kabahat sayılan eylemin işlenmesini önlemeye yönelik “caydırıcılık” fonksiyonunu yerine getirmektedir.</w:t>
      </w:r>
    </w:p>
    <w:p w:rsidR="0014535C" w:rsidRDefault="0014535C" w:rsidP="00601AB0">
      <w:pPr>
        <w:pStyle w:val="Gvdemetni0"/>
        <w:widowControl/>
        <w:shd w:val="clear" w:color="auto" w:fill="auto"/>
        <w:tabs>
          <w:tab w:val="left" w:pos="1134"/>
        </w:tabs>
        <w:spacing w:before="240" w:after="100" w:afterAutospacing="1" w:line="240" w:lineRule="auto"/>
        <w:ind w:firstLine="709"/>
        <w:rPr>
          <w:sz w:val="24"/>
          <w:szCs w:val="26"/>
        </w:rPr>
      </w:pPr>
      <w:r>
        <w:rPr>
          <w:sz w:val="24"/>
          <w:szCs w:val="26"/>
        </w:rPr>
        <w:t xml:space="preserve"> </w:t>
      </w:r>
      <w:r w:rsidRPr="003623E5">
        <w:rPr>
          <w:sz w:val="24"/>
          <w:szCs w:val="26"/>
        </w:rPr>
        <w:t>6. Petrol piyasasında faaliyette bulunan aktörlerin eylemlerinden dolayı petrol piyasasının bozulmaması ve piyasadaki faaliyetlerin şeffaf, eşitlikçi ve istikrarlı şekilde yürütülebilmesi amacıyla lisans sahiplerine bu şekilde yükümlülük getirilmesi ve bu yükümlülüğü ihlal eden lisans sahiplerinin idari para cezasıyla cezalandın İmaları kanun koyucunun takdir hakkı kapsamında kalmaktadır. Bununla birlikte kanun koyucunun, takdir hakkı kapsamında öngördüğü yaptırımın, adil ve hakkaniyete uygun olması gerekmektedir.</w:t>
      </w:r>
    </w:p>
    <w:p w:rsidR="0014535C" w:rsidRPr="003623E5" w:rsidRDefault="0014535C" w:rsidP="00601AB0">
      <w:pPr>
        <w:pStyle w:val="Gvdemetni0"/>
        <w:widowControl/>
        <w:shd w:val="clear" w:color="auto" w:fill="auto"/>
        <w:tabs>
          <w:tab w:val="left" w:pos="1134"/>
        </w:tabs>
        <w:spacing w:before="240" w:after="100" w:afterAutospacing="1" w:line="240" w:lineRule="auto"/>
        <w:ind w:firstLine="709"/>
        <w:jc w:val="both"/>
        <w:rPr>
          <w:sz w:val="24"/>
          <w:szCs w:val="26"/>
        </w:rPr>
      </w:pPr>
      <w:r>
        <w:rPr>
          <w:sz w:val="24"/>
          <w:szCs w:val="26"/>
        </w:rPr>
        <w:t xml:space="preserve"> </w:t>
      </w:r>
      <w:r w:rsidRPr="003623E5">
        <w:rPr>
          <w:sz w:val="24"/>
          <w:szCs w:val="26"/>
        </w:rPr>
        <w:t>7. Özel bir faaliyet alanında kamu düzenini korumak veya belli bir sektörü düzenlemek amacıyla ilgili kanunlarda özel olarak yetkilendirilmiş idari makamlar tarafından verilen idari cezalar “</w:t>
      </w:r>
      <w:proofErr w:type="spellStart"/>
      <w:r w:rsidRPr="003623E5">
        <w:rPr>
          <w:sz w:val="24"/>
          <w:szCs w:val="26"/>
        </w:rPr>
        <w:t>regülatif</w:t>
      </w:r>
      <w:proofErr w:type="spellEnd"/>
      <w:r w:rsidRPr="003623E5">
        <w:rPr>
          <w:sz w:val="24"/>
          <w:szCs w:val="26"/>
        </w:rPr>
        <w:t xml:space="preserve"> cezalar” olarak ifade edilmektedir. Bağımsız idari otoritelerden olan Enerji Piyasası Düzenleme Kurulu tarafından özel kolluk veya düzenleme yetkileri kapsamında verilen idari cezalar da bu kategoriye girmektedir.</w:t>
      </w:r>
    </w:p>
    <w:p w:rsidR="0014535C" w:rsidRPr="003623E5" w:rsidRDefault="0014535C" w:rsidP="00601AB0">
      <w:pPr>
        <w:pStyle w:val="Gvdemetni0"/>
        <w:widowControl/>
        <w:shd w:val="clear" w:color="auto" w:fill="auto"/>
        <w:tabs>
          <w:tab w:val="left" w:pos="1134"/>
        </w:tabs>
        <w:spacing w:before="240" w:after="100" w:afterAutospacing="1" w:line="240" w:lineRule="auto"/>
        <w:ind w:firstLine="709"/>
        <w:jc w:val="both"/>
        <w:rPr>
          <w:sz w:val="24"/>
          <w:szCs w:val="26"/>
        </w:rPr>
      </w:pPr>
      <w:r>
        <w:rPr>
          <w:sz w:val="24"/>
          <w:szCs w:val="26"/>
        </w:rPr>
        <w:t xml:space="preserve"> </w:t>
      </w:r>
    </w:p>
    <w:p w:rsidR="0014535C" w:rsidRDefault="0014535C" w:rsidP="00601AB0">
      <w:pPr>
        <w:pStyle w:val="Gvdemetni0"/>
        <w:widowControl/>
        <w:shd w:val="clear" w:color="auto" w:fill="auto"/>
        <w:tabs>
          <w:tab w:val="left" w:pos="1134"/>
        </w:tabs>
        <w:spacing w:before="240" w:after="100" w:afterAutospacing="1" w:line="240" w:lineRule="auto"/>
        <w:ind w:firstLine="709"/>
        <w:rPr>
          <w:sz w:val="24"/>
          <w:szCs w:val="26"/>
        </w:rPr>
      </w:pPr>
      <w:r>
        <w:rPr>
          <w:sz w:val="24"/>
          <w:szCs w:val="26"/>
        </w:rPr>
        <w:lastRenderedPageBreak/>
        <w:t xml:space="preserve"> </w:t>
      </w:r>
      <w:r w:rsidRPr="003623E5">
        <w:rPr>
          <w:sz w:val="24"/>
          <w:szCs w:val="26"/>
        </w:rPr>
        <w:t xml:space="preserve">8. </w:t>
      </w:r>
      <w:proofErr w:type="spellStart"/>
      <w:r w:rsidRPr="003623E5">
        <w:rPr>
          <w:sz w:val="24"/>
          <w:szCs w:val="26"/>
        </w:rPr>
        <w:t>Regülatif</w:t>
      </w:r>
      <w:proofErr w:type="spellEnd"/>
      <w:r w:rsidRPr="003623E5">
        <w:rPr>
          <w:sz w:val="24"/>
          <w:szCs w:val="26"/>
        </w:rPr>
        <w:t xml:space="preserve"> idari para cezalarının meblağları yüksek olduğundan muhatapları üzerinde çok ağır sonuçlar doğurabilmekte olup bu idari para cezalarının çoğunlukla nispi veyahut alt ve üst sınır gösterilmek suretiyle düzenlendiği görülmektedir.</w:t>
      </w:r>
    </w:p>
    <w:p w:rsidR="0014535C" w:rsidRDefault="0014535C" w:rsidP="00601AB0">
      <w:pPr>
        <w:pStyle w:val="Gvdemetni0"/>
        <w:widowControl/>
        <w:shd w:val="clear" w:color="auto" w:fill="auto"/>
        <w:tabs>
          <w:tab w:val="left" w:pos="1134"/>
        </w:tabs>
        <w:spacing w:before="240" w:after="100" w:afterAutospacing="1" w:line="240" w:lineRule="auto"/>
        <w:ind w:firstLine="709"/>
        <w:rPr>
          <w:sz w:val="24"/>
          <w:szCs w:val="26"/>
        </w:rPr>
      </w:pPr>
      <w:r>
        <w:rPr>
          <w:sz w:val="24"/>
          <w:szCs w:val="26"/>
        </w:rPr>
        <w:t xml:space="preserve"> </w:t>
      </w:r>
      <w:r w:rsidRPr="003623E5">
        <w:rPr>
          <w:sz w:val="24"/>
          <w:szCs w:val="26"/>
        </w:rPr>
        <w:t>9. İtiraz konusu kuralda lisans sahiplerinin Numunelerde yapılacak testlerde ulusal markerin gerektiği şart ve seviyede olmaması durumunda öngörülen idari para cezası “</w:t>
      </w:r>
      <w:proofErr w:type="spellStart"/>
      <w:r w:rsidRPr="003623E5">
        <w:rPr>
          <w:sz w:val="24"/>
          <w:szCs w:val="26"/>
        </w:rPr>
        <w:t>regülatif</w:t>
      </w:r>
      <w:proofErr w:type="spellEnd"/>
      <w:r w:rsidRPr="003623E5">
        <w:rPr>
          <w:sz w:val="24"/>
          <w:szCs w:val="26"/>
        </w:rPr>
        <w:t xml:space="preserve"> idari para cezası” niteliğinde maktu olarak düzenlenmiştir. </w:t>
      </w:r>
      <w:r w:rsidRPr="0014535C">
        <w:rPr>
          <w:rStyle w:val="GvdemetniKaln"/>
          <w:rFonts w:eastAsia="Courier New"/>
          <w:b w:val="0"/>
          <w:sz w:val="24"/>
          <w:szCs w:val="26"/>
        </w:rPr>
        <w:t>Bu cezada, işletmelerin ekonomik büyüklüğü ve sınıfına ilişkin herhangi bir kademelendirme yapılmadığı görülmektedir.</w:t>
      </w:r>
      <w:r w:rsidRPr="003623E5">
        <w:rPr>
          <w:rStyle w:val="GvdemetniKaln"/>
          <w:rFonts w:eastAsia="Courier New"/>
          <w:sz w:val="24"/>
          <w:szCs w:val="26"/>
        </w:rPr>
        <w:t xml:space="preserve"> </w:t>
      </w:r>
      <w:proofErr w:type="gramStart"/>
      <w:r w:rsidRPr="003623E5">
        <w:rPr>
          <w:sz w:val="24"/>
          <w:szCs w:val="26"/>
        </w:rPr>
        <w:t>Buna göre, tek pompa ile faaliyet gösteren ve idari para cezası miktarı kadar yıllık cirosu bulunmayan bir akaryakıt istasyonu ile büyük ölçekteki akaryakıt istasyonunu işletenler açısından yükümlülüğün ihlali halinde verilecek ceza miktarı aynı olmakla birlikte, para cezasının miktarının yüksek olması göz önüne alındığında tek pompa ile faaliyet gösteren ve cirosu yüksek olmayan akaryakıt bayisi için verilen ceza daha ağır sonuçlar doğurabilmektedir.</w:t>
      </w:r>
      <w:proofErr w:type="gramEnd"/>
    </w:p>
    <w:p w:rsidR="0014535C" w:rsidRDefault="0014535C" w:rsidP="00601AB0">
      <w:pPr>
        <w:pStyle w:val="Gvdemetni20"/>
        <w:widowControl/>
        <w:shd w:val="clear" w:color="auto" w:fill="auto"/>
        <w:tabs>
          <w:tab w:val="left" w:pos="1134"/>
        </w:tabs>
        <w:spacing w:before="240" w:after="100" w:afterAutospacing="1" w:line="240" w:lineRule="auto"/>
        <w:ind w:firstLine="709"/>
        <w:rPr>
          <w:b w:val="0"/>
          <w:sz w:val="24"/>
          <w:szCs w:val="26"/>
        </w:rPr>
      </w:pPr>
      <w:r>
        <w:rPr>
          <w:b w:val="0"/>
          <w:sz w:val="24"/>
          <w:szCs w:val="26"/>
        </w:rPr>
        <w:t xml:space="preserve"> </w:t>
      </w:r>
      <w:r w:rsidRPr="003623E5">
        <w:rPr>
          <w:b w:val="0"/>
          <w:sz w:val="24"/>
          <w:szCs w:val="26"/>
        </w:rPr>
        <w:t>10. Diğer taraftan, idari para cezası uygulanırken fiilin işleniş şekli, failin kusur durumu başka bir ifadeyle lisans sahibinin fiili kasıtla veya taksirle işleyip işlemediği ve eylemin yarattığı sonuçlar gibi hususlarda dikkate alınamamaktadır.</w:t>
      </w:r>
    </w:p>
    <w:p w:rsidR="0014535C" w:rsidRDefault="0014535C" w:rsidP="00601AB0">
      <w:pPr>
        <w:pStyle w:val="Gvdemetni0"/>
        <w:widowControl/>
        <w:shd w:val="clear" w:color="auto" w:fill="auto"/>
        <w:tabs>
          <w:tab w:val="left" w:pos="1134"/>
        </w:tabs>
        <w:spacing w:before="240" w:after="100" w:afterAutospacing="1" w:line="240" w:lineRule="auto"/>
        <w:ind w:firstLine="709"/>
        <w:rPr>
          <w:sz w:val="24"/>
          <w:szCs w:val="26"/>
        </w:rPr>
      </w:pPr>
      <w:r>
        <w:rPr>
          <w:sz w:val="24"/>
          <w:szCs w:val="26"/>
        </w:rPr>
        <w:t xml:space="preserve"> </w:t>
      </w:r>
      <w:r w:rsidRPr="003623E5">
        <w:rPr>
          <w:sz w:val="24"/>
          <w:szCs w:val="26"/>
        </w:rPr>
        <w:t>11. Bu itibarla lisans sahiplerinin anılan eylemlerde bulunmaları hâlinde fiilin haksızlık içeriği, dağıtıcıların kusur durumu dikkate alınmadan, ekonomik büyüklüklerine ve sınıflarına göre adil bir denge gözetilmeden, itiraz konusu kuralla ölçülü ve makul olmayan idari para cezası ile cezalandırılmaları, hukuk devletinin gereği olan “adalet” ve “hakkaniyet” ilkeleriyle bağdaşmamaktadır.</w:t>
      </w:r>
    </w:p>
    <w:p w:rsidR="0014535C" w:rsidRDefault="0014535C" w:rsidP="00601AB0">
      <w:pPr>
        <w:pStyle w:val="Gvdemetni0"/>
        <w:widowControl/>
        <w:shd w:val="clear" w:color="auto" w:fill="auto"/>
        <w:tabs>
          <w:tab w:val="left" w:pos="1134"/>
        </w:tabs>
        <w:spacing w:before="240" w:after="100" w:afterAutospacing="1" w:line="240" w:lineRule="auto"/>
        <w:ind w:firstLine="709"/>
        <w:rPr>
          <w:sz w:val="24"/>
          <w:szCs w:val="26"/>
        </w:rPr>
      </w:pPr>
      <w:r>
        <w:rPr>
          <w:sz w:val="24"/>
          <w:szCs w:val="26"/>
        </w:rPr>
        <w:t xml:space="preserve"> </w:t>
      </w:r>
      <w:r w:rsidRPr="003623E5">
        <w:rPr>
          <w:sz w:val="24"/>
          <w:szCs w:val="26"/>
        </w:rPr>
        <w:t>Nitekim Anayasa Mahkemesi’nin, 6455 sayılı Kanun’un 44. maddesiyle değiştirilen 19. maddesinin ikinci fıkrasının (c) bendinin (3) numaralı alt bendindeki 8. maddenin ihlali yönünden bakılan itiraz sonucunda verilen 7.4.2016 günlü, E.2015/109, K.2016/28 sayılı karan da aynı doğrultudadır.</w:t>
      </w:r>
    </w:p>
    <w:p w:rsidR="0014535C" w:rsidRDefault="0014535C" w:rsidP="00601AB0">
      <w:pPr>
        <w:pStyle w:val="Gvdemetni0"/>
        <w:widowControl/>
        <w:shd w:val="clear" w:color="auto" w:fill="auto"/>
        <w:tabs>
          <w:tab w:val="left" w:pos="1134"/>
        </w:tabs>
        <w:spacing w:before="240" w:after="100" w:afterAutospacing="1" w:line="240" w:lineRule="auto"/>
        <w:ind w:firstLine="709"/>
        <w:rPr>
          <w:sz w:val="24"/>
          <w:szCs w:val="26"/>
        </w:rPr>
      </w:pPr>
      <w:r>
        <w:rPr>
          <w:sz w:val="24"/>
          <w:szCs w:val="26"/>
        </w:rPr>
        <w:t xml:space="preserve"> </w:t>
      </w:r>
      <w:proofErr w:type="gramStart"/>
      <w:r w:rsidRPr="003623E5">
        <w:rPr>
          <w:sz w:val="24"/>
          <w:szCs w:val="26"/>
        </w:rPr>
        <w:t xml:space="preserve">Yukarıda açıklanan nedenlerle, Anayasanın 152. maddesinin birinci fıkrası ile 6216 sayılı Anayasa Mahkemesinin Kuruluşu ve Yargılama Usulleri Hakkında Kanunun 40. maddesi uyarınca, bir davaya bakmakta olan mahkeme, bu davada uygulanacak bir kanun veya kanun hükmünde kararnamenin hükümlerini Anayasaya aykırı görürse veya taraflardan birinin ileri sürdüğü aykırılık iddiasının ciddi olduğu kanısına varması durumunda tarafların bu konudaki iddia ve savunmalarını ve kendisini bu kanıya götüren görüşünü açıklayan kararı ile Anayasa Mahkemesine başvurması öngörüldüğünden ve bakılan davada uygulanacak kuralın; (5015 sayılı Yasanın 19. maddesinin 2. fıkrasının (a) bendinin (3) </w:t>
      </w:r>
      <w:proofErr w:type="spellStart"/>
      <w:r w:rsidRPr="003623E5">
        <w:rPr>
          <w:sz w:val="24"/>
          <w:szCs w:val="26"/>
        </w:rPr>
        <w:t>nolu</w:t>
      </w:r>
      <w:proofErr w:type="spellEnd"/>
      <w:r w:rsidRPr="003623E5">
        <w:rPr>
          <w:sz w:val="24"/>
          <w:szCs w:val="26"/>
        </w:rPr>
        <w:t xml:space="preserve"> alt bendinin aynı Kanunun 18. maddesinin 4.fıkrası yönünden)</w:t>
      </w:r>
      <w:proofErr w:type="gramEnd"/>
    </w:p>
    <w:p w:rsidR="0064553F" w:rsidRDefault="0014535C" w:rsidP="00601AB0">
      <w:pPr>
        <w:pStyle w:val="Gvdemetni0"/>
        <w:widowControl/>
        <w:shd w:val="clear" w:color="auto" w:fill="auto"/>
        <w:tabs>
          <w:tab w:val="left" w:pos="1134"/>
        </w:tabs>
        <w:spacing w:before="240" w:after="100" w:afterAutospacing="1" w:line="240" w:lineRule="auto"/>
        <w:ind w:firstLine="709"/>
        <w:jc w:val="both"/>
        <w:rPr>
          <w:sz w:val="24"/>
          <w:szCs w:val="26"/>
        </w:rPr>
        <w:sectPr w:rsidR="0064553F" w:rsidSect="0014535C">
          <w:headerReference w:type="default" r:id="rId10"/>
          <w:pgSz w:w="11906" w:h="16838"/>
          <w:pgMar w:top="1417" w:right="1417" w:bottom="1417" w:left="1417" w:header="709" w:footer="709" w:gutter="0"/>
          <w:cols w:space="720"/>
          <w:noEndnote/>
          <w:docGrid w:linePitch="360"/>
        </w:sectPr>
      </w:pPr>
      <w:r>
        <w:rPr>
          <w:sz w:val="24"/>
          <w:szCs w:val="26"/>
        </w:rPr>
        <w:t xml:space="preserve"> </w:t>
      </w:r>
      <w:r w:rsidRPr="003623E5">
        <w:rPr>
          <w:sz w:val="24"/>
          <w:szCs w:val="26"/>
        </w:rPr>
        <w:t xml:space="preserve">Anayasanın 2. maddesine aykırı olduğu kanaatine varıldığından, anılan düzenlemelerin iptali istemiyle itiraz yoluyla Anayasa Mahkemesine başvurulmasına, dava dosyasının onaylı bir Örneği ile iş bu kararın aslının </w:t>
      </w:r>
      <w:r w:rsidRPr="0064553F">
        <w:rPr>
          <w:rStyle w:val="GvdemetniKaln"/>
          <w:rFonts w:eastAsia="Courier New"/>
          <w:b w:val="0"/>
          <w:sz w:val="24"/>
          <w:szCs w:val="26"/>
        </w:rPr>
        <w:t>Anayasa Mahkemesine gönderilmesine,</w:t>
      </w:r>
      <w:r w:rsidRPr="003623E5">
        <w:rPr>
          <w:rStyle w:val="GvdemetniKaln"/>
          <w:rFonts w:eastAsia="Courier New"/>
          <w:sz w:val="24"/>
          <w:szCs w:val="26"/>
        </w:rPr>
        <w:t xml:space="preserve"> </w:t>
      </w:r>
      <w:r w:rsidRPr="003623E5">
        <w:rPr>
          <w:sz w:val="24"/>
          <w:szCs w:val="26"/>
        </w:rPr>
        <w:t xml:space="preserve">Anayasa Mahkemesinin bu konuda vereceği karara kadar 5 ay süreyle davanın geri bırakılmasına, bu süre içerisinde Anayasa Mahkemesince bir karar verilmemesi halinde, mevcut mevzuat hükümleri ile dosyadaki bilgi ve belgelere göre davanın görülmesine, kararın bir örneğinin </w:t>
      </w:r>
      <w:r w:rsidRPr="0064553F">
        <w:rPr>
          <w:rStyle w:val="GvdemetniKaln"/>
          <w:rFonts w:eastAsia="Courier New"/>
          <w:b w:val="0"/>
          <w:sz w:val="24"/>
          <w:szCs w:val="26"/>
        </w:rPr>
        <w:t xml:space="preserve">taraflara </w:t>
      </w:r>
      <w:r w:rsidRPr="003623E5">
        <w:rPr>
          <w:sz w:val="24"/>
          <w:szCs w:val="26"/>
        </w:rPr>
        <w:t xml:space="preserve">tebliğine, </w:t>
      </w:r>
      <w:proofErr w:type="gramStart"/>
      <w:r w:rsidRPr="003623E5">
        <w:rPr>
          <w:sz w:val="24"/>
          <w:szCs w:val="26"/>
        </w:rPr>
        <w:t>13/04/2017</w:t>
      </w:r>
      <w:proofErr w:type="gramEnd"/>
      <w:r w:rsidRPr="003623E5">
        <w:rPr>
          <w:sz w:val="24"/>
          <w:szCs w:val="26"/>
        </w:rPr>
        <w:t xml:space="preserve"> tarihinde oybirliğiyle karar verildi.”</w:t>
      </w:r>
    </w:p>
    <w:p w:rsidR="0014535C" w:rsidRPr="003623E5" w:rsidRDefault="0014535C" w:rsidP="00601AB0">
      <w:pPr>
        <w:pStyle w:val="Gvdemetni0"/>
        <w:widowControl/>
        <w:shd w:val="clear" w:color="auto" w:fill="auto"/>
        <w:tabs>
          <w:tab w:val="left" w:pos="1134"/>
        </w:tabs>
        <w:spacing w:before="240" w:after="100" w:afterAutospacing="1" w:line="240" w:lineRule="auto"/>
        <w:ind w:firstLine="709"/>
        <w:jc w:val="both"/>
        <w:rPr>
          <w:sz w:val="24"/>
          <w:szCs w:val="26"/>
        </w:rPr>
      </w:pPr>
    </w:p>
    <w:p w:rsidR="0064553F" w:rsidRDefault="0064553F" w:rsidP="00601AB0">
      <w:pPr>
        <w:pStyle w:val="Gvdemetni0"/>
        <w:widowControl/>
        <w:shd w:val="clear" w:color="auto" w:fill="auto"/>
        <w:tabs>
          <w:tab w:val="left" w:pos="1134"/>
        </w:tabs>
        <w:spacing w:before="240" w:after="100" w:afterAutospacing="1" w:line="240" w:lineRule="auto"/>
        <w:ind w:firstLine="709"/>
        <w:jc w:val="both"/>
        <w:rPr>
          <w:sz w:val="24"/>
          <w:szCs w:val="26"/>
        </w:rPr>
      </w:pPr>
      <w:r w:rsidRPr="00FB2733">
        <w:rPr>
          <w:sz w:val="24"/>
          <w:szCs w:val="26"/>
        </w:rPr>
        <w:t>“…</w:t>
      </w:r>
    </w:p>
    <w:p w:rsidR="0064553F" w:rsidRDefault="0064553F" w:rsidP="00601AB0">
      <w:pPr>
        <w:pStyle w:val="Gvdemetni0"/>
        <w:widowControl/>
        <w:shd w:val="clear" w:color="auto" w:fill="auto"/>
        <w:tabs>
          <w:tab w:val="left" w:pos="1134"/>
        </w:tabs>
        <w:spacing w:before="240" w:after="100" w:afterAutospacing="1" w:line="240" w:lineRule="auto"/>
        <w:ind w:firstLine="709"/>
        <w:jc w:val="both"/>
        <w:rPr>
          <w:sz w:val="24"/>
          <w:szCs w:val="26"/>
        </w:rPr>
      </w:pPr>
      <w:r>
        <w:rPr>
          <w:sz w:val="24"/>
          <w:szCs w:val="26"/>
        </w:rPr>
        <w:t xml:space="preserve"> </w:t>
      </w:r>
      <w:r w:rsidRPr="00FB2733">
        <w:rPr>
          <w:sz w:val="24"/>
          <w:szCs w:val="26"/>
        </w:rPr>
        <w:t>ANAYASAYA AYKIRILIĞIN DEĞERLENDİRİLMESİ:</w:t>
      </w:r>
    </w:p>
    <w:p w:rsidR="0064553F" w:rsidRDefault="0064553F" w:rsidP="00601AB0">
      <w:pPr>
        <w:pStyle w:val="Gvdemetni0"/>
        <w:widowControl/>
        <w:shd w:val="clear" w:color="auto" w:fill="auto"/>
        <w:tabs>
          <w:tab w:val="left" w:pos="1134"/>
        </w:tabs>
        <w:spacing w:before="240" w:after="100" w:afterAutospacing="1" w:line="240" w:lineRule="auto"/>
        <w:ind w:firstLine="709"/>
        <w:jc w:val="both"/>
        <w:rPr>
          <w:sz w:val="24"/>
          <w:szCs w:val="26"/>
        </w:rPr>
      </w:pPr>
      <w:r>
        <w:rPr>
          <w:sz w:val="24"/>
          <w:szCs w:val="26"/>
        </w:rPr>
        <w:t xml:space="preserve"> </w:t>
      </w:r>
      <w:proofErr w:type="gramStart"/>
      <w:r w:rsidRPr="00FB2733">
        <w:rPr>
          <w:sz w:val="24"/>
          <w:szCs w:val="26"/>
        </w:rPr>
        <w:t>1. Kanun’un 7. maddesinin 6. fıkrasında, dağıtıcı lisansı sahiplerinin, Kurum tarafından belirlenen esaslara uygun olarak bayilerinde kaçak akaryakıt satışının yapılmasını önleyen teknolojik yöntemleri de içeren bir denetim sistemi kurmak, uygulamak ve Kurumun bu sisteme erişimini sağlamakla yükümlü kılınmış, itiraz konusu kuralla da yasaklanan bu eylemi gerçekleştiren sorumluların sekiz yüz elli bin Türk Lirası idari para cezası ile cezalandırılacağı hüküm altına alınmıştır.</w:t>
      </w:r>
      <w:proofErr w:type="gramEnd"/>
    </w:p>
    <w:p w:rsidR="0064553F" w:rsidRDefault="0064553F" w:rsidP="00601AB0">
      <w:pPr>
        <w:pStyle w:val="Gvdemetni0"/>
        <w:widowControl/>
        <w:shd w:val="clear" w:color="auto" w:fill="auto"/>
        <w:tabs>
          <w:tab w:val="left" w:pos="1134"/>
        </w:tabs>
        <w:spacing w:before="240" w:after="100" w:afterAutospacing="1" w:line="240" w:lineRule="auto"/>
        <w:ind w:firstLine="709"/>
        <w:jc w:val="both"/>
        <w:rPr>
          <w:sz w:val="24"/>
          <w:szCs w:val="26"/>
        </w:rPr>
      </w:pPr>
      <w:r>
        <w:rPr>
          <w:sz w:val="24"/>
          <w:szCs w:val="26"/>
        </w:rPr>
        <w:t xml:space="preserve"> </w:t>
      </w:r>
      <w:proofErr w:type="gramStart"/>
      <w:r w:rsidRPr="00FB2733">
        <w:rPr>
          <w:sz w:val="24"/>
          <w:szCs w:val="26"/>
        </w:rPr>
        <w:t>2. Anayasa’nın 2. maddesinde belirtilen hukuk devleti, insan haklarına dayanan, bu hak ve özgürlükleri koruyup güçlendiren, eylem ve işlemleri hukuka uygun olan, her alanda adaletli bir hukuk düzeni kurup bunu geliştirerek sürdüren, Anayasa’ya aykırı durum ve tutumlardan kaçman, hukuku tüm devlet organlarına egemen kılan, Anayasa ve yasalarla kendini bağlı sayan, yargı denetimine açık olan devlettir</w:t>
      </w:r>
      <w:proofErr w:type="gramEnd"/>
    </w:p>
    <w:p w:rsidR="0064553F" w:rsidRDefault="0064553F" w:rsidP="00601AB0">
      <w:pPr>
        <w:pStyle w:val="Gvdemetni0"/>
        <w:widowControl/>
        <w:shd w:val="clear" w:color="auto" w:fill="auto"/>
        <w:tabs>
          <w:tab w:val="left" w:pos="1134"/>
        </w:tabs>
        <w:spacing w:before="240" w:after="100" w:afterAutospacing="1" w:line="240" w:lineRule="auto"/>
        <w:ind w:firstLine="709"/>
        <w:jc w:val="both"/>
        <w:rPr>
          <w:sz w:val="24"/>
          <w:szCs w:val="26"/>
        </w:rPr>
      </w:pPr>
      <w:r>
        <w:rPr>
          <w:sz w:val="24"/>
          <w:szCs w:val="26"/>
        </w:rPr>
        <w:t xml:space="preserve"> </w:t>
      </w:r>
      <w:r w:rsidRPr="00FB2733">
        <w:rPr>
          <w:sz w:val="24"/>
          <w:szCs w:val="26"/>
        </w:rPr>
        <w:t>3. Hukuk devletinde ceza hukukuna ilişkin düzenlemelerde olduğu gibi idari yaptırımlar açısından da hangi eylemlerin kabahat sayılacağı, bunlara uygulanacak yaptırımın türü ve ölçüsü, yaptırımın ağırlaştırıcı ve hafifleştirici nedenlerinin belirlenmesi gibi konularda kanun koyucu takdir yetkisine sahiptir. Ancak kanun koyucu, kendisine tanınan takdir yetkisini anayasal sınırlar içinde adalet, hakkaniyet ve kamu yararı ölçütlerini göz önünde tutarak kullanması gerekir.</w:t>
      </w:r>
    </w:p>
    <w:p w:rsidR="0064553F" w:rsidRDefault="0064553F" w:rsidP="00601AB0">
      <w:pPr>
        <w:pStyle w:val="Gvdemetni0"/>
        <w:widowControl/>
        <w:shd w:val="clear" w:color="auto" w:fill="auto"/>
        <w:tabs>
          <w:tab w:val="left" w:pos="1134"/>
        </w:tabs>
        <w:spacing w:before="240" w:after="100" w:afterAutospacing="1" w:line="240" w:lineRule="auto"/>
        <w:ind w:firstLine="709"/>
        <w:jc w:val="both"/>
        <w:rPr>
          <w:sz w:val="24"/>
          <w:szCs w:val="26"/>
        </w:rPr>
      </w:pPr>
      <w:r>
        <w:rPr>
          <w:sz w:val="24"/>
          <w:szCs w:val="26"/>
        </w:rPr>
        <w:t xml:space="preserve"> </w:t>
      </w:r>
      <w:r w:rsidRPr="00FB2733">
        <w:rPr>
          <w:sz w:val="24"/>
          <w:szCs w:val="26"/>
        </w:rPr>
        <w:t>4. Hakkaniyet, 4721 sayılı Türk Medeni Kanunu’nda düzenlenmiş olup hâkime takdir yetkisi tanınan durumlarda, hâkimin bu takdir yetkisini somut olayın özelliklerine uygun olarak ve adalet ilkelerini gözeterek kullanmasını ifade etmektedir. Hakkaniyet kavramı, hukukun genel bir ilkesi olduğundan, anayasa yargısında da dikkate alınmalıdır. Kanun koyucu da tıpkı mahkemeler gibi takdir yetkisi kullanırken hakkaniyeti gözetmekle yükümlüdür.</w:t>
      </w:r>
    </w:p>
    <w:p w:rsidR="0064553F" w:rsidRDefault="0064553F" w:rsidP="00601AB0">
      <w:pPr>
        <w:pStyle w:val="Gvdemetni0"/>
        <w:widowControl/>
        <w:shd w:val="clear" w:color="auto" w:fill="auto"/>
        <w:tabs>
          <w:tab w:val="left" w:pos="1134"/>
        </w:tabs>
        <w:spacing w:before="240" w:after="100" w:afterAutospacing="1" w:line="240" w:lineRule="auto"/>
        <w:ind w:firstLine="709"/>
        <w:jc w:val="both"/>
        <w:rPr>
          <w:sz w:val="24"/>
          <w:szCs w:val="26"/>
        </w:rPr>
      </w:pPr>
      <w:r>
        <w:rPr>
          <w:sz w:val="24"/>
          <w:szCs w:val="26"/>
        </w:rPr>
        <w:t xml:space="preserve"> </w:t>
      </w:r>
      <w:proofErr w:type="gramStart"/>
      <w:r w:rsidRPr="00FB2733">
        <w:rPr>
          <w:sz w:val="24"/>
          <w:szCs w:val="26"/>
        </w:rPr>
        <w:t>5. Kanun koyucu, petrol piyasası faaliyetlerinin sağlıklı ve düzenli şekilde yürütülebilmesi amacıyla dağıtıcı lisans sahiplerine, Kurum tarafından belirlenen esaslara uygun olarak bayilerinde kaçak akaryakıt satışının yapılmasını önleyen teknolojik yöntemleri de içeren bir denetim sistemi kurmak, uygulamak ve Kurumun bu sisteme erişimini sağlamak konusunda getirdiği yükümlülüğün ihlal edilmesi hâlinde itiraz konusu kuralla idari para cezası öngörmüş olup kural, kabahat sayılan eylemin işlenmesini önlemeye yönelik “caydırıcılık” fonksiyonunu yerine getirmektedir.</w:t>
      </w:r>
      <w:proofErr w:type="gramEnd"/>
    </w:p>
    <w:p w:rsidR="0064553F" w:rsidRDefault="0064553F" w:rsidP="00601AB0">
      <w:pPr>
        <w:pStyle w:val="Gvdemetni0"/>
        <w:widowControl/>
        <w:shd w:val="clear" w:color="auto" w:fill="auto"/>
        <w:tabs>
          <w:tab w:val="left" w:pos="1134"/>
        </w:tabs>
        <w:spacing w:before="240" w:after="100" w:afterAutospacing="1" w:line="240" w:lineRule="auto"/>
        <w:ind w:firstLine="709"/>
        <w:jc w:val="both"/>
        <w:rPr>
          <w:sz w:val="24"/>
          <w:szCs w:val="26"/>
        </w:rPr>
      </w:pPr>
      <w:r>
        <w:rPr>
          <w:sz w:val="24"/>
          <w:szCs w:val="26"/>
        </w:rPr>
        <w:t xml:space="preserve"> </w:t>
      </w:r>
      <w:r w:rsidRPr="00FB2733">
        <w:rPr>
          <w:sz w:val="24"/>
          <w:szCs w:val="26"/>
        </w:rPr>
        <w:t>6. Petrol piyasasında faaliyette bulunan aktörlerin eylemlerinden dolayı petrol piyasasının bozulmaması ve piyasadaki faaliyetlerin şeffaf, eşitlikçi ve istikrarlı şekilde yürütülebilmesi amacıyla dağıtıcı lisans sahiplerine bu şekilde yükümlülük getirilmesi ve bu yükümlülüğü ihlal eden dağıtıcı lisans sahiplerinin idari para cezasıyla cezalandırılmaları kanun koyucunun takdir hakkı kapsamında kalmaktadır. Bununla birlikte kanun koyucunun, takdir hakkı kapsamında öngördüğü yaptırımın, adil ve hakkaniyete uygun olması gerekmektedir.</w:t>
      </w:r>
    </w:p>
    <w:p w:rsidR="0064553F" w:rsidRDefault="0064553F" w:rsidP="00601AB0">
      <w:pPr>
        <w:pStyle w:val="Gvdemetni0"/>
        <w:widowControl/>
        <w:shd w:val="clear" w:color="auto" w:fill="auto"/>
        <w:tabs>
          <w:tab w:val="left" w:pos="1134"/>
        </w:tabs>
        <w:spacing w:before="240" w:after="100" w:afterAutospacing="1" w:line="240" w:lineRule="auto"/>
        <w:ind w:firstLine="709"/>
        <w:jc w:val="both"/>
        <w:rPr>
          <w:sz w:val="24"/>
          <w:szCs w:val="26"/>
        </w:rPr>
      </w:pPr>
      <w:r>
        <w:rPr>
          <w:sz w:val="24"/>
          <w:szCs w:val="26"/>
        </w:rPr>
        <w:t xml:space="preserve"> </w:t>
      </w:r>
      <w:r w:rsidRPr="00FB2733">
        <w:rPr>
          <w:sz w:val="24"/>
          <w:szCs w:val="26"/>
        </w:rPr>
        <w:t>7. Özel bir faaliyet alanında kamu düzenini korumak veya belli bir sektörü düzenlemek amacıyla ilgili kanunlarda özel olarak yetkilendirilmiş idari makamlar tarafından verilen idari cezalar “</w:t>
      </w:r>
      <w:proofErr w:type="spellStart"/>
      <w:r w:rsidRPr="00FB2733">
        <w:rPr>
          <w:sz w:val="24"/>
          <w:szCs w:val="26"/>
        </w:rPr>
        <w:t>regülatif</w:t>
      </w:r>
      <w:proofErr w:type="spellEnd"/>
      <w:r w:rsidRPr="00FB2733">
        <w:rPr>
          <w:sz w:val="24"/>
          <w:szCs w:val="26"/>
        </w:rPr>
        <w:t xml:space="preserve"> cezalar” olarak ifade edilmektedir. Bağımsız idari otoritelerden olan Enerji </w:t>
      </w:r>
      <w:r w:rsidRPr="00FB2733">
        <w:rPr>
          <w:sz w:val="24"/>
          <w:szCs w:val="26"/>
        </w:rPr>
        <w:lastRenderedPageBreak/>
        <w:t>Piyasası Düzenleme Kurulu tarafından özel kolluk veya düzenleme yetkileri kapsamında verilen idari cezalar da bu kategoriye girmektedir.</w:t>
      </w:r>
    </w:p>
    <w:p w:rsidR="0064553F" w:rsidRDefault="0064553F" w:rsidP="00601AB0">
      <w:pPr>
        <w:pStyle w:val="Gvdemetni0"/>
        <w:widowControl/>
        <w:shd w:val="clear" w:color="auto" w:fill="auto"/>
        <w:tabs>
          <w:tab w:val="left" w:pos="1134"/>
        </w:tabs>
        <w:spacing w:before="240" w:after="100" w:afterAutospacing="1" w:line="240" w:lineRule="auto"/>
        <w:ind w:firstLine="709"/>
        <w:jc w:val="both"/>
        <w:rPr>
          <w:sz w:val="24"/>
          <w:szCs w:val="26"/>
        </w:rPr>
      </w:pPr>
      <w:r>
        <w:rPr>
          <w:sz w:val="24"/>
          <w:szCs w:val="26"/>
        </w:rPr>
        <w:t xml:space="preserve"> </w:t>
      </w:r>
      <w:r w:rsidRPr="00FB2733">
        <w:rPr>
          <w:sz w:val="24"/>
          <w:szCs w:val="26"/>
        </w:rPr>
        <w:t xml:space="preserve">8. </w:t>
      </w:r>
      <w:proofErr w:type="spellStart"/>
      <w:r w:rsidRPr="00FB2733">
        <w:rPr>
          <w:sz w:val="24"/>
          <w:szCs w:val="26"/>
        </w:rPr>
        <w:t>Regülatıf</w:t>
      </w:r>
      <w:proofErr w:type="spellEnd"/>
      <w:r w:rsidRPr="00FB2733">
        <w:rPr>
          <w:sz w:val="24"/>
          <w:szCs w:val="26"/>
        </w:rPr>
        <w:t xml:space="preserve"> idari para cezalarının meblağları yüksek olduğundan muhatapları üzerinde çok ağır sonuçlar doğurabilmekte olup bu idari para cezalarının çoğunlukla nispi veyahut alt ve üst sınır gösterilmek suretiyle düzenlendiği görülmektedir.</w:t>
      </w:r>
    </w:p>
    <w:p w:rsidR="0064553F" w:rsidRDefault="0064553F" w:rsidP="00601AB0">
      <w:pPr>
        <w:pStyle w:val="Gvdemetni0"/>
        <w:widowControl/>
        <w:shd w:val="clear" w:color="auto" w:fill="auto"/>
        <w:tabs>
          <w:tab w:val="left" w:pos="1134"/>
        </w:tabs>
        <w:spacing w:before="240" w:after="100" w:afterAutospacing="1" w:line="240" w:lineRule="auto"/>
        <w:ind w:firstLine="709"/>
        <w:jc w:val="both"/>
        <w:rPr>
          <w:sz w:val="24"/>
          <w:szCs w:val="26"/>
        </w:rPr>
      </w:pPr>
      <w:r>
        <w:rPr>
          <w:sz w:val="24"/>
          <w:szCs w:val="26"/>
        </w:rPr>
        <w:t xml:space="preserve"> </w:t>
      </w:r>
      <w:proofErr w:type="gramStart"/>
      <w:r w:rsidRPr="00FB2733">
        <w:rPr>
          <w:sz w:val="24"/>
          <w:szCs w:val="26"/>
        </w:rPr>
        <w:t>9. İtiraz konusu kuralda dağıtıcı lisans sahiplerinin Kurum tarafından belirlenen esaslara uygun olarak bayilerinde kaçak akaryakıt satışının yapılmasını önleyen teknolojik yöntemleri de içeren bir denetim sistemi kurmak, uygulamak ve Kurumun bu sisteme erişimini sağlamak yükümlülüğüne aykırı davranmaları durumunda öngörülen idari para cezası “</w:t>
      </w:r>
      <w:proofErr w:type="spellStart"/>
      <w:r w:rsidRPr="00FB2733">
        <w:rPr>
          <w:sz w:val="24"/>
          <w:szCs w:val="26"/>
        </w:rPr>
        <w:t>regülatif</w:t>
      </w:r>
      <w:proofErr w:type="spellEnd"/>
      <w:r w:rsidRPr="00FB2733">
        <w:rPr>
          <w:sz w:val="24"/>
          <w:szCs w:val="26"/>
        </w:rPr>
        <w:t xml:space="preserve"> idari para cezası” niteliğinde maktu olarak düzenlenmiştir. </w:t>
      </w:r>
      <w:proofErr w:type="gramEnd"/>
      <w:r w:rsidRPr="00FB2733">
        <w:rPr>
          <w:rStyle w:val="GvdemetniKaln"/>
          <w:sz w:val="24"/>
          <w:szCs w:val="26"/>
        </w:rPr>
        <w:t xml:space="preserve">Bu cezada, Dağıtıcı Şirketlerin ekonomik büyüklüğüne ilişkin herhangi bir kademelendirme yapılmadığı görülmektedir. </w:t>
      </w:r>
      <w:r w:rsidRPr="00FB2733">
        <w:rPr>
          <w:sz w:val="24"/>
          <w:szCs w:val="26"/>
        </w:rPr>
        <w:t>Buna göre, yükümlülüğün ihlali halinde verilecek ceza miktarı aynı olmakla birlikte, para cezasının miktarının yüksek olması göz önüne alındığında cirosu yüksek olmayan dağıtıcı firma için verilen ceza daha ağır sonuçlar doğurabilmektedir.</w:t>
      </w:r>
    </w:p>
    <w:p w:rsidR="0064553F" w:rsidRDefault="0064553F" w:rsidP="00601AB0">
      <w:pPr>
        <w:pStyle w:val="Gvdemetni0"/>
        <w:widowControl/>
        <w:shd w:val="clear" w:color="auto" w:fill="auto"/>
        <w:tabs>
          <w:tab w:val="left" w:pos="1134"/>
        </w:tabs>
        <w:spacing w:before="240" w:after="100" w:afterAutospacing="1" w:line="240" w:lineRule="auto"/>
        <w:ind w:firstLine="709"/>
        <w:jc w:val="both"/>
        <w:rPr>
          <w:sz w:val="24"/>
          <w:szCs w:val="26"/>
        </w:rPr>
      </w:pPr>
      <w:r>
        <w:rPr>
          <w:sz w:val="24"/>
          <w:szCs w:val="26"/>
        </w:rPr>
        <w:t xml:space="preserve"> </w:t>
      </w:r>
      <w:r w:rsidRPr="00FB2733">
        <w:rPr>
          <w:sz w:val="24"/>
          <w:szCs w:val="26"/>
        </w:rPr>
        <w:t>10. Diğer taraftan, idari para cezası uygulanırken fiilin işleniş şekli, failin kusur durumu başka bir ifadeyle dağıtıcı lisans sahibinin fiili kasıtla veya taksirle işleyip işlemediği ve eylemin yarattığı sonuçlar gibi hususlar da dikkate alınamamaktadır.</w:t>
      </w:r>
    </w:p>
    <w:p w:rsidR="0064553F" w:rsidRPr="00FB2733" w:rsidRDefault="0064553F" w:rsidP="00601AB0">
      <w:pPr>
        <w:pStyle w:val="Gvdemetni0"/>
        <w:widowControl/>
        <w:shd w:val="clear" w:color="auto" w:fill="auto"/>
        <w:tabs>
          <w:tab w:val="left" w:pos="1134"/>
        </w:tabs>
        <w:spacing w:before="240" w:after="100" w:afterAutospacing="1" w:line="240" w:lineRule="auto"/>
        <w:ind w:firstLine="709"/>
        <w:jc w:val="both"/>
        <w:rPr>
          <w:sz w:val="24"/>
          <w:szCs w:val="26"/>
        </w:rPr>
      </w:pPr>
      <w:r>
        <w:rPr>
          <w:sz w:val="24"/>
          <w:szCs w:val="26"/>
        </w:rPr>
        <w:t xml:space="preserve"> </w:t>
      </w:r>
      <w:r w:rsidRPr="00FB2733">
        <w:rPr>
          <w:sz w:val="24"/>
          <w:szCs w:val="26"/>
        </w:rPr>
        <w:t>11. Bu itibarla dağıtıcı lisans sahiplerinin anılan eylemlerde bulunmaları hâlinde fiilin haksızlık içeriği, dağıtıcıların kusur durumu dikkate alınmadan, ekonomik büyüklüklerine ve sınıflarına göre adil bir denge gözetilmeden, itiraz konusu kuralla ölçülü ve makul olmayan idari para cezası ile cezalandırılmaları, hukuk devletinin gereği olan “adalet” ve “hakkaniyet” ilkeleriyle bağdaşmamaktadır.</w:t>
      </w:r>
    </w:p>
    <w:p w:rsidR="0064553F" w:rsidRDefault="0064553F" w:rsidP="00601AB0">
      <w:pPr>
        <w:pStyle w:val="Gvdemetni0"/>
        <w:widowControl/>
        <w:shd w:val="clear" w:color="auto" w:fill="auto"/>
        <w:tabs>
          <w:tab w:val="left" w:pos="1134"/>
        </w:tabs>
        <w:spacing w:before="240" w:after="100" w:afterAutospacing="1" w:line="240" w:lineRule="auto"/>
        <w:ind w:firstLine="709"/>
        <w:jc w:val="both"/>
        <w:rPr>
          <w:sz w:val="24"/>
          <w:szCs w:val="26"/>
        </w:rPr>
      </w:pPr>
      <w:r>
        <w:rPr>
          <w:sz w:val="24"/>
          <w:szCs w:val="26"/>
        </w:rPr>
        <w:t xml:space="preserve"> </w:t>
      </w:r>
      <w:proofErr w:type="gramStart"/>
      <w:r w:rsidRPr="00FB2733">
        <w:rPr>
          <w:sz w:val="24"/>
          <w:szCs w:val="26"/>
        </w:rPr>
        <w:t>12. Öte yandan, 5015 sayılı Kanun’un 19. maddesinin ikinci fıkrasının (d) bendinde, 8’inci maddesinin ihlali halinde bayiler için (c) bendinde yer alan cezanın beşte birinin uygulanacağı belirtilmiş ve bayilik lisansı sahipleri ile diğer lisans sahipleri arasında bir ayrım yapılmış olmakla birlikte, bayiler arasında herhangi bir ayrım gözetilmeden aynı cezanın verilmesi sonucunu doğuran kuralın ölçülü olmadığı açıktır.</w:t>
      </w:r>
      <w:proofErr w:type="gramEnd"/>
    </w:p>
    <w:p w:rsidR="0064553F" w:rsidRDefault="0064553F" w:rsidP="00601AB0">
      <w:pPr>
        <w:pStyle w:val="Gvdemetni0"/>
        <w:widowControl/>
        <w:shd w:val="clear" w:color="auto" w:fill="auto"/>
        <w:tabs>
          <w:tab w:val="left" w:pos="1134"/>
        </w:tabs>
        <w:spacing w:before="240" w:after="100" w:afterAutospacing="1" w:line="240" w:lineRule="auto"/>
        <w:ind w:firstLine="709"/>
        <w:jc w:val="both"/>
        <w:rPr>
          <w:sz w:val="24"/>
          <w:szCs w:val="26"/>
        </w:rPr>
      </w:pPr>
      <w:r>
        <w:rPr>
          <w:sz w:val="24"/>
          <w:szCs w:val="26"/>
        </w:rPr>
        <w:t xml:space="preserve"> </w:t>
      </w:r>
      <w:r w:rsidRPr="00FB2733">
        <w:rPr>
          <w:sz w:val="24"/>
          <w:szCs w:val="26"/>
        </w:rPr>
        <w:t>Nitekim Anayasa Mahkemesi’nin, 6455 sayılı Kanun’un 44. maddesiyle değiştirilen 19. maddesinin ikinci fıkrasının (c) bendinin (3) numaralı alt bendinin 8. maddenin ihlali yönünden bakılan itiraz sonucunda verilen 7.4.2016 günlü, E.2015/109, K.2016/28 sayılı kararı da aynı doğrultudadır.</w:t>
      </w:r>
    </w:p>
    <w:p w:rsidR="0064553F" w:rsidRDefault="0064553F" w:rsidP="00601AB0">
      <w:pPr>
        <w:pStyle w:val="Gvdemetni0"/>
        <w:widowControl/>
        <w:shd w:val="clear" w:color="auto" w:fill="auto"/>
        <w:tabs>
          <w:tab w:val="left" w:pos="1134"/>
        </w:tabs>
        <w:spacing w:before="240" w:after="100" w:afterAutospacing="1" w:line="240" w:lineRule="auto"/>
        <w:ind w:firstLine="709"/>
        <w:jc w:val="both"/>
        <w:rPr>
          <w:sz w:val="24"/>
          <w:szCs w:val="26"/>
        </w:rPr>
      </w:pPr>
      <w:r>
        <w:rPr>
          <w:sz w:val="24"/>
          <w:szCs w:val="26"/>
        </w:rPr>
        <w:t xml:space="preserve"> </w:t>
      </w:r>
      <w:r w:rsidRPr="00FB2733">
        <w:rPr>
          <w:sz w:val="24"/>
          <w:szCs w:val="26"/>
        </w:rPr>
        <w:t>SONUÇ VE ÎSTEM:</w:t>
      </w:r>
    </w:p>
    <w:p w:rsidR="0064553F" w:rsidRDefault="0064553F" w:rsidP="00601AB0">
      <w:pPr>
        <w:pStyle w:val="Gvdemetni0"/>
        <w:widowControl/>
        <w:shd w:val="clear" w:color="auto" w:fill="auto"/>
        <w:tabs>
          <w:tab w:val="left" w:pos="1134"/>
        </w:tabs>
        <w:spacing w:before="240" w:after="100" w:afterAutospacing="1" w:line="240" w:lineRule="auto"/>
        <w:ind w:firstLine="709"/>
        <w:jc w:val="both"/>
        <w:rPr>
          <w:sz w:val="24"/>
          <w:szCs w:val="26"/>
        </w:rPr>
      </w:pPr>
      <w:r>
        <w:rPr>
          <w:sz w:val="24"/>
          <w:szCs w:val="26"/>
        </w:rPr>
        <w:t xml:space="preserve"> </w:t>
      </w:r>
      <w:proofErr w:type="gramStart"/>
      <w:r w:rsidRPr="00FB2733">
        <w:rPr>
          <w:sz w:val="24"/>
          <w:szCs w:val="26"/>
        </w:rPr>
        <w:t>Yukarıda açıklanan nedenlerle, Anayasanın 152. maddesinin birinci fıkrası ile 6216 sayılı Anayasa Mahkemesinin Kuruluşu ve Yargılama Usulleri Hakkında Kanunun 40. maddesi uyarınca, bir davaya bakmakta olan mahkeme, bu davada uygulanacak bir kanun veya kanun hükmünde kararnamenin hükümlerini Anayasaya aykırı görürse veya taraflardan birinin ileri sürdüğü aykırılık iddiasının ciddi olduğu kanısına varması durumunda tarafların bu konudaki iddia ve savunmalarını ve kendisini bu kanıya götüren görüşünü açıklayan kararı ile Anayasa Mahkemesine başvurması öngörüldüğünden ve bakılan davada uygulanacak kuralın; (5015 sayılı Kanun’un 19. maddesinin 2. fıkrasının (c) bendinin (3) numaralı alt bendindeki “8 inci” ibaresinin; 5015 sayılı Kanun’un 8. maddesinin 1. fıkrası yönünden)</w:t>
      </w:r>
      <w:proofErr w:type="gramEnd"/>
    </w:p>
    <w:p w:rsidR="0064553F" w:rsidRPr="00FB2733" w:rsidRDefault="0064553F" w:rsidP="00601AB0">
      <w:pPr>
        <w:pStyle w:val="Gvdemetni0"/>
        <w:widowControl/>
        <w:shd w:val="clear" w:color="auto" w:fill="auto"/>
        <w:tabs>
          <w:tab w:val="left" w:pos="1134"/>
        </w:tabs>
        <w:spacing w:before="240" w:after="100" w:afterAutospacing="1" w:line="240" w:lineRule="auto"/>
        <w:ind w:firstLine="709"/>
        <w:jc w:val="both"/>
        <w:rPr>
          <w:sz w:val="24"/>
          <w:szCs w:val="26"/>
        </w:rPr>
      </w:pPr>
      <w:r>
        <w:rPr>
          <w:sz w:val="24"/>
          <w:szCs w:val="26"/>
        </w:rPr>
        <w:lastRenderedPageBreak/>
        <w:t xml:space="preserve"> </w:t>
      </w:r>
      <w:r w:rsidRPr="00FB2733">
        <w:rPr>
          <w:sz w:val="24"/>
          <w:szCs w:val="26"/>
        </w:rPr>
        <w:t xml:space="preserve">Anayasanın 2. maddesine aykırı olduğu kanaatine varıldığından, anılan düzenlemelerin iptali istemiyle itiraz yoluyla Anayasa Mahkemesine başvurulmasına, dava dosyasının onaylı bir örneği ile iş bu kararın aslının </w:t>
      </w:r>
      <w:r w:rsidRPr="0064553F">
        <w:rPr>
          <w:rStyle w:val="GvdemetniKaln"/>
          <w:b w:val="0"/>
          <w:sz w:val="24"/>
          <w:szCs w:val="26"/>
        </w:rPr>
        <w:t>Anayasa Mahkemesine gönderilmesine,</w:t>
      </w:r>
      <w:r w:rsidRPr="00FB2733">
        <w:rPr>
          <w:rStyle w:val="GvdemetniKaln"/>
          <w:sz w:val="24"/>
          <w:szCs w:val="26"/>
        </w:rPr>
        <w:t xml:space="preserve"> </w:t>
      </w:r>
      <w:r w:rsidRPr="00FB2733">
        <w:rPr>
          <w:sz w:val="24"/>
          <w:szCs w:val="26"/>
        </w:rPr>
        <w:t xml:space="preserve">Anayasa Mahkemesinin bu konuda vereceği karara kadar 5 ay süreyle davanın geri bırakılmasına, bu süre içerisinde Anayasa Mahkemesince bir karar verilmemesi halinde, mevcut mevzuat hükümleri ile dosyadaki bilgi ve belgelere göre davanın görülmesine, kararın bir örneğinin </w:t>
      </w:r>
      <w:r w:rsidRPr="0064553F">
        <w:rPr>
          <w:rStyle w:val="GvdemetniKaln"/>
          <w:b w:val="0"/>
          <w:sz w:val="24"/>
          <w:szCs w:val="26"/>
        </w:rPr>
        <w:t xml:space="preserve">taraflara </w:t>
      </w:r>
      <w:r w:rsidRPr="00FB2733">
        <w:rPr>
          <w:sz w:val="24"/>
          <w:szCs w:val="26"/>
        </w:rPr>
        <w:t xml:space="preserve">tebliğine, </w:t>
      </w:r>
      <w:proofErr w:type="gramStart"/>
      <w:r w:rsidRPr="00FB2733">
        <w:rPr>
          <w:sz w:val="24"/>
          <w:szCs w:val="26"/>
        </w:rPr>
        <w:t>31/05/2017</w:t>
      </w:r>
      <w:proofErr w:type="gramEnd"/>
      <w:r w:rsidRPr="00FB2733">
        <w:rPr>
          <w:sz w:val="24"/>
          <w:szCs w:val="26"/>
        </w:rPr>
        <w:t xml:space="preserve"> tarihinde oybirliğiyle karar verildi.”</w:t>
      </w:r>
    </w:p>
    <w:p w:rsidR="001D02E4" w:rsidRPr="0014535C" w:rsidRDefault="001D02E4" w:rsidP="00601AB0">
      <w:pPr>
        <w:widowControl/>
        <w:spacing w:before="240" w:after="100" w:afterAutospacing="1"/>
        <w:ind w:firstLine="709"/>
        <w:jc w:val="both"/>
        <w:rPr>
          <w:rFonts w:ascii="Times New Roman" w:hAnsi="Times New Roman" w:cs="Times New Roman"/>
        </w:rPr>
      </w:pPr>
    </w:p>
    <w:sectPr w:rsidR="001D02E4" w:rsidRPr="0014535C" w:rsidSect="0014535C">
      <w:headerReference w:type="default" r:id="rId11"/>
      <w:pgSz w:w="11906" w:h="16838"/>
      <w:pgMar w:top="1417" w:right="1417" w:bottom="1417" w:left="1417" w:header="709" w:footer="709" w:gutter="0"/>
      <w:cols w:space="720"/>
      <w:noEndnote/>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1820A0" w:rsidRDefault="001820A0" w:rsidP="0014535C">
      <w:r>
        <w:separator/>
      </w:r>
    </w:p>
  </w:endnote>
  <w:endnote w:type="continuationSeparator" w:id="0">
    <w:p w:rsidR="001820A0" w:rsidRDefault="001820A0" w:rsidP="0014535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A2"/>
    <w:family w:val="swiss"/>
    <w:pitch w:val="variable"/>
    <w:sig w:usb0="E0002AFF" w:usb1="C000247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Courier New">
    <w:panose1 w:val="02070309020205020404"/>
    <w:charset w:val="A2"/>
    <w:family w:val="modern"/>
    <w:pitch w:val="fixed"/>
    <w:sig w:usb0="E0002EFF" w:usb1="C0007843" w:usb2="00000009" w:usb3="00000000" w:csb0="000001FF" w:csb1="00000000"/>
  </w:font>
  <w:font w:name="Calibri Light">
    <w:panose1 w:val="020F0302020204030204"/>
    <w:charset w:val="A2"/>
    <w:family w:val="swiss"/>
    <w:pitch w:val="variable"/>
    <w:sig w:usb0="E0002A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4535C" w:rsidRDefault="0014535C" w:rsidP="00725655">
    <w:pPr>
      <w:pStyle w:val="Altbilgi"/>
      <w:framePr w:wrap="around" w:vAnchor="text" w:hAnchor="margin" w:xAlign="right" w:y="1"/>
      <w:rPr>
        <w:rStyle w:val="SayfaNumaras"/>
      </w:rPr>
    </w:pPr>
    <w:r>
      <w:rPr>
        <w:rStyle w:val="SayfaNumaras"/>
      </w:rPr>
      <w:fldChar w:fldCharType="begin"/>
    </w:r>
    <w:r>
      <w:rPr>
        <w:rStyle w:val="SayfaNumaras"/>
      </w:rPr>
      <w:instrText xml:space="preserve">PAGE  </w:instrText>
    </w:r>
    <w:r>
      <w:rPr>
        <w:rStyle w:val="SayfaNumaras"/>
      </w:rPr>
      <w:fldChar w:fldCharType="end"/>
    </w:r>
  </w:p>
  <w:p w:rsidR="0014535C" w:rsidRDefault="0014535C" w:rsidP="0014535C">
    <w:pPr>
      <w:pStyle w:val="Altbilgi"/>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4535C" w:rsidRPr="0014535C" w:rsidRDefault="0014535C" w:rsidP="00725655">
    <w:pPr>
      <w:pStyle w:val="Altbilgi"/>
      <w:framePr w:wrap="around" w:vAnchor="text" w:hAnchor="margin" w:xAlign="right" w:y="1"/>
      <w:rPr>
        <w:rStyle w:val="SayfaNumaras"/>
        <w:rFonts w:ascii="Times New Roman" w:hAnsi="Times New Roman" w:cs="Times New Roman"/>
      </w:rPr>
    </w:pPr>
    <w:r w:rsidRPr="0014535C">
      <w:rPr>
        <w:rStyle w:val="SayfaNumaras"/>
        <w:rFonts w:ascii="Times New Roman" w:hAnsi="Times New Roman" w:cs="Times New Roman"/>
      </w:rPr>
      <w:fldChar w:fldCharType="begin"/>
    </w:r>
    <w:r w:rsidRPr="0014535C">
      <w:rPr>
        <w:rStyle w:val="SayfaNumaras"/>
        <w:rFonts w:ascii="Times New Roman" w:hAnsi="Times New Roman" w:cs="Times New Roman"/>
      </w:rPr>
      <w:instrText xml:space="preserve">PAGE  </w:instrText>
    </w:r>
    <w:r w:rsidRPr="0014535C">
      <w:rPr>
        <w:rStyle w:val="SayfaNumaras"/>
        <w:rFonts w:ascii="Times New Roman" w:hAnsi="Times New Roman" w:cs="Times New Roman"/>
      </w:rPr>
      <w:fldChar w:fldCharType="separate"/>
    </w:r>
    <w:r w:rsidR="00601AB0">
      <w:rPr>
        <w:rStyle w:val="SayfaNumaras"/>
        <w:rFonts w:ascii="Times New Roman" w:hAnsi="Times New Roman" w:cs="Times New Roman"/>
        <w:noProof/>
      </w:rPr>
      <w:t>1</w:t>
    </w:r>
    <w:r w:rsidRPr="0014535C">
      <w:rPr>
        <w:rStyle w:val="SayfaNumaras"/>
        <w:rFonts w:ascii="Times New Roman" w:hAnsi="Times New Roman" w:cs="Times New Roman"/>
      </w:rPr>
      <w:fldChar w:fldCharType="end"/>
    </w:r>
  </w:p>
  <w:p w:rsidR="0014535C" w:rsidRPr="0014535C" w:rsidRDefault="0014535C" w:rsidP="0014535C">
    <w:pPr>
      <w:pStyle w:val="Altbilgi"/>
      <w:ind w:right="360"/>
      <w:rPr>
        <w:rFonts w:ascii="Times New Roman" w:hAnsi="Times New Roman" w:cs="Times New Roman"/>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1820A0" w:rsidRDefault="001820A0" w:rsidP="0014535C">
      <w:r>
        <w:separator/>
      </w:r>
    </w:p>
  </w:footnote>
  <w:footnote w:type="continuationSeparator" w:id="0">
    <w:p w:rsidR="001820A0" w:rsidRDefault="001820A0" w:rsidP="0014535C">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4535C" w:rsidRPr="00CC6A47" w:rsidRDefault="0014535C" w:rsidP="0014535C">
    <w:pPr>
      <w:widowControl/>
      <w:shd w:val="clear" w:color="auto" w:fill="FFFFFF"/>
      <w:jc w:val="both"/>
      <w:rPr>
        <w:rFonts w:ascii="Times New Roman" w:eastAsia="Times New Roman" w:hAnsi="Times New Roman" w:cs="Times New Roman"/>
        <w:b/>
        <w:bCs/>
        <w:szCs w:val="26"/>
      </w:rPr>
    </w:pPr>
    <w:r w:rsidRPr="00CC6A47">
      <w:rPr>
        <w:rFonts w:ascii="Times New Roman" w:eastAsia="Times New Roman" w:hAnsi="Times New Roman" w:cs="Times New Roman"/>
        <w:b/>
        <w:bCs/>
        <w:szCs w:val="26"/>
      </w:rPr>
      <w:t xml:space="preserve">Esas </w:t>
    </w:r>
    <w:proofErr w:type="gramStart"/>
    <w:r w:rsidRPr="00CC6A47">
      <w:rPr>
        <w:rFonts w:ascii="Times New Roman" w:eastAsia="Times New Roman" w:hAnsi="Times New Roman" w:cs="Times New Roman"/>
        <w:b/>
        <w:bCs/>
        <w:szCs w:val="26"/>
      </w:rPr>
      <w:t>Sayısı     :  2017</w:t>
    </w:r>
    <w:proofErr w:type="gramEnd"/>
    <w:r w:rsidRPr="00CC6A47">
      <w:rPr>
        <w:rFonts w:ascii="Times New Roman" w:eastAsia="Times New Roman" w:hAnsi="Times New Roman" w:cs="Times New Roman"/>
        <w:b/>
        <w:bCs/>
        <w:szCs w:val="26"/>
      </w:rPr>
      <w:t>/97</w:t>
    </w:r>
  </w:p>
  <w:p w:rsidR="0014535C" w:rsidRPr="00CC6A47" w:rsidRDefault="0014535C" w:rsidP="0014535C">
    <w:pPr>
      <w:widowControl/>
      <w:shd w:val="clear" w:color="auto" w:fill="FFFFFF"/>
      <w:jc w:val="both"/>
      <w:rPr>
        <w:rFonts w:ascii="Times New Roman" w:eastAsia="Times New Roman" w:hAnsi="Times New Roman" w:cs="Times New Roman"/>
        <w:b/>
        <w:bCs/>
        <w:szCs w:val="26"/>
      </w:rPr>
    </w:pPr>
    <w:r w:rsidRPr="00CC6A47">
      <w:rPr>
        <w:rFonts w:ascii="Times New Roman" w:eastAsia="Times New Roman" w:hAnsi="Times New Roman" w:cs="Times New Roman"/>
        <w:b/>
        <w:bCs/>
        <w:szCs w:val="26"/>
      </w:rPr>
      <w:t xml:space="preserve">Karar </w:t>
    </w:r>
    <w:proofErr w:type="gramStart"/>
    <w:r w:rsidRPr="00CC6A47">
      <w:rPr>
        <w:rFonts w:ascii="Times New Roman" w:eastAsia="Times New Roman" w:hAnsi="Times New Roman" w:cs="Times New Roman"/>
        <w:b/>
        <w:bCs/>
        <w:szCs w:val="26"/>
      </w:rPr>
      <w:t>Sayısı  :  2017</w:t>
    </w:r>
    <w:proofErr w:type="gramEnd"/>
    <w:r w:rsidRPr="00CC6A47">
      <w:rPr>
        <w:rFonts w:ascii="Times New Roman" w:eastAsia="Times New Roman" w:hAnsi="Times New Roman" w:cs="Times New Roman"/>
        <w:b/>
        <w:bCs/>
        <w:szCs w:val="26"/>
      </w:rPr>
      <w:t>/148</w:t>
    </w:r>
  </w:p>
  <w:p w:rsidR="00305E2C" w:rsidRPr="0014535C" w:rsidRDefault="001820A0" w:rsidP="0014535C">
    <w:pPr>
      <w:pStyle w:val="stbilgi"/>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4535C" w:rsidRPr="00CC6A47" w:rsidRDefault="0014535C" w:rsidP="0014535C">
    <w:pPr>
      <w:widowControl/>
      <w:shd w:val="clear" w:color="auto" w:fill="FFFFFF"/>
      <w:jc w:val="both"/>
      <w:rPr>
        <w:rFonts w:ascii="Times New Roman" w:eastAsia="Times New Roman" w:hAnsi="Times New Roman" w:cs="Times New Roman"/>
        <w:b/>
        <w:bCs/>
        <w:szCs w:val="26"/>
      </w:rPr>
    </w:pPr>
    <w:r w:rsidRPr="00CC6A47">
      <w:rPr>
        <w:rFonts w:ascii="Times New Roman" w:eastAsia="Times New Roman" w:hAnsi="Times New Roman" w:cs="Times New Roman"/>
        <w:b/>
        <w:bCs/>
        <w:szCs w:val="26"/>
      </w:rPr>
      <w:t xml:space="preserve">Esas </w:t>
    </w:r>
    <w:proofErr w:type="gramStart"/>
    <w:r w:rsidRPr="00CC6A47">
      <w:rPr>
        <w:rFonts w:ascii="Times New Roman" w:eastAsia="Times New Roman" w:hAnsi="Times New Roman" w:cs="Times New Roman"/>
        <w:b/>
        <w:bCs/>
        <w:szCs w:val="26"/>
      </w:rPr>
      <w:t>Sayısı     :  2017</w:t>
    </w:r>
    <w:proofErr w:type="gramEnd"/>
    <w:r w:rsidRPr="00CC6A47">
      <w:rPr>
        <w:rFonts w:ascii="Times New Roman" w:eastAsia="Times New Roman" w:hAnsi="Times New Roman" w:cs="Times New Roman"/>
        <w:b/>
        <w:bCs/>
        <w:szCs w:val="26"/>
      </w:rPr>
      <w:t>/9</w:t>
    </w:r>
    <w:r>
      <w:rPr>
        <w:rFonts w:ascii="Times New Roman" w:eastAsia="Times New Roman" w:hAnsi="Times New Roman" w:cs="Times New Roman"/>
        <w:b/>
        <w:bCs/>
        <w:szCs w:val="26"/>
      </w:rPr>
      <w:t>8</w:t>
    </w:r>
  </w:p>
  <w:p w:rsidR="0014535C" w:rsidRPr="00CC6A47" w:rsidRDefault="0014535C" w:rsidP="0014535C">
    <w:pPr>
      <w:widowControl/>
      <w:shd w:val="clear" w:color="auto" w:fill="FFFFFF"/>
      <w:jc w:val="both"/>
      <w:rPr>
        <w:rFonts w:ascii="Times New Roman" w:eastAsia="Times New Roman" w:hAnsi="Times New Roman" w:cs="Times New Roman"/>
        <w:b/>
        <w:bCs/>
        <w:szCs w:val="26"/>
      </w:rPr>
    </w:pPr>
    <w:r w:rsidRPr="00CC6A47">
      <w:rPr>
        <w:rFonts w:ascii="Times New Roman" w:eastAsia="Times New Roman" w:hAnsi="Times New Roman" w:cs="Times New Roman"/>
        <w:b/>
        <w:bCs/>
        <w:szCs w:val="26"/>
      </w:rPr>
      <w:t xml:space="preserve">Karar </w:t>
    </w:r>
    <w:proofErr w:type="gramStart"/>
    <w:r w:rsidRPr="00CC6A47">
      <w:rPr>
        <w:rFonts w:ascii="Times New Roman" w:eastAsia="Times New Roman" w:hAnsi="Times New Roman" w:cs="Times New Roman"/>
        <w:b/>
        <w:bCs/>
        <w:szCs w:val="26"/>
      </w:rPr>
      <w:t>Sayısı  :  2017</w:t>
    </w:r>
    <w:proofErr w:type="gramEnd"/>
    <w:r w:rsidRPr="00CC6A47">
      <w:rPr>
        <w:rFonts w:ascii="Times New Roman" w:eastAsia="Times New Roman" w:hAnsi="Times New Roman" w:cs="Times New Roman"/>
        <w:b/>
        <w:bCs/>
        <w:szCs w:val="26"/>
      </w:rPr>
      <w:t>/</w:t>
    </w:r>
    <w:r>
      <w:rPr>
        <w:rFonts w:ascii="Times New Roman" w:eastAsia="Times New Roman" w:hAnsi="Times New Roman" w:cs="Times New Roman"/>
        <w:b/>
        <w:bCs/>
        <w:szCs w:val="26"/>
      </w:rPr>
      <w:t>7</w:t>
    </w:r>
    <w:r w:rsidRPr="00CC6A47">
      <w:rPr>
        <w:rFonts w:ascii="Times New Roman" w:eastAsia="Times New Roman" w:hAnsi="Times New Roman" w:cs="Times New Roman"/>
        <w:b/>
        <w:bCs/>
        <w:szCs w:val="26"/>
      </w:rPr>
      <w:t>8</w:t>
    </w:r>
  </w:p>
  <w:p w:rsidR="0014535C" w:rsidRPr="0014535C" w:rsidRDefault="0014535C" w:rsidP="0014535C">
    <w:pPr>
      <w:pStyle w:val="stbilgi"/>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4535C" w:rsidRPr="00CC6A47" w:rsidRDefault="0014535C" w:rsidP="0014535C">
    <w:pPr>
      <w:widowControl/>
      <w:shd w:val="clear" w:color="auto" w:fill="FFFFFF"/>
      <w:jc w:val="both"/>
      <w:rPr>
        <w:rFonts w:ascii="Times New Roman" w:eastAsia="Times New Roman" w:hAnsi="Times New Roman" w:cs="Times New Roman"/>
        <w:b/>
        <w:bCs/>
        <w:szCs w:val="26"/>
      </w:rPr>
    </w:pPr>
    <w:r w:rsidRPr="00CC6A47">
      <w:rPr>
        <w:rFonts w:ascii="Times New Roman" w:eastAsia="Times New Roman" w:hAnsi="Times New Roman" w:cs="Times New Roman"/>
        <w:b/>
        <w:bCs/>
        <w:szCs w:val="26"/>
      </w:rPr>
      <w:t xml:space="preserve">Esas </w:t>
    </w:r>
    <w:proofErr w:type="gramStart"/>
    <w:r w:rsidRPr="00CC6A47">
      <w:rPr>
        <w:rFonts w:ascii="Times New Roman" w:eastAsia="Times New Roman" w:hAnsi="Times New Roman" w:cs="Times New Roman"/>
        <w:b/>
        <w:bCs/>
        <w:szCs w:val="26"/>
      </w:rPr>
      <w:t>Sayısı     :  2017</w:t>
    </w:r>
    <w:proofErr w:type="gramEnd"/>
    <w:r w:rsidRPr="00CC6A47">
      <w:rPr>
        <w:rFonts w:ascii="Times New Roman" w:eastAsia="Times New Roman" w:hAnsi="Times New Roman" w:cs="Times New Roman"/>
        <w:b/>
        <w:bCs/>
        <w:szCs w:val="26"/>
      </w:rPr>
      <w:t>/</w:t>
    </w:r>
    <w:r>
      <w:rPr>
        <w:rFonts w:ascii="Times New Roman" w:eastAsia="Times New Roman" w:hAnsi="Times New Roman" w:cs="Times New Roman"/>
        <w:b/>
        <w:bCs/>
        <w:szCs w:val="26"/>
      </w:rPr>
      <w:t>139</w:t>
    </w:r>
  </w:p>
  <w:p w:rsidR="0014535C" w:rsidRPr="00CC6A47" w:rsidRDefault="0014535C" w:rsidP="0014535C">
    <w:pPr>
      <w:widowControl/>
      <w:shd w:val="clear" w:color="auto" w:fill="FFFFFF"/>
      <w:jc w:val="both"/>
      <w:rPr>
        <w:rFonts w:ascii="Times New Roman" w:eastAsia="Times New Roman" w:hAnsi="Times New Roman" w:cs="Times New Roman"/>
        <w:b/>
        <w:bCs/>
        <w:szCs w:val="26"/>
      </w:rPr>
    </w:pPr>
    <w:r w:rsidRPr="00CC6A47">
      <w:rPr>
        <w:rFonts w:ascii="Times New Roman" w:eastAsia="Times New Roman" w:hAnsi="Times New Roman" w:cs="Times New Roman"/>
        <w:b/>
        <w:bCs/>
        <w:szCs w:val="26"/>
      </w:rPr>
      <w:t xml:space="preserve">Karar </w:t>
    </w:r>
    <w:proofErr w:type="gramStart"/>
    <w:r w:rsidRPr="00CC6A47">
      <w:rPr>
        <w:rFonts w:ascii="Times New Roman" w:eastAsia="Times New Roman" w:hAnsi="Times New Roman" w:cs="Times New Roman"/>
        <w:b/>
        <w:bCs/>
        <w:szCs w:val="26"/>
      </w:rPr>
      <w:t>Sayısı  :  2017</w:t>
    </w:r>
    <w:proofErr w:type="gramEnd"/>
    <w:r w:rsidRPr="00CC6A47">
      <w:rPr>
        <w:rFonts w:ascii="Times New Roman" w:eastAsia="Times New Roman" w:hAnsi="Times New Roman" w:cs="Times New Roman"/>
        <w:b/>
        <w:bCs/>
        <w:szCs w:val="26"/>
      </w:rPr>
      <w:t>/</w:t>
    </w:r>
    <w:r>
      <w:rPr>
        <w:rFonts w:ascii="Times New Roman" w:eastAsia="Times New Roman" w:hAnsi="Times New Roman" w:cs="Times New Roman"/>
        <w:b/>
        <w:bCs/>
        <w:szCs w:val="26"/>
      </w:rPr>
      <w:t>115</w:t>
    </w:r>
  </w:p>
  <w:p w:rsidR="0014535C" w:rsidRPr="0014535C" w:rsidRDefault="0014535C" w:rsidP="0014535C">
    <w:pPr>
      <w:pStyle w:val="stbilgi"/>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4553F" w:rsidRPr="00CC6A47" w:rsidRDefault="0064553F" w:rsidP="0014535C">
    <w:pPr>
      <w:widowControl/>
      <w:shd w:val="clear" w:color="auto" w:fill="FFFFFF"/>
      <w:jc w:val="both"/>
      <w:rPr>
        <w:rFonts w:ascii="Times New Roman" w:eastAsia="Times New Roman" w:hAnsi="Times New Roman" w:cs="Times New Roman"/>
        <w:b/>
        <w:bCs/>
        <w:szCs w:val="26"/>
      </w:rPr>
    </w:pPr>
    <w:r w:rsidRPr="00CC6A47">
      <w:rPr>
        <w:rFonts w:ascii="Times New Roman" w:eastAsia="Times New Roman" w:hAnsi="Times New Roman" w:cs="Times New Roman"/>
        <w:b/>
        <w:bCs/>
        <w:szCs w:val="26"/>
      </w:rPr>
      <w:t xml:space="preserve">Esas </w:t>
    </w:r>
    <w:proofErr w:type="gramStart"/>
    <w:r w:rsidRPr="00CC6A47">
      <w:rPr>
        <w:rFonts w:ascii="Times New Roman" w:eastAsia="Times New Roman" w:hAnsi="Times New Roman" w:cs="Times New Roman"/>
        <w:b/>
        <w:bCs/>
        <w:szCs w:val="26"/>
      </w:rPr>
      <w:t>Sayısı     :  2017</w:t>
    </w:r>
    <w:proofErr w:type="gramEnd"/>
    <w:r w:rsidRPr="00CC6A47">
      <w:rPr>
        <w:rFonts w:ascii="Times New Roman" w:eastAsia="Times New Roman" w:hAnsi="Times New Roman" w:cs="Times New Roman"/>
        <w:b/>
        <w:bCs/>
        <w:szCs w:val="26"/>
      </w:rPr>
      <w:t>/</w:t>
    </w:r>
    <w:r>
      <w:rPr>
        <w:rFonts w:ascii="Times New Roman" w:eastAsia="Times New Roman" w:hAnsi="Times New Roman" w:cs="Times New Roman"/>
        <w:b/>
        <w:bCs/>
        <w:szCs w:val="26"/>
      </w:rPr>
      <w:t>145</w:t>
    </w:r>
  </w:p>
  <w:p w:rsidR="0064553F" w:rsidRPr="00CC6A47" w:rsidRDefault="0064553F" w:rsidP="0014535C">
    <w:pPr>
      <w:widowControl/>
      <w:shd w:val="clear" w:color="auto" w:fill="FFFFFF"/>
      <w:jc w:val="both"/>
      <w:rPr>
        <w:rFonts w:ascii="Times New Roman" w:eastAsia="Times New Roman" w:hAnsi="Times New Roman" w:cs="Times New Roman"/>
        <w:b/>
        <w:bCs/>
        <w:szCs w:val="26"/>
      </w:rPr>
    </w:pPr>
    <w:r w:rsidRPr="00CC6A47">
      <w:rPr>
        <w:rFonts w:ascii="Times New Roman" w:eastAsia="Times New Roman" w:hAnsi="Times New Roman" w:cs="Times New Roman"/>
        <w:b/>
        <w:bCs/>
        <w:szCs w:val="26"/>
      </w:rPr>
      <w:t xml:space="preserve">Karar </w:t>
    </w:r>
    <w:proofErr w:type="gramStart"/>
    <w:r w:rsidRPr="00CC6A47">
      <w:rPr>
        <w:rFonts w:ascii="Times New Roman" w:eastAsia="Times New Roman" w:hAnsi="Times New Roman" w:cs="Times New Roman"/>
        <w:b/>
        <w:bCs/>
        <w:szCs w:val="26"/>
      </w:rPr>
      <w:t>Sayısı  :  2017</w:t>
    </w:r>
    <w:proofErr w:type="gramEnd"/>
    <w:r w:rsidRPr="00CC6A47">
      <w:rPr>
        <w:rFonts w:ascii="Times New Roman" w:eastAsia="Times New Roman" w:hAnsi="Times New Roman" w:cs="Times New Roman"/>
        <w:b/>
        <w:bCs/>
        <w:szCs w:val="26"/>
      </w:rPr>
      <w:t>/</w:t>
    </w:r>
    <w:r>
      <w:rPr>
        <w:rFonts w:ascii="Times New Roman" w:eastAsia="Times New Roman" w:hAnsi="Times New Roman" w:cs="Times New Roman"/>
        <w:b/>
        <w:bCs/>
        <w:szCs w:val="26"/>
      </w:rPr>
      <w:t>124</w:t>
    </w:r>
  </w:p>
  <w:p w:rsidR="0064553F" w:rsidRPr="0014535C" w:rsidRDefault="0064553F" w:rsidP="0014535C">
    <w:pPr>
      <w:pStyle w:val="stbilgi"/>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4535C"/>
    <w:rsid w:val="0014535C"/>
    <w:rsid w:val="001820A0"/>
    <w:rsid w:val="001D02E4"/>
    <w:rsid w:val="00601AB0"/>
    <w:rsid w:val="0064553F"/>
    <w:rsid w:val="00F96B2A"/>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699F5D48-29DA-42D2-8157-BE33B0FA71E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14535C"/>
    <w:pPr>
      <w:widowControl w:val="0"/>
      <w:spacing w:after="0" w:line="240" w:lineRule="auto"/>
    </w:pPr>
    <w:rPr>
      <w:rFonts w:ascii="Courier New" w:eastAsia="Courier New" w:hAnsi="Courier New" w:cs="Courier New"/>
      <w:color w:val="000000"/>
      <w:sz w:val="24"/>
      <w:szCs w:val="24"/>
      <w:lang w:eastAsia="tr-TR"/>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customStyle="1" w:styleId="Gvdemetni">
    <w:name w:val="Gövde metni_"/>
    <w:basedOn w:val="VarsaylanParagrafYazTipi"/>
    <w:link w:val="Gvdemetni0"/>
    <w:rsid w:val="0014535C"/>
    <w:rPr>
      <w:rFonts w:ascii="Times New Roman" w:eastAsia="Times New Roman" w:hAnsi="Times New Roman" w:cs="Times New Roman"/>
      <w:shd w:val="clear" w:color="auto" w:fill="FFFFFF"/>
    </w:rPr>
  </w:style>
  <w:style w:type="character" w:customStyle="1" w:styleId="Gvdemetni2">
    <w:name w:val="Gövde metni (2)_"/>
    <w:basedOn w:val="VarsaylanParagrafYazTipi"/>
    <w:link w:val="Gvdemetni20"/>
    <w:rsid w:val="0014535C"/>
    <w:rPr>
      <w:rFonts w:ascii="Times New Roman" w:eastAsia="Times New Roman" w:hAnsi="Times New Roman" w:cs="Times New Roman"/>
      <w:b/>
      <w:bCs/>
      <w:shd w:val="clear" w:color="auto" w:fill="FFFFFF"/>
    </w:rPr>
  </w:style>
  <w:style w:type="character" w:customStyle="1" w:styleId="GvdemetniKaln">
    <w:name w:val="Gövde metni + Kalın"/>
    <w:basedOn w:val="Gvdemetni"/>
    <w:rsid w:val="0014535C"/>
    <w:rPr>
      <w:rFonts w:ascii="Times New Roman" w:eastAsia="Times New Roman" w:hAnsi="Times New Roman" w:cs="Times New Roman"/>
      <w:b/>
      <w:bCs/>
      <w:color w:val="000000"/>
      <w:spacing w:val="0"/>
      <w:w w:val="100"/>
      <w:position w:val="0"/>
      <w:shd w:val="clear" w:color="auto" w:fill="FFFFFF"/>
      <w:lang w:val="tr-TR"/>
    </w:rPr>
  </w:style>
  <w:style w:type="paragraph" w:customStyle="1" w:styleId="Gvdemetni0">
    <w:name w:val="Gövde metni"/>
    <w:basedOn w:val="Normal"/>
    <w:link w:val="Gvdemetni"/>
    <w:rsid w:val="0014535C"/>
    <w:pPr>
      <w:shd w:val="clear" w:color="auto" w:fill="FFFFFF"/>
      <w:spacing w:line="0" w:lineRule="atLeast"/>
    </w:pPr>
    <w:rPr>
      <w:rFonts w:ascii="Times New Roman" w:eastAsia="Times New Roman" w:hAnsi="Times New Roman" w:cs="Times New Roman"/>
      <w:color w:val="auto"/>
      <w:sz w:val="22"/>
      <w:szCs w:val="22"/>
      <w:lang w:eastAsia="en-US"/>
    </w:rPr>
  </w:style>
  <w:style w:type="paragraph" w:customStyle="1" w:styleId="Gvdemetni20">
    <w:name w:val="Gövde metni (2)"/>
    <w:basedOn w:val="Normal"/>
    <w:link w:val="Gvdemetni2"/>
    <w:rsid w:val="0014535C"/>
    <w:pPr>
      <w:shd w:val="clear" w:color="auto" w:fill="FFFFFF"/>
      <w:spacing w:line="313" w:lineRule="exact"/>
      <w:jc w:val="both"/>
    </w:pPr>
    <w:rPr>
      <w:rFonts w:ascii="Times New Roman" w:eastAsia="Times New Roman" w:hAnsi="Times New Roman" w:cs="Times New Roman"/>
      <w:b/>
      <w:bCs/>
      <w:color w:val="auto"/>
      <w:sz w:val="22"/>
      <w:szCs w:val="22"/>
      <w:lang w:eastAsia="en-US"/>
    </w:rPr>
  </w:style>
  <w:style w:type="paragraph" w:styleId="stbilgi">
    <w:name w:val="header"/>
    <w:basedOn w:val="Normal"/>
    <w:link w:val="stbilgiChar"/>
    <w:uiPriority w:val="99"/>
    <w:unhideWhenUsed/>
    <w:rsid w:val="0014535C"/>
    <w:pPr>
      <w:tabs>
        <w:tab w:val="center" w:pos="4536"/>
        <w:tab w:val="right" w:pos="9072"/>
      </w:tabs>
    </w:pPr>
  </w:style>
  <w:style w:type="character" w:customStyle="1" w:styleId="stbilgiChar">
    <w:name w:val="Üstbilgi Char"/>
    <w:basedOn w:val="VarsaylanParagrafYazTipi"/>
    <w:link w:val="stbilgi"/>
    <w:uiPriority w:val="99"/>
    <w:rsid w:val="0014535C"/>
    <w:rPr>
      <w:rFonts w:ascii="Courier New" w:eastAsia="Courier New" w:hAnsi="Courier New" w:cs="Courier New"/>
      <w:color w:val="000000"/>
      <w:sz w:val="24"/>
      <w:szCs w:val="24"/>
      <w:lang w:eastAsia="tr-TR"/>
    </w:rPr>
  </w:style>
  <w:style w:type="paragraph" w:styleId="Altbilgi">
    <w:name w:val="footer"/>
    <w:basedOn w:val="Normal"/>
    <w:link w:val="AltbilgiChar"/>
    <w:uiPriority w:val="99"/>
    <w:unhideWhenUsed/>
    <w:rsid w:val="0014535C"/>
    <w:pPr>
      <w:tabs>
        <w:tab w:val="center" w:pos="4536"/>
        <w:tab w:val="right" w:pos="9072"/>
      </w:tabs>
    </w:pPr>
  </w:style>
  <w:style w:type="character" w:customStyle="1" w:styleId="AltbilgiChar">
    <w:name w:val="Altbilgi Char"/>
    <w:basedOn w:val="VarsaylanParagrafYazTipi"/>
    <w:link w:val="Altbilgi"/>
    <w:uiPriority w:val="99"/>
    <w:rsid w:val="0014535C"/>
    <w:rPr>
      <w:rFonts w:ascii="Courier New" w:eastAsia="Courier New" w:hAnsi="Courier New" w:cs="Courier New"/>
      <w:color w:val="000000"/>
      <w:sz w:val="24"/>
      <w:szCs w:val="24"/>
      <w:lang w:eastAsia="tr-TR"/>
    </w:rPr>
  </w:style>
  <w:style w:type="character" w:styleId="SayfaNumaras">
    <w:name w:val="page number"/>
    <w:basedOn w:val="VarsaylanParagrafYazTipi"/>
    <w:uiPriority w:val="99"/>
    <w:semiHidden/>
    <w:unhideWhenUsed/>
    <w:rsid w:val="0014535C"/>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oter" Target="footer1.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header" Target="header4.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header" Target="header2.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57</TotalTime>
  <Pages>11</Pages>
  <Words>4037</Words>
  <Characters>23017</Characters>
  <Application>Microsoft Office Word</Application>
  <DocSecurity>0</DocSecurity>
  <Lines>191</Lines>
  <Paragraphs>53</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27001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Şamil EŞSİZ</dc:creator>
  <cp:keywords/>
  <dc:description/>
  <cp:lastModifiedBy>Şamil EŞSİZ</cp:lastModifiedBy>
  <cp:revision>2</cp:revision>
  <dcterms:created xsi:type="dcterms:W3CDTF">2019-03-29T05:47:00Z</dcterms:created>
  <dcterms:modified xsi:type="dcterms:W3CDTF">2019-03-29T06:50:00Z</dcterms:modified>
</cp:coreProperties>
</file>