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72" w:rsidRPr="00122972" w:rsidRDefault="00122972" w:rsidP="00122972">
      <w:pPr>
        <w:pStyle w:val="Gvdemetni20"/>
        <w:widowControl/>
        <w:shd w:val="clear" w:color="auto" w:fill="auto"/>
        <w:tabs>
          <w:tab w:val="left" w:pos="1134"/>
        </w:tabs>
        <w:spacing w:before="100" w:beforeAutospacing="1" w:after="100" w:afterAutospacing="1" w:line="240" w:lineRule="auto"/>
        <w:ind w:firstLine="709"/>
        <w:jc w:val="both"/>
        <w:rPr>
          <w:rStyle w:val="Gvdemetni2Kaln"/>
          <w:b w:val="0"/>
          <w:i/>
          <w:sz w:val="24"/>
          <w:szCs w:val="26"/>
        </w:rPr>
      </w:pPr>
      <w:bookmarkStart w:id="0" w:name="_GoBack"/>
      <w:r>
        <w:rPr>
          <w:rStyle w:val="Gvdemetni2Kaln"/>
          <w:b w:val="0"/>
          <w:i/>
          <w:sz w:val="24"/>
          <w:szCs w:val="26"/>
        </w:rPr>
        <w:t xml:space="preserve"> </w:t>
      </w:r>
      <w:bookmarkEnd w:id="0"/>
      <w:r w:rsidRPr="00122972">
        <w:rPr>
          <w:rStyle w:val="Gvdemetni2Kaln"/>
          <w:b w:val="0"/>
          <w:i/>
          <w:sz w:val="24"/>
          <w:szCs w:val="26"/>
        </w:rPr>
        <w:t>“…</w:t>
      </w:r>
    </w:p>
    <w:p w:rsidR="00122972" w:rsidRPr="00122972" w:rsidRDefault="00122972" w:rsidP="0012297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122972">
        <w:rPr>
          <w:i/>
          <w:sz w:val="24"/>
          <w:szCs w:val="26"/>
        </w:rPr>
        <w:t xml:space="preserve">Davacı Uzman Çavuş olarak Jandarma Genel Komutanlığı emrinde görev yaparken bölücü terör örgütü mensupları ile girilen silahlı çatılmada terörle mücadele kanunu kapsamında malul sayılamayacak derecede yaralanmıştır. İş Kanununun 30. maddesinde kamu iş yerlerinde </w:t>
      </w:r>
      <w:r w:rsidRPr="00122972">
        <w:rPr>
          <w:rStyle w:val="Gvdemetni2talik"/>
          <w:sz w:val="24"/>
          <w:szCs w:val="26"/>
        </w:rPr>
        <w:t>%4</w:t>
      </w:r>
      <w:r w:rsidRPr="00122972">
        <w:rPr>
          <w:i/>
          <w:sz w:val="24"/>
          <w:szCs w:val="26"/>
        </w:rPr>
        <w:t xml:space="preserve"> engelli ve %2 eski hükümlü işçiyi veya askerlik hizmeti yaparken terörle mücadele kanunu kapsamında sayılan terör olaylarının sebep ve tesiri sonucunda malul sayılamayacak şekilde yaralananları çalıştırmakla yükümlü hale getirdiği, ancak bu yükümlülüğü düzenlerken askerlik hizmeti yaparken terör olayları sebebi ile yaralananlardan </w:t>
      </w:r>
      <w:r w:rsidRPr="00122972">
        <w:rPr>
          <w:rStyle w:val="Gvdemetni2Kaln"/>
          <w:b w:val="0"/>
          <w:i/>
          <w:sz w:val="24"/>
          <w:szCs w:val="26"/>
        </w:rPr>
        <w:t xml:space="preserve">“1111 sayılı Askerlik Kanunu veya </w:t>
      </w:r>
      <w:proofErr w:type="gramStart"/>
      <w:r w:rsidRPr="00122972">
        <w:rPr>
          <w:rStyle w:val="Gvdemetni2Kaln"/>
          <w:b w:val="0"/>
          <w:i/>
          <w:sz w:val="24"/>
          <w:szCs w:val="26"/>
        </w:rPr>
        <w:t>16/06/1927</w:t>
      </w:r>
      <w:proofErr w:type="gramEnd"/>
      <w:r w:rsidRPr="00122972">
        <w:rPr>
          <w:rStyle w:val="Gvdemetni2Kaln"/>
          <w:b w:val="0"/>
          <w:i/>
          <w:sz w:val="24"/>
          <w:szCs w:val="26"/>
        </w:rPr>
        <w:t xml:space="preserve"> tarihli ve l076 sayılı Yedek Subaylar ve Yedek Askeri Memurlar Kanunu kapsamına giren ve” </w:t>
      </w:r>
      <w:r w:rsidRPr="00122972">
        <w:rPr>
          <w:i/>
          <w:sz w:val="24"/>
          <w:szCs w:val="26"/>
        </w:rPr>
        <w:t xml:space="preserve">ibaresinin askerlik hizmeti yaparken terörle mücadele kanunu kapsamında terör olayları sebebi ile yaralananlardan askerlik hizmetini yapanların bir bölümünü düzenlediği askerlik hizmetinin ülkemizde subay, astsubay, er-erbaş, yedek subay, yedek askeri memur ve uzman erbaş olarak yapıldığı, uzman erbaşların diğer görevliler ile aynı şartlarda görev yaptıkları terörle mücadele kanunu kapsamında olaylarda eşit şartlarda tehlikeye maruz kalıp aynı şartlardaki terör olaylarında yaralandıkları, İş Kanunun 30. maddesinde terörle mücadele kapsamında aynı şartlarda askerlik hizmeti yaparken ve terörle mücadele ederken yaralanan subay, astsubay, er-erbaş, yedek subay ve yedek askeri memurlar kamu kurumlarında istihdam kolaylığı zorunluluğundan faydalanırken uzman erbaşların aynı şartlarda askerlik hizmeti yapıp, aynı şartlarda terörle mücadele ederken yaralanması halinde anılan kanundaki istihdam kolaylığı zorunluluğundan faydalanamaması, anılan kanunun 30. maddesindeki askerlik hizmeti yaparken ibaresinden öncesinde gelen </w:t>
      </w:r>
      <w:r w:rsidRPr="00122972">
        <w:rPr>
          <w:rStyle w:val="Gvdemetni2Kaln"/>
          <w:b w:val="0"/>
          <w:i/>
          <w:sz w:val="24"/>
          <w:szCs w:val="26"/>
        </w:rPr>
        <w:t xml:space="preserve">“1111 sayılı Askerlik Kanunu veya 16/06/1927 tarihli ve l076 sayılı Yedek Subaylar ve Yedek Askeri Memurlar Kanunu kapsamına giren ve” </w:t>
      </w:r>
      <w:r w:rsidRPr="00122972">
        <w:rPr>
          <w:i/>
          <w:sz w:val="24"/>
          <w:szCs w:val="26"/>
        </w:rPr>
        <w:t xml:space="preserve">hükmü dolayısıyla bu haktan faydalanacakları sınırlandırması ve bu düzenleme içerisinde 3269 sayılı Uzman Erbaş Kanununa tabi olarak askerlik hizmeti yapanları saymamasının Anayasanın 10. maddesindeki </w:t>
      </w:r>
      <w:r w:rsidRPr="00122972">
        <w:rPr>
          <w:rStyle w:val="Gvdemetni2Kaln"/>
          <w:b w:val="0"/>
          <w:i/>
          <w:sz w:val="24"/>
          <w:szCs w:val="26"/>
        </w:rPr>
        <w:t xml:space="preserve">“Hiçbir kişiye, aileye, zümreye veya sınıfa imtiyaz tanınamaz. Devlet organları ve idare makamları bütün işlemlerinde kanun önünde eşitlik ilkesine uygun olarak hareket etmek zorundadırlar.” </w:t>
      </w:r>
      <w:r w:rsidRPr="00122972">
        <w:rPr>
          <w:i/>
          <w:sz w:val="24"/>
          <w:szCs w:val="26"/>
        </w:rPr>
        <w:t>hükmüne aykırı olduğu sonucuna varılmakla Anayasaya aykırılık itirazı ciddi olduğu değerlendirilen aşağıdaki yönde hüküm kurulması gerekmiştir.</w:t>
      </w:r>
    </w:p>
    <w:p w:rsidR="00122972" w:rsidRPr="00122972" w:rsidRDefault="00122972" w:rsidP="0012297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122972">
        <w:rPr>
          <w:i/>
          <w:sz w:val="24"/>
          <w:szCs w:val="26"/>
        </w:rPr>
        <w:t xml:space="preserve">HÜKÜM: Bu gerekçe </w:t>
      </w:r>
      <w:proofErr w:type="gramStart"/>
      <w:r w:rsidRPr="00122972">
        <w:rPr>
          <w:i/>
          <w:sz w:val="24"/>
          <w:szCs w:val="26"/>
        </w:rPr>
        <w:t>ile;</w:t>
      </w:r>
      <w:proofErr w:type="gramEnd"/>
    </w:p>
    <w:p w:rsidR="00122972" w:rsidRPr="00122972" w:rsidRDefault="00122972" w:rsidP="0012297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122972">
        <w:rPr>
          <w:i/>
          <w:sz w:val="24"/>
          <w:szCs w:val="26"/>
        </w:rPr>
        <w:t xml:space="preserve"> </w:t>
      </w:r>
      <w:r>
        <w:rPr>
          <w:i/>
          <w:sz w:val="24"/>
          <w:szCs w:val="26"/>
        </w:rPr>
        <w:t xml:space="preserve"> </w:t>
      </w:r>
      <w:r w:rsidRPr="00122972">
        <w:rPr>
          <w:i/>
          <w:sz w:val="24"/>
          <w:szCs w:val="26"/>
        </w:rPr>
        <w:t xml:space="preserve">1- 1-22/05/2003 tarihli 4857 sayılı İş Kanunu’nun 30. maddesi “21/06/1927 tarihli ve 1111 sayılı Askerlik Kanunu veya 16/06/1927 tarihli ve 1076 sayılı yedek subaylar ve yedek askeri memurlar kapsamına giren ve”  şeklindeki ibarenin askerlik hizmeti </w:t>
      </w:r>
      <w:proofErr w:type="gramStart"/>
      <w:r w:rsidRPr="00122972">
        <w:rPr>
          <w:i/>
          <w:sz w:val="24"/>
          <w:szCs w:val="26"/>
        </w:rPr>
        <w:t>yaparken  terör</w:t>
      </w:r>
      <w:proofErr w:type="gramEnd"/>
      <w:r w:rsidRPr="00122972">
        <w:rPr>
          <w:i/>
          <w:sz w:val="24"/>
          <w:szCs w:val="26"/>
        </w:rPr>
        <w:t xml:space="preserve"> olayları nedeniyle malul sayılamayacak şekilde yaralananlara istihdam zorunluluğu  getiren maddeyi sınırlandırması, davacının uzman erbaş olarak askerlik görevinin 3269 sayılı  uzman erbaş kanununa tabi olarak askerlik görevi yapması nedeniyle  subay, astsubay, er ve  erbaş ve yedek subay ve askeri memurlarla aynı görevi yaparken  benzer şartlarda  yaralanmasına rağmen diğerlerine tanınan haktan davacı durumda olanın faydalanamaması Anayasa’nın 10. maddesindeki düzenlemeye aykırı olduğu sonucuna varılmakla kararın Anayasa Mahkemesine gönderilmesine,</w:t>
      </w:r>
    </w:p>
    <w:p w:rsidR="00122972" w:rsidRPr="00122972" w:rsidRDefault="00122972" w:rsidP="0012297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122972">
        <w:rPr>
          <w:i/>
          <w:sz w:val="24"/>
          <w:szCs w:val="26"/>
        </w:rPr>
        <w:t xml:space="preserve">2- Yargılama konusu olay konusunda 6 aylık süre geçtikten sonra 26.04.2016 tarihinde tekrar ele alınarak ek karar ile değerlendirilmesine karar verilmiştir.” </w:t>
      </w:r>
    </w:p>
    <w:p w:rsidR="001D02E4" w:rsidRPr="00122972" w:rsidRDefault="001D02E4" w:rsidP="00122972">
      <w:pPr>
        <w:widowControl/>
        <w:spacing w:before="100" w:beforeAutospacing="1" w:after="100" w:afterAutospacing="1"/>
        <w:ind w:firstLine="709"/>
        <w:jc w:val="both"/>
        <w:rPr>
          <w:rFonts w:ascii="Times New Roman" w:hAnsi="Times New Roman" w:cs="Times New Roman"/>
        </w:rPr>
      </w:pPr>
    </w:p>
    <w:sectPr w:rsidR="001D02E4" w:rsidRPr="00122972" w:rsidSect="00122972">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EE" w:rsidRDefault="000E23EE" w:rsidP="00122972">
      <w:r>
        <w:separator/>
      </w:r>
    </w:p>
  </w:endnote>
  <w:endnote w:type="continuationSeparator" w:id="0">
    <w:p w:rsidR="000E23EE" w:rsidRDefault="000E23EE" w:rsidP="0012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72" w:rsidRDefault="00122972" w:rsidP="00862F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2972" w:rsidRDefault="00122972" w:rsidP="001229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72" w:rsidRPr="00122972" w:rsidRDefault="00122972" w:rsidP="00862FA1">
    <w:pPr>
      <w:pStyle w:val="Altbilgi"/>
      <w:framePr w:wrap="around" w:vAnchor="text" w:hAnchor="margin" w:xAlign="right" w:y="1"/>
      <w:rPr>
        <w:rStyle w:val="SayfaNumaras"/>
        <w:rFonts w:ascii="Times New Roman" w:hAnsi="Times New Roman" w:cs="Times New Roman"/>
      </w:rPr>
    </w:pPr>
    <w:r w:rsidRPr="00122972">
      <w:rPr>
        <w:rStyle w:val="SayfaNumaras"/>
        <w:rFonts w:ascii="Times New Roman" w:hAnsi="Times New Roman" w:cs="Times New Roman"/>
      </w:rPr>
      <w:fldChar w:fldCharType="begin"/>
    </w:r>
    <w:r w:rsidRPr="00122972">
      <w:rPr>
        <w:rStyle w:val="SayfaNumaras"/>
        <w:rFonts w:ascii="Times New Roman" w:hAnsi="Times New Roman" w:cs="Times New Roman"/>
      </w:rPr>
      <w:instrText xml:space="preserve">PAGE  </w:instrText>
    </w:r>
    <w:r w:rsidRPr="0012297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22972">
      <w:rPr>
        <w:rStyle w:val="SayfaNumaras"/>
        <w:rFonts w:ascii="Times New Roman" w:hAnsi="Times New Roman" w:cs="Times New Roman"/>
      </w:rPr>
      <w:fldChar w:fldCharType="end"/>
    </w:r>
  </w:p>
  <w:p w:rsidR="00122972" w:rsidRPr="00122972" w:rsidRDefault="00122972" w:rsidP="001229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EE" w:rsidRDefault="000E23EE" w:rsidP="00122972">
      <w:r>
        <w:separator/>
      </w:r>
    </w:p>
  </w:footnote>
  <w:footnote w:type="continuationSeparator" w:id="0">
    <w:p w:rsidR="000E23EE" w:rsidRDefault="000E23EE" w:rsidP="00122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72" w:rsidRPr="00442FC5" w:rsidRDefault="00122972" w:rsidP="00122972">
    <w:pPr>
      <w:widowControl/>
      <w:shd w:val="clear" w:color="auto" w:fill="FFFFFF"/>
      <w:jc w:val="both"/>
      <w:rPr>
        <w:rFonts w:ascii="Times New Roman" w:eastAsia="Times New Roman" w:hAnsi="Times New Roman" w:cs="Times New Roman"/>
        <w:b/>
        <w:bCs/>
        <w:szCs w:val="26"/>
      </w:rPr>
    </w:pPr>
    <w:r w:rsidRPr="00442FC5">
      <w:rPr>
        <w:rFonts w:ascii="Times New Roman" w:eastAsia="Times New Roman" w:hAnsi="Times New Roman" w:cs="Times New Roman"/>
        <w:b/>
        <w:bCs/>
        <w:szCs w:val="26"/>
      </w:rPr>
      <w:t xml:space="preserve">Esas </w:t>
    </w:r>
    <w:proofErr w:type="gramStart"/>
    <w:r w:rsidRPr="00442FC5">
      <w:rPr>
        <w:rFonts w:ascii="Times New Roman" w:eastAsia="Times New Roman" w:hAnsi="Times New Roman" w:cs="Times New Roman"/>
        <w:b/>
        <w:bCs/>
        <w:szCs w:val="26"/>
      </w:rPr>
      <w:t>Sayısı       :  2016</w:t>
    </w:r>
    <w:proofErr w:type="gramEnd"/>
    <w:r w:rsidRPr="00442FC5">
      <w:rPr>
        <w:rFonts w:ascii="Times New Roman" w:eastAsia="Times New Roman" w:hAnsi="Times New Roman" w:cs="Times New Roman"/>
        <w:b/>
        <w:bCs/>
        <w:szCs w:val="26"/>
      </w:rPr>
      <w:t>/45</w:t>
    </w:r>
  </w:p>
  <w:p w:rsidR="00122972" w:rsidRPr="00442FC5" w:rsidRDefault="00122972" w:rsidP="00122972">
    <w:pPr>
      <w:widowControl/>
      <w:shd w:val="clear" w:color="auto" w:fill="FFFFFF"/>
      <w:jc w:val="both"/>
      <w:rPr>
        <w:rFonts w:ascii="Times New Roman" w:eastAsia="Times New Roman" w:hAnsi="Times New Roman" w:cs="Times New Roman"/>
        <w:b/>
        <w:bCs/>
        <w:szCs w:val="26"/>
      </w:rPr>
    </w:pPr>
    <w:r w:rsidRPr="00442FC5">
      <w:rPr>
        <w:rFonts w:ascii="Times New Roman" w:eastAsia="Times New Roman" w:hAnsi="Times New Roman" w:cs="Times New Roman"/>
        <w:b/>
        <w:bCs/>
        <w:szCs w:val="26"/>
      </w:rPr>
      <w:t xml:space="preserve">Karar </w:t>
    </w:r>
    <w:proofErr w:type="gramStart"/>
    <w:r w:rsidRPr="00442FC5">
      <w:rPr>
        <w:rFonts w:ascii="Times New Roman" w:eastAsia="Times New Roman" w:hAnsi="Times New Roman" w:cs="Times New Roman"/>
        <w:b/>
        <w:bCs/>
        <w:szCs w:val="26"/>
      </w:rPr>
      <w:t>Sayısı    :  2016</w:t>
    </w:r>
    <w:proofErr w:type="gramEnd"/>
    <w:r w:rsidRPr="00442FC5">
      <w:rPr>
        <w:rFonts w:ascii="Times New Roman" w:eastAsia="Times New Roman" w:hAnsi="Times New Roman" w:cs="Times New Roman"/>
        <w:b/>
        <w:bCs/>
        <w:szCs w:val="26"/>
      </w:rPr>
      <w:t>/41</w:t>
    </w:r>
  </w:p>
  <w:p w:rsidR="009427BC" w:rsidRPr="00122972" w:rsidRDefault="000E23EE" w:rsidP="001229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72"/>
    <w:rsid w:val="000E23EE"/>
    <w:rsid w:val="00122972"/>
    <w:rsid w:val="001D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2AD1F-4950-416B-9ECC-6E865B0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97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22972"/>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122972"/>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122972"/>
    <w:rPr>
      <w:rFonts w:ascii="Times New Roman" w:eastAsia="Times New Roman" w:hAnsi="Times New Roman" w:cs="Times New Roman"/>
      <w:i/>
      <w:i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12297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122972"/>
    <w:pPr>
      <w:tabs>
        <w:tab w:val="center" w:pos="4536"/>
        <w:tab w:val="right" w:pos="9072"/>
      </w:tabs>
    </w:pPr>
  </w:style>
  <w:style w:type="character" w:customStyle="1" w:styleId="stbilgiChar">
    <w:name w:val="Üstbilgi Char"/>
    <w:basedOn w:val="VarsaylanParagrafYazTipi"/>
    <w:link w:val="stbilgi"/>
    <w:uiPriority w:val="99"/>
    <w:rsid w:val="0012297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22972"/>
    <w:pPr>
      <w:tabs>
        <w:tab w:val="center" w:pos="4536"/>
        <w:tab w:val="right" w:pos="9072"/>
      </w:tabs>
    </w:pPr>
  </w:style>
  <w:style w:type="character" w:customStyle="1" w:styleId="AltbilgiChar">
    <w:name w:val="Altbilgi Char"/>
    <w:basedOn w:val="VarsaylanParagrafYazTipi"/>
    <w:link w:val="Altbilgi"/>
    <w:uiPriority w:val="99"/>
    <w:rsid w:val="0012297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2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2019-03-19T13:15:00Z</dcterms:created>
  <dcterms:modified xsi:type="dcterms:W3CDTF">2019-03-19T13:17:00Z</dcterms:modified>
</cp:coreProperties>
</file>