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r w:rsidRPr="006A1609">
        <w:rPr>
          <w:sz w:val="24"/>
          <w:szCs w:val="26"/>
        </w:rPr>
        <w:t>“…</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sidRPr="006A1609">
        <w:rPr>
          <w:sz w:val="24"/>
          <w:szCs w:val="26"/>
        </w:rPr>
        <w:t xml:space="preserve"> </w:t>
      </w:r>
      <w:r>
        <w:rPr>
          <w:sz w:val="24"/>
          <w:szCs w:val="26"/>
        </w:rPr>
        <w:t xml:space="preserve"> </w:t>
      </w:r>
      <w:r w:rsidRPr="006A1609">
        <w:rPr>
          <w:sz w:val="24"/>
          <w:szCs w:val="26"/>
        </w:rPr>
        <w:t xml:space="preserve">5620 Sayılı Yasanın Geçici </w:t>
      </w:r>
      <w:r w:rsidRPr="006A1609">
        <w:rPr>
          <w:rStyle w:val="Gvdemetni2Kaln"/>
          <w:b w:val="0"/>
          <w:sz w:val="24"/>
          <w:szCs w:val="26"/>
        </w:rPr>
        <w:t>1. m</w:t>
      </w:r>
      <w:r w:rsidRPr="006A1609">
        <w:rPr>
          <w:sz w:val="24"/>
          <w:szCs w:val="26"/>
        </w:rPr>
        <w:t>addesi Anayasanın 5-10-13-49-70 ve 90. maddeleri ile İLO Sözleşmesine aykırılık teşkil ettiği iddiası ile iptal istemidir. 5620 Sayılı Yasanın Geçici 1. maddesine göre;</w:t>
      </w:r>
      <w:bookmarkStart w:id="0" w:name="_GoBack"/>
      <w:bookmarkEnd w:id="0"/>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proofErr w:type="gramStart"/>
      <w:r w:rsidRPr="006A1609">
        <w:rPr>
          <w:sz w:val="24"/>
          <w:szCs w:val="26"/>
        </w:rPr>
        <w:t xml:space="preserve">Sürekli işçi kadrosuna veya sözleşmeli personel statüsüne geçişi yapılamayan personel Geçici Madde 1 - (1) Bu Kanunun 1 inci maddesinde belirtilen şartları taşımadıkları için sürekli işçi kadrolarına veya sözleşmeli personel statüsüne geçişi yapılamayan ve bu Kanunun 3 üncü maddesi kapsamına girmeyen geçici işçiler, ilgili idare, kurum ve kuruluşlarca bir malî yılda 6 aydan az olmak üzere ve bu Kanunun 3 üncü maddesinde belirtilen </w:t>
      </w:r>
      <w:proofErr w:type="spellStart"/>
      <w:r w:rsidRPr="006A1609">
        <w:rPr>
          <w:sz w:val="24"/>
          <w:szCs w:val="26"/>
        </w:rPr>
        <w:t>usûle</w:t>
      </w:r>
      <w:proofErr w:type="spellEnd"/>
      <w:r w:rsidRPr="006A1609">
        <w:rPr>
          <w:sz w:val="24"/>
          <w:szCs w:val="26"/>
        </w:rPr>
        <w:t xml:space="preserve"> göre vizesi yapılacak geçici iş pozisyonlarında çalıştırılmaya devam olunabilir.</w:t>
      </w:r>
      <w:proofErr w:type="gramEnd"/>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r w:rsidRPr="006A1609">
        <w:rPr>
          <w:sz w:val="24"/>
          <w:szCs w:val="26"/>
        </w:rPr>
        <w:t xml:space="preserve">(2) Sözleşmeli personel statüsüne geçmeyi kabul etmeyenler, 2006 yılındaki çalışma sürelerini aşmamak kaydıyla bu Kanunun 3 üncü maddesinde belirtilen </w:t>
      </w:r>
      <w:proofErr w:type="spellStart"/>
      <w:r w:rsidRPr="006A1609">
        <w:rPr>
          <w:sz w:val="24"/>
          <w:szCs w:val="26"/>
        </w:rPr>
        <w:t>usûle</w:t>
      </w:r>
      <w:proofErr w:type="spellEnd"/>
      <w:r w:rsidRPr="006A1609">
        <w:rPr>
          <w:sz w:val="24"/>
          <w:szCs w:val="26"/>
        </w:rPr>
        <w:t xml:space="preserve"> göre vizesi yapılacak geçici iş pozisyonlarında istihdam edilmeye devam olunurlar.</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r w:rsidRPr="006A1609">
        <w:rPr>
          <w:sz w:val="24"/>
          <w:szCs w:val="26"/>
        </w:rPr>
        <w:t>(3) Ancak; bu maddenin birinci ve ikinci fıkraları kapsamına girenlerin bağlı bulunduğu sosyal güvenlik kurumundan yaşlılık veya emeklilik aylığı bağlanmasına hak kazanacakları tarihte iş sözleşmeleri tüm yasal hakları ödenmek suretiyle sona erdirilir.</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r w:rsidRPr="006A1609">
        <w:rPr>
          <w:sz w:val="24"/>
          <w:szCs w:val="26"/>
        </w:rPr>
        <w:t>(4) Bu madde kapsamındaki geçici işçiler için vize edilen geçici iş pozisyonlarının herhangi bir nedenle boşalması hâlinde bu pozisyonlar iptal edilmiş sayılır.</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r w:rsidRPr="006A1609">
        <w:rPr>
          <w:sz w:val="24"/>
          <w:szCs w:val="26"/>
        </w:rPr>
        <w:t>Kamuda İş Kanunu hükümlerine göre sürekli işçi kadrosuna atanmamış, Bütçe Kanunu hükümleri uyarınca kurumlara tahsis edilen geçici işçi pozisyonlarında istihdam edilen işçilere geçici işçi denilmektedir.</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0"/>
        </w:rPr>
      </w:pPr>
      <w:r>
        <w:rPr>
          <w:sz w:val="24"/>
          <w:szCs w:val="26"/>
        </w:rPr>
        <w:t xml:space="preserve"> </w:t>
      </w:r>
      <w:proofErr w:type="gramStart"/>
      <w:r w:rsidRPr="006A1609">
        <w:rPr>
          <w:sz w:val="24"/>
          <w:szCs w:val="26"/>
        </w:rPr>
        <w:t xml:space="preserve">5620 sayılı Kanunun iptali istenen geçici 1. maddesindeki “Bu Kanunun 1 inci maddesinde belirtilen şartları taşımadıkları için sürekli işçi kadrolarına veya sözleşmeli personel statüsüne geçişi yapılamayan ve bu Kanunun 3 üncü maddesi kapsamına girmeyen geçici işçiler, ilgili idare, kurum ve kuruluşlarca bir malî yılda 6 aydan az olmak üzere ve bu Kanunun 3 üncü maddesinde belirtilen </w:t>
      </w:r>
      <w:proofErr w:type="spellStart"/>
      <w:r w:rsidRPr="006A1609">
        <w:rPr>
          <w:sz w:val="24"/>
          <w:szCs w:val="26"/>
        </w:rPr>
        <w:t>usûle</w:t>
      </w:r>
      <w:proofErr w:type="spellEnd"/>
      <w:r w:rsidRPr="006A1609">
        <w:rPr>
          <w:sz w:val="24"/>
          <w:szCs w:val="26"/>
        </w:rPr>
        <w:t xml:space="preserve"> göre vizesi yapılacak geçici iş pozisyonlarında çalıştırılmaya devam olunabilir.” düzenlemesi Anayasa’nın 10. maddesindeki eşitlik ilkesine aykırılık teşkil etmektedir. </w:t>
      </w:r>
      <w:proofErr w:type="gramEnd"/>
      <w:r w:rsidRPr="006A1609">
        <w:rPr>
          <w:sz w:val="24"/>
          <w:szCs w:val="26"/>
        </w:rPr>
        <w:t>Belediyelerde hizmetlerin yürütülmesi için yüklenicilere verilen işlerde dahi alt işveren işçilerinin tüm yıl çalışması karşısında geçici işçiler hakkındaki düzenleme, hukuksal eşitlik kapsamında Anayasa’ya aykırıdır. Ayrıca bu düzenleme, Yargıtay’ın yerleşmiş içtihatlarında da yer alan işçiyi koruma ilkesi çerçevesinde, Anayasa’nın çalışma hakkı ve ödevi başlıklı 49. maddesinin ikinci fıkrasına da aykırıdır.</w:t>
      </w:r>
    </w:p>
    <w:p w:rsidR="006A1609" w:rsidRDefault="006A1609" w:rsidP="006A1609">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6A1609">
        <w:rPr>
          <w:sz w:val="24"/>
          <w:szCs w:val="26"/>
        </w:rPr>
        <w:t xml:space="preserve">SONUÇ VE </w:t>
      </w:r>
      <w:proofErr w:type="gramStart"/>
      <w:r w:rsidRPr="006A1609">
        <w:rPr>
          <w:sz w:val="24"/>
          <w:szCs w:val="26"/>
        </w:rPr>
        <w:t>İSTEM : Yukarıda</w:t>
      </w:r>
      <w:proofErr w:type="gramEnd"/>
      <w:r w:rsidRPr="006A1609">
        <w:rPr>
          <w:sz w:val="24"/>
          <w:szCs w:val="26"/>
        </w:rPr>
        <w:t xml:space="preserve"> açıklanan nedenlerle; 5620 Sayılı Yasanın Geçici 1. maddesinin Anayasa’nın 10. ve 49. maddelerine aykırı olduğunun tespiti ile iptaline karar verilmesi arz olunur.”</w:t>
      </w:r>
    </w:p>
    <w:p w:rsidR="001D02E4" w:rsidRPr="006A1609" w:rsidRDefault="001D02E4" w:rsidP="006A1609">
      <w:pPr>
        <w:widowControl/>
        <w:spacing w:before="100" w:beforeAutospacing="1" w:after="100" w:afterAutospacing="1"/>
        <w:ind w:firstLine="709"/>
        <w:jc w:val="both"/>
        <w:rPr>
          <w:rFonts w:ascii="Times New Roman" w:hAnsi="Times New Roman" w:cs="Times New Roman"/>
        </w:rPr>
      </w:pPr>
    </w:p>
    <w:sectPr w:rsidR="001D02E4" w:rsidRPr="006A1609" w:rsidSect="006A1609">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B3" w:rsidRDefault="00CD43B3" w:rsidP="006A1609">
      <w:r>
        <w:separator/>
      </w:r>
    </w:p>
  </w:endnote>
  <w:endnote w:type="continuationSeparator" w:id="0">
    <w:p w:rsidR="00CD43B3" w:rsidRDefault="00CD43B3" w:rsidP="006A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9" w:rsidRDefault="006A1609" w:rsidP="00C50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1609" w:rsidRDefault="006A1609" w:rsidP="006A16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9" w:rsidRPr="006A1609" w:rsidRDefault="006A1609" w:rsidP="00C50001">
    <w:pPr>
      <w:pStyle w:val="Altbilgi"/>
      <w:framePr w:wrap="around" w:vAnchor="text" w:hAnchor="margin" w:xAlign="right" w:y="1"/>
      <w:rPr>
        <w:rStyle w:val="SayfaNumaras"/>
        <w:rFonts w:ascii="Times New Roman" w:hAnsi="Times New Roman" w:cs="Times New Roman"/>
      </w:rPr>
    </w:pPr>
    <w:r w:rsidRPr="006A1609">
      <w:rPr>
        <w:rStyle w:val="SayfaNumaras"/>
        <w:rFonts w:ascii="Times New Roman" w:hAnsi="Times New Roman" w:cs="Times New Roman"/>
      </w:rPr>
      <w:fldChar w:fldCharType="begin"/>
    </w:r>
    <w:r w:rsidRPr="006A1609">
      <w:rPr>
        <w:rStyle w:val="SayfaNumaras"/>
        <w:rFonts w:ascii="Times New Roman" w:hAnsi="Times New Roman" w:cs="Times New Roman"/>
      </w:rPr>
      <w:instrText xml:space="preserve">PAGE  </w:instrText>
    </w:r>
    <w:r w:rsidRPr="006A16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1609">
      <w:rPr>
        <w:rStyle w:val="SayfaNumaras"/>
        <w:rFonts w:ascii="Times New Roman" w:hAnsi="Times New Roman" w:cs="Times New Roman"/>
      </w:rPr>
      <w:fldChar w:fldCharType="end"/>
    </w:r>
  </w:p>
  <w:p w:rsidR="006A1609" w:rsidRPr="006A1609" w:rsidRDefault="006A1609" w:rsidP="006A16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B3" w:rsidRDefault="00CD43B3" w:rsidP="006A1609">
      <w:r>
        <w:separator/>
      </w:r>
    </w:p>
  </w:footnote>
  <w:footnote w:type="continuationSeparator" w:id="0">
    <w:p w:rsidR="00CD43B3" w:rsidRDefault="00CD43B3" w:rsidP="006A1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09" w:rsidRPr="00B23B2D" w:rsidRDefault="006A1609" w:rsidP="006A1609">
    <w:pPr>
      <w:widowControl/>
      <w:shd w:val="clear" w:color="auto" w:fill="FFFFFF"/>
      <w:jc w:val="both"/>
      <w:rPr>
        <w:rFonts w:ascii="Times New Roman" w:eastAsia="Times New Roman" w:hAnsi="Times New Roman" w:cs="Times New Roman"/>
        <w:b/>
        <w:bCs/>
        <w:szCs w:val="26"/>
        <w:shd w:val="clear" w:color="auto" w:fill="FFFFFF"/>
      </w:rPr>
    </w:pPr>
    <w:r w:rsidRPr="00B23B2D">
      <w:rPr>
        <w:rFonts w:ascii="Times New Roman" w:eastAsia="Times New Roman" w:hAnsi="Times New Roman" w:cs="Times New Roman"/>
        <w:b/>
        <w:bCs/>
        <w:szCs w:val="26"/>
        <w:shd w:val="clear" w:color="auto" w:fill="FFFFFF"/>
      </w:rPr>
      <w:t xml:space="preserve">Esas </w:t>
    </w:r>
    <w:proofErr w:type="gramStart"/>
    <w:r w:rsidRPr="00B23B2D">
      <w:rPr>
        <w:rFonts w:ascii="Times New Roman" w:eastAsia="Times New Roman" w:hAnsi="Times New Roman" w:cs="Times New Roman"/>
        <w:b/>
        <w:bCs/>
        <w:szCs w:val="26"/>
        <w:shd w:val="clear" w:color="auto" w:fill="FFFFFF"/>
      </w:rPr>
      <w:t>Sayısı       :  2016</w:t>
    </w:r>
    <w:proofErr w:type="gramEnd"/>
    <w:r w:rsidRPr="00B23B2D">
      <w:rPr>
        <w:rFonts w:ascii="Times New Roman" w:eastAsia="Times New Roman" w:hAnsi="Times New Roman" w:cs="Times New Roman"/>
        <w:b/>
        <w:bCs/>
        <w:szCs w:val="26"/>
        <w:shd w:val="clear" w:color="auto" w:fill="FFFFFF"/>
      </w:rPr>
      <w:t>/26</w:t>
    </w:r>
  </w:p>
  <w:p w:rsidR="006A1609" w:rsidRPr="00B23B2D" w:rsidRDefault="006A1609" w:rsidP="006A1609">
    <w:pPr>
      <w:widowControl/>
      <w:shd w:val="clear" w:color="auto" w:fill="FFFFFF"/>
      <w:jc w:val="both"/>
      <w:rPr>
        <w:rFonts w:ascii="Times New Roman" w:eastAsia="Times New Roman" w:hAnsi="Times New Roman" w:cs="Times New Roman"/>
        <w:b/>
        <w:bCs/>
        <w:szCs w:val="26"/>
        <w:shd w:val="clear" w:color="auto" w:fill="FFFFFF"/>
      </w:rPr>
    </w:pPr>
    <w:r w:rsidRPr="00B23B2D">
      <w:rPr>
        <w:rFonts w:ascii="Times New Roman" w:eastAsia="Times New Roman" w:hAnsi="Times New Roman" w:cs="Times New Roman"/>
        <w:b/>
        <w:bCs/>
        <w:szCs w:val="26"/>
        <w:shd w:val="clear" w:color="auto" w:fill="FFFFFF"/>
      </w:rPr>
      <w:t xml:space="preserve">Karar </w:t>
    </w:r>
    <w:proofErr w:type="gramStart"/>
    <w:r w:rsidRPr="00B23B2D">
      <w:rPr>
        <w:rFonts w:ascii="Times New Roman" w:eastAsia="Times New Roman" w:hAnsi="Times New Roman" w:cs="Times New Roman"/>
        <w:b/>
        <w:bCs/>
        <w:szCs w:val="26"/>
        <w:shd w:val="clear" w:color="auto" w:fill="FFFFFF"/>
      </w:rPr>
      <w:t>Sayısı    :  2016</w:t>
    </w:r>
    <w:proofErr w:type="gramEnd"/>
    <w:r w:rsidRPr="00B23B2D">
      <w:rPr>
        <w:rFonts w:ascii="Times New Roman" w:eastAsia="Times New Roman" w:hAnsi="Times New Roman" w:cs="Times New Roman"/>
        <w:b/>
        <w:bCs/>
        <w:szCs w:val="26"/>
        <w:shd w:val="clear" w:color="auto" w:fill="FFFFFF"/>
      </w:rPr>
      <w:t>/23</w:t>
    </w:r>
  </w:p>
  <w:p w:rsidR="00B27474" w:rsidRPr="006A1609" w:rsidRDefault="00CD43B3" w:rsidP="006A16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09"/>
    <w:rsid w:val="001D02E4"/>
    <w:rsid w:val="006A1609"/>
    <w:rsid w:val="00CD4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F0A2-D9A8-4C2C-8A62-07B0256CD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160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A1609"/>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6A1609"/>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6A1609"/>
    <w:pPr>
      <w:shd w:val="clear" w:color="auto" w:fill="FFFFFF"/>
      <w:spacing w:before="360" w:line="274"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6A1609"/>
    <w:pPr>
      <w:tabs>
        <w:tab w:val="center" w:pos="4536"/>
        <w:tab w:val="right" w:pos="9072"/>
      </w:tabs>
    </w:pPr>
  </w:style>
  <w:style w:type="character" w:customStyle="1" w:styleId="stbilgiChar">
    <w:name w:val="Üstbilgi Char"/>
    <w:basedOn w:val="VarsaylanParagrafYazTipi"/>
    <w:link w:val="stbilgi"/>
    <w:uiPriority w:val="99"/>
    <w:rsid w:val="006A160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A1609"/>
    <w:pPr>
      <w:tabs>
        <w:tab w:val="center" w:pos="4536"/>
        <w:tab w:val="right" w:pos="9072"/>
      </w:tabs>
    </w:pPr>
  </w:style>
  <w:style w:type="character" w:customStyle="1" w:styleId="AltbilgiChar">
    <w:name w:val="Altbilgi Char"/>
    <w:basedOn w:val="VarsaylanParagrafYazTipi"/>
    <w:link w:val="Altbilgi"/>
    <w:uiPriority w:val="99"/>
    <w:rsid w:val="006A160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6A1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2019-03-18T07:42:00Z</dcterms:created>
  <dcterms:modified xsi:type="dcterms:W3CDTF">2019-03-18T07:45:00Z</dcterms:modified>
</cp:coreProperties>
</file>