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bookmarkStart w:id="0" w:name="_GoBack"/>
      <w:bookmarkEnd w:id="0"/>
      <w:r>
        <w:rPr>
          <w:rFonts w:ascii="Times New Roman" w:hAnsi="Times New Roman" w:cs="Times New Roman"/>
          <w:szCs w:val="26"/>
        </w:rPr>
        <w:t xml:space="preserve"> </w:t>
      </w:r>
      <w:r w:rsidRPr="00624D07">
        <w:rPr>
          <w:rFonts w:ascii="Times New Roman" w:hAnsi="Times New Roman" w:cs="Times New Roman"/>
          <w:szCs w:val="26"/>
        </w:rPr>
        <w:t>“…</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Davacı vekili dava dilekçesinde özetle; davacı firmanın Antalya ve çevresinde mağazacılık faaliyeti ile iştigal etmekte olduğunu, davacı firmanın 5561, 3490, 1880, 5640 ve 4102 numaralı elektrik aboneliklerinin bulunduğunu, 5561 nolu abonenin Şubat 2014’den itibaren halen daha, 5640 nolu abonenin Şubat 2014’den itibaren halen daha, 3490 nolu abone için Nisan 2014’ten halen daha, 1880 nolu abone için Şubat 2014’den halen daha, 4102 nolu abone için Temmuz 2014’den halen daha elektriği davalı kurumdan temin ettiğini, verilen tarih aralıklarının tahmini olduğunu, davalı kuruman tüm belgeler celp edildiğinde tam olarak tedarik dönemlerinin anlaşılacağını, kamu oyunda kayıp kaçak bedeli, dağıtım bedeli, perakende satış hizmet bedeli, personel sayaç okuma bedeli, iletişim sistemleri kullanım bedeli, TRT payı ve enerji fonu vs. olarak adlandırılan ve son dönemde Yargıtay Hukuk Genel kurulunun verdiği karar ile iadesi gündeme gelen bedellerin iadesi için fazlaya ilişkin haklarının saklı kalması kaydıyla 10.000,00 TL’lik alacak davası açtıklarını, bilirkişi tarafından Yargıtay kararları ışığında elektriğin tedarik edildiği dönemin tamamının tespitini takiben tespit edilen dönem için kayıp kaçak bedeli, dağıtım bedeli, perakende satış hizmet bedeli, personel sayaç okuma bedeli, iletişim sistemleri kullanım bedeli, TRT payı ve enerji fonu olarak iade edilmesi gereken bedeller hesap edildiğinde tarafımızca fazlaya ilişkin olarak saklı tutulan kısım için gerekirse dava bedelinin ıslah edileceğini, iddia ederek, fazlaya ilişkin haklarını talep etme hakkı saklı kalmak kaydı ile şimdilik İade edilmesi gereken bedeller için 10.000,00.-TL’yi davalının davacıya ödemesini, nihai kararda hüküm altına alınacak bedele haksız tahsil tarihinden itibaren en yüksek ticari avans faizi işletilmesini, yargılama giderleri ve vekalet ücretinin davalıya yükletilmesine karar verilmesini talep etmişlerdir.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Davalı vekili 18.06.2015 tarihli dilekçesinde özetle; davacının iadesini talep ettiği bedellerin davalı şirketin bir işlemi olmadığını, ‘Peraken</w:t>
      </w:r>
      <w:r w:rsidRPr="00624D07">
        <w:rPr>
          <w:rStyle w:val="Gvdemetni2"/>
          <w:rFonts w:ascii="Times New Roman" w:hAnsi="Times New Roman" w:cs="Times New Roman"/>
          <w:sz w:val="24"/>
          <w:szCs w:val="26"/>
        </w:rPr>
        <w:t>de Satı</w:t>
      </w:r>
      <w:r w:rsidRPr="00624D07">
        <w:rPr>
          <w:rFonts w:ascii="Times New Roman" w:hAnsi="Times New Roman" w:cs="Times New Roman"/>
          <w:szCs w:val="26"/>
        </w:rPr>
        <w:t>ş Tarifesi’ adı altında EPDK tarafından belirlenip, yine EPDK tarafından onaylı olarak yürürlüğe giren düzenleyici nitelikteki idari işlem sonucu tüketiciden tahsil edilmekte olduğunu,  nitekim davalı şirketin tahsil ettiği bu bedeli de yedinde tutmayıp ilgili mevzuat gereği yetkili dağıtım şirketine aynen aktardığını, davacının iş bu davayı işlemin karar makamı olmayan ve sadece yasal yükümlülüğü sebebiyle talimat üzerine uygulayıcısı konumunda olan ve üstelik tahsil ettiği bedeli de yedinde dahi tutmayan davalı şirkete karşı ikame etmiş olmasının hukuka aykırı olduğunu, huzurdaki iş bu haksız ve mesnetsiz davanın davalı şirket yönünden her şeyden önce husumet yokluğu nedeniyle reddi gerektiğini, dava konusu prosedürün yalnızca tedarik kolunu oluşturan davalı şirketin yanı sıra bölgedeki elektrik dağıtımını sağlayan şirket olarak bahse konu bölgede faaliyet gösteren özel elektrik dağıtım şirketi Akdeniz elektrik Dağıtım A.Ş’ye de ihbarı gerektiğinden sayın mahkemece davanın bu şirkete de ihbar edilmesini talep ettiklerini, işbu davada iadesi talep edilen bedellerin EPDK uygulama ve mevzuatına dayanmakta olduğunu, talebe konu işlemin iptal kararının da niteliği gereği idari yargının yetki alanına girmekte olduğunu, bu sebeple de davacının dava konusu bedellerin tahsiline yasal temel oluşturan mevzuat ve idari işlemler hakkında süresi içerisinde ve ilgili kurumlar aleyhine idari yargı yoluna başvurması gerekirken adli yargı yoluna başvurması ve gerek genel gerekse özel görevli mahkemelerin EPDK tarafından belirlenen bu bedellerin iptali ve iadesi hususunda karar vermesinin hukuka aykırılık teşkil etmekte olduğunu, davacının dava dilekçesinde itiraz edilen hususların davacının davalı şirket ile imzalamış olduğu sözleşmede düzenlenmiş olduğunu ve davacı tarafından da kabul edildiğini savunarak, davanın dava konusu bölgede faaliyet gösteren Akdeniz Elektrik Dağıtım A.Ş’ye ihbar edilmesini, davacının hukuka aykırı ve mesnetsiz davasının reddini, yargılama harç ve giderleri ile vekalet ücretinin davacıya yükletilmesine karar verilmesini talep etmişlerdir.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lastRenderedPageBreak/>
        <w:t xml:space="preserve"> </w:t>
      </w:r>
      <w:r w:rsidRPr="00624D07">
        <w:rPr>
          <w:rStyle w:val="Gvdemetni2"/>
          <w:rFonts w:ascii="Times New Roman" w:hAnsi="Times New Roman" w:cs="Times New Roman"/>
          <w:sz w:val="24"/>
          <w:szCs w:val="26"/>
        </w:rPr>
        <w:t>Davacı vekili 07/09/2016 tarihli dilekçesi ile</w:t>
      </w:r>
      <w:r w:rsidRPr="00624D07">
        <w:rPr>
          <w:rFonts w:ascii="Times New Roman" w:hAnsi="Times New Roman" w:cs="Times New Roman"/>
          <w:szCs w:val="26"/>
        </w:rPr>
        <w:t xml:space="preserve"> “6446 Sayılı Elektrik Piyasası Kanunun muhtelif maddelerinde değişik ve bu kanuna getirilen 6719 Sayılı Elektrik Piyasası</w:t>
      </w:r>
      <w:r>
        <w:rPr>
          <w:rFonts w:ascii="Times New Roman" w:hAnsi="Times New Roman" w:cs="Times New Roman"/>
          <w:szCs w:val="26"/>
        </w:rPr>
        <w:t xml:space="preserve"> </w:t>
      </w:r>
      <w:r w:rsidRPr="00624D07">
        <w:rPr>
          <w:rFonts w:ascii="Times New Roman" w:hAnsi="Times New Roman" w:cs="Times New Roman"/>
          <w:szCs w:val="26"/>
        </w:rPr>
        <w:t>Kanunu ile bazı Kanunlarda Değişiklik Yapılmasına Dair Kanunu’nun” 21 maddesi ile 6446</w:t>
      </w:r>
      <w:r>
        <w:rPr>
          <w:rFonts w:ascii="Times New Roman" w:hAnsi="Times New Roman" w:cs="Times New Roman"/>
          <w:szCs w:val="26"/>
        </w:rPr>
        <w:t xml:space="preserve"> </w:t>
      </w:r>
      <w:r w:rsidRPr="00624D07">
        <w:rPr>
          <w:rFonts w:ascii="Times New Roman" w:hAnsi="Times New Roman" w:cs="Times New Roman"/>
          <w:szCs w:val="26"/>
        </w:rPr>
        <w:t>Sayılı Kanunun 17. maddesine 10. fıkra olarak eklenen 21/10 maddesi ile 6446 Sayılı Kanuna geçici 20. maddenin eklenmesine ilişkin 26. maddelerinin Anayasa’ya aykırılığı iddiasında bulunmuştur.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624D07">
        <w:rPr>
          <w:rStyle w:val="Gvdemetni2"/>
          <w:rFonts w:ascii="Times New Roman" w:hAnsi="Times New Roman" w:cs="Times New Roman"/>
          <w:sz w:val="24"/>
          <w:szCs w:val="26"/>
        </w:rPr>
        <w:t>Dava;</w:t>
      </w:r>
      <w:r w:rsidRPr="00624D07">
        <w:rPr>
          <w:rFonts w:ascii="Times New Roman" w:hAnsi="Times New Roman" w:cs="Times New Roman"/>
          <w:szCs w:val="26"/>
        </w:rPr>
        <w:t xml:space="preserve">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dağıtım, perakende satış hizmet, personel sayaç okuma, iletişim sistemleri kullanım bedeli, TRT payı ve enerji fonu adı altında yapılan tahsilatların iadesi istemine ilişkin olup, uyuşmazlık konusu tahsil edilen bu bedellerin yasal dayanağının bulunup bulunmadığı ve davalı dağıtım şirketinden iadesinin istenip istenemeyeceği konusundadır.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Konuya ilişkin yasal düzenlemeler incelendiğinde; 17.06.2016 tarih ve 29745 Sayılı Resmi Gazetede yayınlanarak yürürlüğe giren 6719 Sayılı Elektrik Piyasası Kanunu ile Bazı Kanunlarda Değişiklik Yapılmasına Sayılı Kanunun 17. maddesine 10. fıkra olarak düzenlemeleri kapsamında belirlenen bedellere ilişkin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Mahkememize göre bu düzenlemeler T.C. Anayasası’nın 5, 9, 11, 36 ve 73. 125/4 maddelerine açıkça aykırıdır.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24D07">
        <w:rPr>
          <w:rFonts w:ascii="Times New Roman" w:hAnsi="Times New Roman" w:cs="Times New Roman"/>
          <w:szCs w:val="26"/>
        </w:rPr>
        <w:t>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624D07" w:rsidRDefault="00624D07" w:rsidP="00624D07">
      <w:pPr>
        <w:pStyle w:val="Gvdemetni4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sz w:val="24"/>
          <w:szCs w:val="26"/>
        </w:rPr>
      </w:pPr>
      <w:r>
        <w:rPr>
          <w:rStyle w:val="Gvdemetni4KalnDeil"/>
          <w:rFonts w:ascii="Times New Roman" w:hAnsi="Times New Roman" w:cs="Times New Roman"/>
          <w:sz w:val="24"/>
          <w:szCs w:val="26"/>
        </w:rPr>
        <w:t xml:space="preserve"> </w:t>
      </w:r>
      <w:r w:rsidRPr="00624D07">
        <w:rPr>
          <w:rStyle w:val="Gvdemetni4KalnDeil"/>
          <w:rFonts w:ascii="Times New Roman" w:hAnsi="Times New Roman" w:cs="Times New Roman"/>
          <w:sz w:val="24"/>
          <w:szCs w:val="26"/>
        </w:rPr>
        <w:t xml:space="preserve">Anayasamızın 9. maddesinde </w:t>
      </w:r>
      <w:r w:rsidRPr="00624D07">
        <w:rPr>
          <w:rFonts w:ascii="Times New Roman" w:hAnsi="Times New Roman" w:cs="Times New Roman"/>
          <w:b w:val="0"/>
          <w:sz w:val="24"/>
          <w:szCs w:val="26"/>
        </w:rPr>
        <w:t>“Yargı yetkisi, Türk Milleti adına bağımsız mahkemelerce kullanılır.”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Anayasamızın 11. maddesinde “Anayasa hükümleri, yasama, yürütme ve yargı organlarını, idare makamlarını ve diğer kuruluş ve kişileri bağlayan temel hukuk kurallarıdır.”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Anayasamızın 36. maddesinde (Değişik: 3/10/2001-4709/14 md.) “Herkes, meşru vasıta ve yollardan faydalanmak suretiyle yargı mercileri önünde davacı veya davalı olarak iddia ve savunma ile adil yargılanma hakkına sahiptir. Hiçbir mahkeme, görev ve yetkisi içindeki davaya bakmaktan kaçınamaz.”</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Anayasanın 40. maddesine göre; “Anayasa ile tanınmış hak ve hürriyetleri ihlal edilen herkes, yetkili makama geciktirilmeden başvurma imkanının sağlanmasını isteme hakkına sahiptir.”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 xml:space="preserve">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w:t>
      </w:r>
      <w:r w:rsidRPr="00624D07">
        <w:rPr>
          <w:rFonts w:ascii="Times New Roman" w:hAnsi="Times New Roman" w:cs="Times New Roman"/>
          <w:szCs w:val="26"/>
        </w:rPr>
        <w:lastRenderedPageBreak/>
        <w:t>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 Kanunun 26. maddesi ile geriye dönük olarak açılan icra takipleri davalar ve başvuruları da kapsayan geçici 20. maddede “Aleyhe geriye yürümezlik ilkesini ihlal ettiği için hukuka ve Anayasa’ya aykırıdır.”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 xml:space="preserve">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değiştirilmesi 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w:t>
      </w:r>
      <w:r w:rsidRPr="00624D07">
        <w:rPr>
          <w:rFonts w:ascii="Times New Roman" w:hAnsi="Times New Roman" w:cs="Times New Roman"/>
          <w:szCs w:val="26"/>
        </w:rPr>
        <w:lastRenderedPageBreak/>
        <w:t>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Style w:val="Gvdemetni2Kaln"/>
          <w:rFonts w:ascii="Times New Roman" w:hAnsi="Times New Roman" w:cs="Times New Roman"/>
          <w:b w:val="0"/>
          <w:sz w:val="24"/>
          <w:szCs w:val="26"/>
        </w:rPr>
        <w:t xml:space="preserve">SONUÇ VE İSTEM </w:t>
      </w:r>
      <w:r w:rsidRPr="00624D07">
        <w:rPr>
          <w:rStyle w:val="Gvdemetni2"/>
          <w:rFonts w:ascii="Times New Roman" w:hAnsi="Times New Roman" w:cs="Times New Roman"/>
          <w:sz w:val="24"/>
          <w:szCs w:val="26"/>
        </w:rPr>
        <w:t>:</w:t>
      </w:r>
      <w:r w:rsidRPr="00624D07">
        <w:rPr>
          <w:rFonts w:ascii="Times New Roman" w:hAnsi="Times New Roman" w:cs="Times New Roman"/>
          <w:szCs w:val="26"/>
        </w:rPr>
        <w:t xml:space="preserve"> Yukarıda açıklanan nedenlerle;</w:t>
      </w:r>
    </w:p>
    <w:p w:rsidR="00624D07" w:rsidRDefault="00624D07" w:rsidP="00624D07">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4D07">
        <w:rPr>
          <w:rFonts w:ascii="Times New Roman" w:hAnsi="Times New Roman" w:cs="Times New Roman"/>
          <w:szCs w:val="26"/>
        </w:rPr>
        <w:t>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olduğundan tespiti ile iptaline karar verilmesi arz olunur.”</w:t>
      </w:r>
    </w:p>
    <w:p w:rsidR="00CE1FB9" w:rsidRPr="00624D07" w:rsidRDefault="00CE1FB9" w:rsidP="00624D07">
      <w:pPr>
        <w:widowControl/>
        <w:spacing w:before="100" w:beforeAutospacing="1" w:after="100" w:afterAutospacing="1"/>
        <w:ind w:firstLine="709"/>
        <w:jc w:val="both"/>
        <w:rPr>
          <w:rFonts w:ascii="Times New Roman" w:hAnsi="Times New Roman" w:cs="Times New Roman"/>
        </w:rPr>
      </w:pPr>
    </w:p>
    <w:sectPr w:rsidR="00CE1FB9" w:rsidRPr="00624D07" w:rsidSect="00624D07">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B06" w:rsidRDefault="00477B06" w:rsidP="00624D07">
      <w:r>
        <w:separator/>
      </w:r>
    </w:p>
  </w:endnote>
  <w:endnote w:type="continuationSeparator" w:id="0">
    <w:p w:rsidR="00477B06" w:rsidRDefault="00477B06" w:rsidP="0062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A2"/>
    <w:family w:val="swiss"/>
    <w:pitch w:val="variable"/>
    <w:sig w:usb0="E1002AFF" w:usb1="C0000002" w:usb2="00000008"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07" w:rsidRDefault="00624D07" w:rsidP="00E351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4D07" w:rsidRDefault="00624D07" w:rsidP="00624D0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07" w:rsidRPr="00624D07" w:rsidRDefault="00624D07" w:rsidP="00E35127">
    <w:pPr>
      <w:pStyle w:val="Altbilgi"/>
      <w:framePr w:wrap="around" w:vAnchor="text" w:hAnchor="margin" w:xAlign="right" w:y="1"/>
      <w:rPr>
        <w:rStyle w:val="SayfaNumaras"/>
        <w:rFonts w:ascii="Times New Roman" w:hAnsi="Times New Roman" w:cs="Times New Roman"/>
      </w:rPr>
    </w:pPr>
    <w:r w:rsidRPr="00624D07">
      <w:rPr>
        <w:rStyle w:val="SayfaNumaras"/>
        <w:rFonts w:ascii="Times New Roman" w:hAnsi="Times New Roman" w:cs="Times New Roman"/>
      </w:rPr>
      <w:fldChar w:fldCharType="begin"/>
    </w:r>
    <w:r w:rsidRPr="00624D07">
      <w:rPr>
        <w:rStyle w:val="SayfaNumaras"/>
        <w:rFonts w:ascii="Times New Roman" w:hAnsi="Times New Roman" w:cs="Times New Roman"/>
      </w:rPr>
      <w:instrText xml:space="preserve">PAGE  </w:instrText>
    </w:r>
    <w:r w:rsidRPr="00624D0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24D07">
      <w:rPr>
        <w:rStyle w:val="SayfaNumaras"/>
        <w:rFonts w:ascii="Times New Roman" w:hAnsi="Times New Roman" w:cs="Times New Roman"/>
      </w:rPr>
      <w:fldChar w:fldCharType="end"/>
    </w:r>
  </w:p>
  <w:p w:rsidR="00624D07" w:rsidRPr="00624D07" w:rsidRDefault="00624D07" w:rsidP="00624D0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B06" w:rsidRDefault="00477B06" w:rsidP="00624D07">
      <w:r>
        <w:separator/>
      </w:r>
    </w:p>
  </w:footnote>
  <w:footnote w:type="continuationSeparator" w:id="0">
    <w:p w:rsidR="00477B06" w:rsidRDefault="00477B06" w:rsidP="00624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D07" w:rsidRPr="004A4932" w:rsidRDefault="00624D07" w:rsidP="00624D07">
    <w:pPr>
      <w:widowControl/>
      <w:shd w:val="clear" w:color="auto" w:fill="FFFFFF"/>
      <w:jc w:val="both"/>
      <w:rPr>
        <w:rFonts w:ascii="Times New Roman" w:eastAsia="Times New Roman" w:hAnsi="Times New Roman" w:cs="Times New Roman"/>
        <w:b/>
        <w:bCs/>
        <w:szCs w:val="26"/>
      </w:rPr>
    </w:pPr>
    <w:r w:rsidRPr="004A4932">
      <w:rPr>
        <w:rFonts w:ascii="Times New Roman" w:eastAsia="Times New Roman" w:hAnsi="Times New Roman" w:cs="Times New Roman"/>
        <w:b/>
        <w:bCs/>
        <w:szCs w:val="26"/>
      </w:rPr>
      <w:t>Esas Sayısı       :  2016/185</w:t>
    </w:r>
  </w:p>
  <w:p w:rsidR="00624D07" w:rsidRPr="004A4932" w:rsidRDefault="00624D07" w:rsidP="00624D07">
    <w:pPr>
      <w:widowControl/>
      <w:shd w:val="clear" w:color="auto" w:fill="FFFFFF"/>
      <w:jc w:val="both"/>
      <w:rPr>
        <w:rFonts w:ascii="Times New Roman" w:eastAsia="Times New Roman" w:hAnsi="Times New Roman" w:cs="Times New Roman"/>
        <w:b/>
        <w:bCs/>
        <w:szCs w:val="26"/>
      </w:rPr>
    </w:pPr>
    <w:r w:rsidRPr="004A4932">
      <w:rPr>
        <w:rFonts w:ascii="Times New Roman" w:eastAsia="Times New Roman" w:hAnsi="Times New Roman" w:cs="Times New Roman"/>
        <w:b/>
        <w:bCs/>
        <w:szCs w:val="26"/>
      </w:rPr>
      <w:t>Karar Sayısı    :  2016/175</w:t>
    </w:r>
  </w:p>
  <w:p w:rsidR="00C5744B" w:rsidRPr="00624D07" w:rsidRDefault="00477B06" w:rsidP="00624D0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07"/>
    <w:rsid w:val="00477B06"/>
    <w:rsid w:val="00624D0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6C9034-BA45-446B-ABEB-89E98B97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4D07"/>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624D07"/>
    <w:rPr>
      <w:rFonts w:ascii="Microsoft Sans Serif" w:eastAsia="Microsoft Sans Serif" w:hAnsi="Microsoft Sans Serif" w:cs="Microsoft Sans Serif"/>
      <w:b/>
      <w:bCs/>
      <w:sz w:val="21"/>
      <w:szCs w:val="21"/>
      <w:shd w:val="clear" w:color="auto" w:fill="FFFFFF"/>
    </w:rPr>
  </w:style>
  <w:style w:type="character" w:customStyle="1" w:styleId="Gvdemetni2Kaln">
    <w:name w:val="Gövde metni (2) + Kalın"/>
    <w:basedOn w:val="VarsaylanParagrafYazTipi"/>
    <w:rsid w:val="00624D07"/>
    <w:rPr>
      <w:rFonts w:ascii="Microsoft Sans Serif" w:eastAsia="Microsoft Sans Serif" w:hAnsi="Microsoft Sans Serif" w:cs="Microsoft Sans Serif"/>
      <w:b/>
      <w:bCs/>
      <w:i w:val="0"/>
      <w:iCs w:val="0"/>
      <w:smallCaps w:val="0"/>
      <w:strike w:val="0"/>
      <w:color w:val="000000"/>
      <w:spacing w:val="0"/>
      <w:w w:val="100"/>
      <w:position w:val="0"/>
      <w:sz w:val="21"/>
      <w:szCs w:val="21"/>
      <w:u w:val="single"/>
      <w:lang w:val="tr-TR" w:eastAsia="tr-TR" w:bidi="tr-TR"/>
    </w:rPr>
  </w:style>
  <w:style w:type="character" w:customStyle="1" w:styleId="Gvdemetni2">
    <w:name w:val="Gövde metni (2)"/>
    <w:basedOn w:val="VarsaylanParagrafYazTipi"/>
    <w:rsid w:val="00624D07"/>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single"/>
      <w:lang w:val="tr-TR" w:eastAsia="tr-TR" w:bidi="tr-TR"/>
    </w:rPr>
  </w:style>
  <w:style w:type="character" w:customStyle="1" w:styleId="Gvdemetni4KalnDeil">
    <w:name w:val="Gövde metni (4) + Kalın Değil"/>
    <w:basedOn w:val="Gvdemetni4"/>
    <w:rsid w:val="00624D07"/>
    <w:rPr>
      <w:rFonts w:ascii="Microsoft Sans Serif" w:eastAsia="Microsoft Sans Serif" w:hAnsi="Microsoft Sans Serif" w:cs="Microsoft Sans Serif"/>
      <w:b/>
      <w:bCs/>
      <w:color w:val="000000"/>
      <w:spacing w:val="0"/>
      <w:w w:val="100"/>
      <w:position w:val="0"/>
      <w:sz w:val="21"/>
      <w:szCs w:val="21"/>
      <w:shd w:val="clear" w:color="auto" w:fill="FFFFFF"/>
      <w:lang w:val="tr-TR" w:eastAsia="tr-TR" w:bidi="tr-TR"/>
    </w:rPr>
  </w:style>
  <w:style w:type="paragraph" w:customStyle="1" w:styleId="Gvdemetni40">
    <w:name w:val="Gövde metni (4)"/>
    <w:basedOn w:val="Normal"/>
    <w:link w:val="Gvdemetni4"/>
    <w:rsid w:val="00624D07"/>
    <w:pPr>
      <w:shd w:val="clear" w:color="auto" w:fill="FFFFFF"/>
      <w:spacing w:line="283" w:lineRule="exact"/>
      <w:jc w:val="both"/>
    </w:pPr>
    <w:rPr>
      <w:rFonts w:ascii="Microsoft Sans Serif" w:eastAsia="Microsoft Sans Serif" w:hAnsi="Microsoft Sans Serif" w:cs="Microsoft Sans Serif"/>
      <w:b/>
      <w:bCs/>
      <w:color w:val="auto"/>
      <w:sz w:val="21"/>
      <w:szCs w:val="21"/>
      <w:lang w:eastAsia="en-US" w:bidi="ar-SA"/>
    </w:rPr>
  </w:style>
  <w:style w:type="paragraph" w:styleId="stbilgi">
    <w:name w:val="header"/>
    <w:basedOn w:val="Normal"/>
    <w:link w:val="stbilgiChar"/>
    <w:uiPriority w:val="99"/>
    <w:unhideWhenUsed/>
    <w:rsid w:val="00624D07"/>
    <w:pPr>
      <w:tabs>
        <w:tab w:val="center" w:pos="4536"/>
        <w:tab w:val="right" w:pos="9072"/>
      </w:tabs>
    </w:pPr>
  </w:style>
  <w:style w:type="character" w:customStyle="1" w:styleId="stbilgiChar">
    <w:name w:val="Üstbilgi Char"/>
    <w:basedOn w:val="VarsaylanParagrafYazTipi"/>
    <w:link w:val="stbilgi"/>
    <w:uiPriority w:val="99"/>
    <w:rsid w:val="00624D07"/>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24D07"/>
    <w:pPr>
      <w:tabs>
        <w:tab w:val="center" w:pos="4536"/>
        <w:tab w:val="right" w:pos="9072"/>
      </w:tabs>
    </w:pPr>
  </w:style>
  <w:style w:type="character" w:customStyle="1" w:styleId="AltbilgiChar">
    <w:name w:val="Altbilgi Char"/>
    <w:basedOn w:val="VarsaylanParagrafYazTipi"/>
    <w:link w:val="Altbilgi"/>
    <w:uiPriority w:val="99"/>
    <w:rsid w:val="00624D07"/>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624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2397</Words>
  <Characters>13667</Characters>
  <Application>Microsoft Office Word</Application>
  <DocSecurity>0</DocSecurity>
  <Lines>113</Lines>
  <Paragraphs>32</Paragraphs>
  <ScaleCrop>false</ScaleCrop>
  <Company/>
  <LinksUpToDate>false</LinksUpToDate>
  <CharactersWithSpaces>16032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2019-03-14T06:58:00Z</dcterms:created>
  <dcterms:modified xsi:type="dcterms:W3CDTF">2019-03-14T07:00:00Z</dcterms:modified>
</cp:coreProperties>
</file>