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“Davacı ... vekili ... tarafından, Manisa Yunusemre İlçe Emniyet Müdürlüğünde polis memuru olarak görev yapan davacının, ek göstergesinin jandarma personeli esas alınarak 3600 olarak düzeltilmesi talebinin reddine ilişkin 07/05/2015 tarih ve 4726 sayılı davalı idare işleminin iptali istemiyle istemiyle EMNİYET GENEL MÜDÜRLÜĞÜNE karşı açılan davada; dava konusu işlemin dayanağı olan 657 sayılı Devlet Memurları Kanunu’nun eki I sayılı Cetvelin VII. Emniyet Hizmetleri Sınıfı kısmının (e) bendinin (aa) alt bendinde 1. derece memur için düzenlenen “2200” ek gösterge rakamının Anayasa’ya aykırı olduğu iddiası üzerine dava dosyası incelenerek işin gereği görüşüldü:</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I- UYUŞMAZLIĞIN MADDİ ÇERÇEVESİ:</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Davacının 657 sayılı Yasa’nın 36. maddesinde sayılan “Emniyet Hizmetleri Sınıfında” polis memuru olarak görev yaptığı, 1. derece kadroda  bulunduğu, aylığının aynı Yasa’nın 155. maddesi uyarınca aynı Yasa’nın 36. maddesinde yer alan sınıflara ait gösterge tablosundaki rakamların, genel bütçe kanununda o yıl için tespit edilen katsayı ile çarpılması sonunda bulunacak miktar üzerinden hesaplanarak ödendiği, polis memuru olarak görev yapan davacıya aynı Yasa’nın 43. maddesinin  527 sayılı Kanun Hükmünde Kararnamenin 2. maddesi ile yeniden düzenlenen (B) bendi uyarınca  2200 ek gösterge rakamı üzerinden hesaplama yapıldığı, davacının kolluk hizmeti yapan ve kendisi ile benzer görevi yürüten  jandarma personeli için 3600 ek gösterge üzerinden aylık verilmesinin eşitlik ilkesine aykırı olduğunu değerlendirdiği, davalı idareden ek göstergesinin emsali olan başka kolluk personeline ödenen gösterge rakamı olarak belirlenmesini istediği, isteminin reddi üzerine önümüzdeki “iptal” davasının açıldığı, aynı davada davacıya 2200 ek gösterge rakamı üzerinden aylık ödenmesini öngören Yasa kuralının Anayasaya aykırı olduğunun ileri sürüldüğü görülmektedir.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II- UYGULANACAK YASA KURALI DEĞERLENDİRMESİ:</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 18.05.2004 tarih, 3990 sayılı Resmi Gazete yayımlanarak yürürlüğe giren   527 sayılı Kanun Hükmünde Kararnamenin (K.H.K.)  2. maddesi ile  657 sayılı Yasa’nın 43. maddesinin (B) bendinde yeniden düzenlenmiş, bendin 1. fıkrasında, “Ek Gösterge: Bu Kanuna tabi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unvanlarda değişiklik yapmaya ve yeni unvanlar ilave etmeye Bakanlar Kurulu yetkilidir...” kuralına yer verilmiş, aynı K.H.K.’nin 3. maddesi ile 657 sayılı Yasa’ya  “Hizmet Sınıfları İtibariyle Unvan veya Aylık Alınan Derecelere Göre Ek Göstergelerin” gösterildiği “I Sayılı Cetvelin” eklendiği, anılan cetvelin “VII. Emniyet Hizmetleri Sınıfı” başlıklı bölümünün  (e) fıkrasında “Kadroları bu sınıfa dahil olup da, yukarıda sayılanlar dışında kalanların ek göstergeleri düzenlenmiş,  kadrosu bu sınıfa dahil olup emniyet müdürü rütbesinde bulunmayan “Yüksek Öğrenimlilerin” durumuna (aa) alt fıkrada yer verilmiş, davacının durumunda 1. derece kadroda görev yapan polis memuru için 01.01.1995 tarihinden itibaren 2200 ek gösterge rakamı uygulanacağı kurala bağlanmış,  ek gösterge rakamını belirleyen 527 sayılı K.H.K.’nin 3. maddesi ile eklenen I sayılı Cetvelin, ilgili kısmında zaman içinde herhangi bir yasa değişikliği yapılmamıştır.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Polis memuru olan davacının, aylığının hesaplanmasında gözönünde bulundurulan ve yükseltilmesini istediği ek gösterge rakamının yukarıda anılan 527 sayılı K.H.K.’nin 3. maddesi ile eklenen I sayılı Cetvelinin VII. Emniyet Hizmetleri Sınıfı kısmı, (e) bendinin (aa) alt bendinde düzenlenmiş olması nedeniyle, anılan alt bentte yer alan “2200 rakamının” önümüzdeki davada Mahkememizin uyuşmazlığın çözümünde doğrudan uygulayacağı yasa kuralı olduğu açıktır.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lastRenderedPageBreak/>
        <w:t xml:space="preserve">Davacının aylığının hesaplanmasında gözönünde bulundurulacak; dayanak yasa kuralını getiren 527 sayılı K.H.K. ise, 3390 sayılı yetki Yasası uyarınca Bakanlar Kurulu tarafından çıkarılmıştır. </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III-   527 SAYILI KANUN HÜKMÜNDE KARARNAMENİN 3. MADDESİ  İLE 657 SAYILI YASAYA EKLENEN 1 SAYILI CETVELİN “VII. EMNİYET HİZMETLERİ SINIFI” BÖLÜMÜNÜN (E) ALT BENDİNİN (aa) FIKRASINDA 1. DERECE KADRODA BULUNAN “YÜKSEKÖĞRENİMLİLER İÇİN 2200 EK GÖSTERGE” BELİRLENMESİNE İLİŞKİN KISMIN  ANAYASA’YA AYKIRILIĞI İTİRAZIMIZIN NEDENLERİ:</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A- Dayanılan Anayasa Kuralları:</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1- 1. Başlangıç’ın Beşinci ve Altıncı Paragrafları;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Kuvvetler ayrımının Devlet organları arasında üstünlük sıralaması anlamına gelmeyip, belli Devlet yetkilerinin kullanılmasından ibaret ve bununla sınırlı medenî bir işbölümü ve işbirliği olduğu ve üstünlüğün ancak Anayasa ve kanunlarda bulunduğu;”  ilkelerine yer vermiş, </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2-Anayasanın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3- “Egemenlik” başlıklı 6. maddesinde, “ Egemenlik, kayıtsız şartsız Milletindir.</w:t>
      </w:r>
    </w:p>
    <w:p w:rsidR="00A95047" w:rsidRP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Türk Milleti, egemenliğini, Anayasanın koyduğu esaslara göre, yetkili organları eliyle kullanır.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Egemenliğin kullanılması, hiçbir surette hiçbir kişiye, zümreye veya sınıfa bırakılamaz. Hiçbir kimse veya organ kaynağını Anayasadan almayan bir Devlet yetkisi kullanamaz.”,</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4-”Kanun hükmünde kararname çıkarma yetkisi verme” başlıklı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Yetki kanunu, çıkarılacak kanun hükmünde kararnamenin, amacını, kapsamını, ilkelerini, kullanma süresini ve süresi içinde birden fazla kararname çıkarılıp çıkarılamayacağını gösterir...” kuralına yer verilmiştir.        </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B-Anayasa Mahkemesinin İçtihatları Kapsamında Kanun Hükmünde Kararnamelerin Anayasa Aykırılığı Bakımından Genel Değerlendirme:</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lastRenderedPageBreak/>
        <w:t>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de girer. Çünkü,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içeriği Anayasa’ya aykırılık oluşturmasa bile Anayasa’ya uygunluğundan söz edilemez.</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olmasa bile dava açıldığında iptalleri gerekir.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olanaksızdır.(Bu yaklaşım için, Anayasa Mahkemesi’nin 30.01.1997 tarih, E:1997/17, K:1997/6 ve 27.01.2004 tarih, E:2004/6, K:2004/5 sayılı kararlarına bakılabilir.)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C-İtiraz Konusu Kuralın Anayasa’ya Aykırılık Nedenleri:</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İtirazımızın konusu kuralı içeren 527 sayılı Kanun Hükmünde Kararname, 18.5.1994 günlü, 3990 sayılı “Memurlar ve Diğer Kamu Görevlilerinin Özlük Haklarının Yeniden Düzenlenmesine, Bazı Kamu Kurum ve Kuruluşlarının Teşkilatlanmalarına, 8.6.1949 Tarihli ve 5434 Sayılı, 19.7.1972 Tarihli ve 1615 Sayılı, 12.3.1982 Tarihli ve 2634 Sayılı Kanunlarda Değişiklik Yapılmasına İlişikin Kanun Hükmünde Kararnameler Çıkarılması Amacı İle Yetki </w:t>
      </w:r>
      <w:r w:rsidRPr="00A95047">
        <w:rPr>
          <w:rFonts w:ascii="Times New Roman" w:hAnsi="Times New Roman" w:cs="Times New Roman"/>
          <w:i/>
          <w:sz w:val="24"/>
          <w:szCs w:val="26"/>
        </w:rPr>
        <w:lastRenderedPageBreak/>
        <w:t>Verilmesine Dair Kanun” 2. maddesi ile Bakanlar Kurulu’na verilen K.H.K. Çıkarma yetkisi uyarınca çıkarılmış, dayanak  3990 sayılı Yetki Yasasının 2. maddesi  Anayasa Mahkemesi’nin 5.7.1994 günlü, Esas 1994/50, Karar 1994/44-2 sayılı kararı ile iptal edilmiş, böylece 527 sayılı KHK Anayasal dayanaktan yoksun kalmıştır.</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 xml:space="preserve">Bu nedenle, Anayasa’ya aykırı görülerek iptal edilen 3990 sayılı Yetki Yasası’na dayanılarak çıkarılmış bulunan 527 sayılı KHK’nin 3. maddesiyle 657 sayılı Devlet Memurları Kanunu’na eklenen I SAYILI CETVEL’in “ “VII. Emniyet Hizmetleri Sınıfı Bölümünün (e) alt bendinin (aa) fıkrasında 1. derece kadroda bulunan “yükseköğrenimliler için 2200 ek gösterge” belirlenmesine ilişkin kısmının Anayasa’nın Başlangıç ilkeleri ile 2., 6. ve 91. maddelerine aykırı olduğu sonucuna varılmıştır. </w:t>
      </w:r>
      <w:bookmarkStart w:id="0" w:name="_GoBack"/>
      <w:bookmarkEnd w:id="0"/>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V- İSTEM ve SONUÇ:</w:t>
      </w:r>
    </w:p>
    <w:p w:rsidR="00A95047" w:rsidRDefault="00A95047" w:rsidP="00A95047">
      <w:pPr>
        <w:spacing w:before="100" w:beforeAutospacing="1" w:after="100" w:afterAutospacing="1" w:line="240" w:lineRule="auto"/>
        <w:ind w:firstLine="709"/>
        <w:jc w:val="both"/>
        <w:rPr>
          <w:rFonts w:ascii="Times New Roman" w:hAnsi="Times New Roman" w:cs="Times New Roman"/>
          <w:i/>
          <w:sz w:val="24"/>
          <w:szCs w:val="26"/>
        </w:rPr>
      </w:pPr>
      <w:r w:rsidRPr="00A95047">
        <w:rPr>
          <w:rFonts w:ascii="Times New Roman" w:hAnsi="Times New Roman" w:cs="Times New Roman"/>
          <w:i/>
          <w:sz w:val="24"/>
          <w:szCs w:val="26"/>
        </w:rPr>
        <w:t>Açıklanan nedenlerle, 527 sayılı Kanun Hükmünde Kararname’nin 3. Maddesi ile 657 sayılı Yasa’ya eklenen I sayılı Cetvelin  “VII. Emniyet Hizmetleri Sınıfı Bölümünün (e) alt bendinin (aa) fıkrasında 1. derece kadroda bulunan “yükseköğrenimliler İçin 2200 ek gösterge” belirlenmesine ilişkin kısmının;  Anayasamızın Başlangıç kısmındaki ilkelere, 2, 6 ve 91. maddelerine aykırı olduğu ve Anayasa Mahkemesi’nce iptali gerekeceği düşüncesi ile 2949 sayılı Anayasa Mahkemesinin Kuruluşu ve İşleyişi Hakkında Kanun’un 28. maddesi uyarınca itiraz yoluyla incelenmek üzere Anayasa Mahkemesi’ne başvurulmasına, yine başvurumuzun Anayasa Mahkemesi’nce kabul edilmesinden başlayarak anılan 28. madde uyarınca beş ay süre ile Anayasa Mahkemesinin bu konudaki kararının beklenmesine, itiraz kararımıza dava dosyamızın onaylı bir örneğinin eklenmesine, kararımızın bir örneğinin taraflara tebliğine,, 31.12.2015 tarihinde oybirliğiyle karar verildi.”</w:t>
      </w:r>
    </w:p>
    <w:p w:rsidR="00CE1FB9" w:rsidRPr="00A95047" w:rsidRDefault="00CE1FB9" w:rsidP="00A95047">
      <w:pPr>
        <w:spacing w:before="100" w:beforeAutospacing="1" w:after="100" w:afterAutospacing="1" w:line="240" w:lineRule="auto"/>
        <w:ind w:firstLine="709"/>
        <w:jc w:val="both"/>
        <w:rPr>
          <w:rFonts w:ascii="Times New Roman" w:hAnsi="Times New Roman" w:cs="Times New Roman"/>
          <w:sz w:val="24"/>
        </w:rPr>
      </w:pPr>
    </w:p>
    <w:sectPr w:rsidR="00CE1FB9" w:rsidRPr="00A95047" w:rsidSect="00A95047">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05" w:rsidRDefault="001A0605" w:rsidP="00A95047">
      <w:pPr>
        <w:spacing w:after="0" w:line="240" w:lineRule="auto"/>
      </w:pPr>
      <w:r>
        <w:separator/>
      </w:r>
    </w:p>
  </w:endnote>
  <w:endnote w:type="continuationSeparator" w:id="0">
    <w:p w:rsidR="001A0605" w:rsidRDefault="001A0605" w:rsidP="00A9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047" w:rsidRDefault="00A95047" w:rsidP="00A820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5F3E" w:rsidRDefault="001A0605" w:rsidP="00A950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047" w:rsidRPr="00A95047" w:rsidRDefault="00A95047" w:rsidP="00A82081">
    <w:pPr>
      <w:pStyle w:val="Altbilgi"/>
      <w:framePr w:wrap="around" w:vAnchor="text" w:hAnchor="margin" w:xAlign="right" w:y="1"/>
      <w:rPr>
        <w:rStyle w:val="SayfaNumaras"/>
        <w:rFonts w:ascii="Times New Roman" w:hAnsi="Times New Roman" w:cs="Times New Roman"/>
      </w:rPr>
    </w:pPr>
    <w:r w:rsidRPr="00A95047">
      <w:rPr>
        <w:rStyle w:val="SayfaNumaras"/>
        <w:rFonts w:ascii="Times New Roman" w:hAnsi="Times New Roman" w:cs="Times New Roman"/>
      </w:rPr>
      <w:fldChar w:fldCharType="begin"/>
    </w:r>
    <w:r w:rsidRPr="00A95047">
      <w:rPr>
        <w:rStyle w:val="SayfaNumaras"/>
        <w:rFonts w:ascii="Times New Roman" w:hAnsi="Times New Roman" w:cs="Times New Roman"/>
      </w:rPr>
      <w:instrText xml:space="preserve">PAGE  </w:instrText>
    </w:r>
    <w:r w:rsidRPr="00A9504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95047">
      <w:rPr>
        <w:rStyle w:val="SayfaNumaras"/>
        <w:rFonts w:ascii="Times New Roman" w:hAnsi="Times New Roman" w:cs="Times New Roman"/>
      </w:rPr>
      <w:fldChar w:fldCharType="end"/>
    </w:r>
  </w:p>
  <w:p w:rsidR="00665F3E" w:rsidRPr="00A95047" w:rsidRDefault="001A0605" w:rsidP="00A950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05" w:rsidRDefault="001A0605" w:rsidP="00A95047">
      <w:pPr>
        <w:spacing w:after="0" w:line="240" w:lineRule="auto"/>
      </w:pPr>
      <w:r>
        <w:separator/>
      </w:r>
    </w:p>
  </w:footnote>
  <w:footnote w:type="continuationSeparator" w:id="0">
    <w:p w:rsidR="001A0605" w:rsidRDefault="001A0605" w:rsidP="00A95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047" w:rsidRPr="00344330" w:rsidRDefault="00A95047" w:rsidP="00A95047">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44330">
      <w:rPr>
        <w:rFonts w:ascii="Times New Roman" w:eastAsia="Times New Roman" w:hAnsi="Times New Roman" w:cs="Times New Roman"/>
        <w:b/>
        <w:bCs/>
        <w:color w:val="000000"/>
        <w:sz w:val="24"/>
        <w:shd w:val="clear" w:color="auto" w:fill="FFFFFF"/>
        <w:lang w:eastAsia="tr-TR"/>
      </w:rPr>
      <w:t>Esas Sayısı       :  2016/27</w:t>
    </w:r>
  </w:p>
  <w:p w:rsidR="00A95047" w:rsidRPr="00344330" w:rsidRDefault="00A95047" w:rsidP="00A95047">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44330">
      <w:rPr>
        <w:rFonts w:ascii="Times New Roman" w:eastAsia="Times New Roman" w:hAnsi="Times New Roman" w:cs="Times New Roman"/>
        <w:b/>
        <w:bCs/>
        <w:color w:val="000000"/>
        <w:sz w:val="24"/>
        <w:shd w:val="clear" w:color="auto" w:fill="FFFFFF"/>
        <w:lang w:eastAsia="tr-TR"/>
      </w:rPr>
      <w:t>Karar Sayısı    :  2016/162</w:t>
    </w:r>
  </w:p>
  <w:p w:rsidR="00665F3E" w:rsidRPr="00A95047" w:rsidRDefault="001A0605" w:rsidP="00A950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47"/>
    <w:rsid w:val="001A0605"/>
    <w:rsid w:val="00A950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ABD5C-5B2C-48C1-87DC-A48FBBE4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50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5047"/>
  </w:style>
  <w:style w:type="paragraph" w:styleId="Altbilgi">
    <w:name w:val="footer"/>
    <w:basedOn w:val="Normal"/>
    <w:link w:val="AltbilgiChar"/>
    <w:uiPriority w:val="99"/>
    <w:unhideWhenUsed/>
    <w:rsid w:val="00A950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5047"/>
  </w:style>
  <w:style w:type="character" w:styleId="SayfaNumaras">
    <w:name w:val="page number"/>
    <w:basedOn w:val="VarsaylanParagrafYazTipi"/>
    <w:uiPriority w:val="99"/>
    <w:semiHidden/>
    <w:unhideWhenUsed/>
    <w:rsid w:val="00A9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1748</Words>
  <Characters>9969</Characters>
  <Application>Microsoft Office Word</Application>
  <DocSecurity>0</DocSecurity>
  <Lines>83</Lines>
  <Paragraphs>23</Paragraphs>
  <ScaleCrop>false</ScaleCrop>
  <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2019-03-13T10:52:00Z</dcterms:created>
  <dcterms:modified xsi:type="dcterms:W3CDTF">2019-03-13T10:54:00Z</dcterms:modified>
</cp:coreProperties>
</file>