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5C" w:rsidRP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_GoBack"/>
      <w:bookmarkEnd w:id="0"/>
      <w:r>
        <w:rPr>
          <w:rStyle w:val="Gvdemetni2"/>
          <w:rFonts w:ascii="Times New Roman" w:hAnsi="Times New Roman" w:cs="Times New Roman"/>
          <w:sz w:val="24"/>
          <w:szCs w:val="26"/>
        </w:rPr>
        <w:t xml:space="preserve"> </w:t>
      </w:r>
      <w:r w:rsidRPr="000A2C5C">
        <w:rPr>
          <w:rStyle w:val="Gvdemetni2"/>
          <w:rFonts w:ascii="Times New Roman" w:hAnsi="Times New Roman" w:cs="Times New Roman"/>
          <w:sz w:val="24"/>
          <w:szCs w:val="26"/>
        </w:rPr>
        <w:t>“Davacı vekili dava dilekçesinde özetle; müvekkilinin Antalya Manavgat ve Alanya’da kiracı veya malik sıfatıyla çok sayıda otel işleten turizm şirketi olduğunu, otellerin elektrik ihtiyacının karşılanmasına yönelik davalı şirket ve başka şirketler ile çeşitli yıllarda elektrik alım sözleşmesi imzaladığını, davalı şirketin müvekkilin daha önceki yıllarda elektrik temin ettiği Akdeniz Elektrik Dağıtım A.Ş’nin 28.05.2013 tarihinde özelleştirilmesi neticesinde Tedaş’a ait olan % 100 hisseyi aldığı, bu sebeple davalı şirketin halefiyet ilkesi gereği özelleştirme yapılan 28.05.2013 tarihinden önce müvekkilinden tahsil edilen elektrik faturalarındaki hukuka aykırılıktan da sorumlu olduğunu, müvekkili şirketin 0070100070500000014500 0070100200000005113320 0070202010000030210200 0070210013600031001070 0070210013600031001520 0070200050000000001470- 007010007050020149750 - 0070100200000004956000 - -0070102000000000041091 - 007020202000000030202761 -0070210013600031000560 - 0070210013600031001090 -0070100200000006126580 - 0070217020800030280390 -0070210013600000006050 007021001360031001080- 00701002000000061264900070200050000000001500 0070202010000000000680 - 0070217020900030290111 nolu abonelikler nedeniyle davalı şirketin düzenleyip müvekkiline gönderdiği dağıtım bedeli, kayıp kaçak bedeli, sayaç okuma bedeli gibi birçok kalemde çeşitli tahsilatlar yaptığını, ancak ne kadarının kayıp kaçak, ne kadarının diğer kalemler olduğunun belli olmadığını, müvekkilinin davalı şirkete ihtarname gönderdiğini, verilen cevabi ihtarda söz konusu bedellerin EPDK mevzuatı gereğince zorunlu olarak tahsil edildiğini, bu konuda müvekkillerinin takdir haklarının olmadığını bildirdiklerini, anılan bu kayıp kaçak bedellerinin hem tüketiciler için hem efe tüketici şirketler-tüzel kişiler için haksız ve hukuka aykırı olduğunu, Anayasa ve yasal dayanağı  olmadığını, hakkaniyet ilkeleri ile bağdaşmadığını, 4628 sayılı Elektrik Piyasası Kanununun</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sidRPr="000A2C5C">
        <w:rPr>
          <w:rFonts w:ascii="Times New Roman" w:hAnsi="Times New Roman" w:cs="Times New Roman"/>
          <w:szCs w:val="26"/>
        </w:rPr>
        <w:t>4. maddesi gereği EPDK’ya sınırsız bir fiyat belirleme hak ve yetkisinin verilmediğini, elektrik ve su dağıtım hizmetlerinin tekel niteliğinde yürütülen bir hizmet olduğunun yargı kararları ile kabul görmüş olduğunu, Anayasanın 78.maddesine dayalı olarak ihdas edilen bir kanunla faturalardan tahsil edilen TRT payı gibi yasal bir dayanağının olmadığını belirterek müvekkili şirket adına kayıtlı tüm abonelikler açısından dava tarihinden geriye dönük 10 yıl içinde müvekkilinin davalı şirkete ve özelleştirme öncesinde Akdeniz Elektrik A.Ş’ye ödemiş olduğu tüm elektrik faturalarının kayıp kaçak bedellerinin, ayrıca ve açıkça gösterildiği şekilde ayrıntılı dökümlerinin tespiti ile geçmişe dönük 10 yıl içinde ödenen şimdilik 10.000,00.-TL tutarındaki kayıp kaçak bedeli ile hukuki temeli olmadan müvekkilinden tahsil edilen tüm bedellerin ödeme tarihinden itibaren işleyecek ticari faizi ile davalı şirketten istirdatına ve müvekkiline ödenmesine karar verilmesini talep ve dava etmiştir.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0A2C5C">
        <w:rPr>
          <w:rStyle w:val="Gvdemetni2"/>
          <w:rFonts w:ascii="Times New Roman" w:hAnsi="Times New Roman" w:cs="Times New Roman"/>
          <w:sz w:val="24"/>
          <w:szCs w:val="26"/>
        </w:rPr>
        <w:t>Davalı CLK Akdeniz Elektrik Perakende Satış A.Ş vekili cevap dilekçesi ile özetle</w:t>
      </w:r>
      <w:r w:rsidRPr="000A2C5C">
        <w:rPr>
          <w:rFonts w:ascii="Times New Roman" w:hAnsi="Times New Roman" w:cs="Times New Roman"/>
          <w:szCs w:val="26"/>
        </w:rPr>
        <w:t xml:space="preserve">; davacı tarafın müvekkili şirket yönünden haksız bedeller tahsil ederek sebepsiz zenginleştiği yönündeki iddiasının TBK 82 maddesi uyarınca zamanaşımı süresinin 2 yıl olduğunu, zamanaşımı süresinin geçtiğini, davacının faize ilişkin talebinin kabul edilebilir nitelikte olmadığını, ticari faiz talep edilmesinin hukuki dayanağının olmayıp yasal faiz uygulanmasının zaruri olduğunu, 01.01.2013 tarihinde kurulan müvekkili şirketin mevcut olmadığı dönemlerden sorumlu tutulmasının mümkün olmadığını, müvekkiline husumet yöneltilemeyeceğini, haksız ve hukuka aykırı olarak davacıdan herhangi bir bedel tahsil edilmediğini, Yargıtay 3. Hukuk Dairesinin 11.09.2013 tarihli 2013/9458 E 2013/12489 K sayılı ilamı ile EPDK’nın düzenleyici kuruluş olduğu ve lisans sahibi şirketlerinin mevcut tarifeleri uygulamak zorunda olduklarını, bu nedenle ortada bir hukuksuz varsa bunun için idari yargıda EPDK’ya karşı tarifelerin iptal edilmesi için dava açılması gerektiğini, 6446 sayılı yasa doğrultusunda kurulca onaylanan tarifelerin hüküm ve şartlarını lisans sahibi şirketler </w:t>
      </w:r>
      <w:r w:rsidRPr="000A2C5C">
        <w:rPr>
          <w:rFonts w:ascii="Times New Roman" w:hAnsi="Times New Roman" w:cs="Times New Roman"/>
          <w:szCs w:val="26"/>
        </w:rPr>
        <w:lastRenderedPageBreak/>
        <w:t>uygulamak, tüketiciler de tarifede öngörülen bedelleri ödemek zorunda olduklarını, mevzuat dışında belirlenmiş bir bedelin talep ve tahsili söz konusu olmadığından hukuki dayanaktan yoksun olarak açılan davanın reddine karar verilmesini talep etmiştir.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0A2C5C">
        <w:rPr>
          <w:rStyle w:val="Gvdemetni2"/>
          <w:rFonts w:ascii="Times New Roman" w:hAnsi="Times New Roman" w:cs="Times New Roman"/>
          <w:sz w:val="24"/>
          <w:szCs w:val="26"/>
        </w:rPr>
        <w:t>Davacı vekili 09.08.2016 tarihli dilekçesi ile</w:t>
      </w:r>
      <w:r w:rsidRPr="000A2C5C">
        <w:rPr>
          <w:rFonts w:ascii="Times New Roman" w:hAnsi="Times New Roman" w:cs="Times New Roman"/>
          <w:szCs w:val="26"/>
        </w:rPr>
        <w:t xml:space="preserve"> “6446 Sayılı Elektrik Piyasası Kanununun muhtelif maddelerinde değişik ve bu kanuna getirilen 6719 Sayılı Elektrik Piyasası Kanunu ile bazı Kanunlarda Değişiklik Yapılmasına Dair Kanunu’nun” 21. maddesi ile 6446 Sayılı Kanunun 17 maddesine 10. fıkra olarak eklenen 21/10 maddesi ile 6446 Sayılı Kanuna geçici 20 maddenin eklenmesine ilişkin 26. maddelerinin Anayasa’ya aykırılığı iddiasında bulunmuştur.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0A2C5C">
        <w:rPr>
          <w:rStyle w:val="Gvdemetni2"/>
          <w:rFonts w:ascii="Times New Roman" w:hAnsi="Times New Roman" w:cs="Times New Roman"/>
          <w:sz w:val="24"/>
          <w:szCs w:val="26"/>
        </w:rPr>
        <w:t>Dava;</w:t>
      </w:r>
      <w:r w:rsidRPr="000A2C5C">
        <w:rPr>
          <w:rFonts w:ascii="Times New Roman" w:hAnsi="Times New Roman" w:cs="Times New Roman"/>
          <w:szCs w:val="26"/>
        </w:rPr>
        <w:t xml:space="preserve">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adı altında yapılan tahsilatların iadesi istemine ilişkin olup, uyuşmazlık konusu tahsil edilen bu bedellerin yasal dayanağının bulunup bulunmadığı ve davalı dağıtım şirketinden iadesinin istenip istenemeyeceği konusundadır.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Davalı taraf, kayıp kaçak bedellerinin EPDK’nun kararlarına dayalı olarak tahsil edildiğini, EPDK’nun kararı iptal edilmedikçe kayıp kaçak bedeli tahsilinin haklı olduğunu savunmuştur. Elektrik dağıtım hizmetlerinin tekel niteliğinde yürütülen hizmet olduğu yargı kararları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alınan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tarafından kaçak kullanmak suretiyle kullanılan elektrik bedellerinin davranan abonelerden tahsil yoluna gidilmesinin hukuk devleti ve adalet bağdaşmadığı tespitinde bulunmuştur.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Konuya ilişkin yasal düzenlemeler incelendiğinde; 17.06.2016 tarih ve 29745 Sayılı Resmi Gazetede yayınlanarak yürürlüğe giren 6719 Sayılı Elektrik Piyasası Kanunu ile Bazı Kanunlarda Değişiklik Yapılmasına Dair Kanunun 21. maddesi ile 6446 Sayılı Kanunun 17. maddesine 10. fıkra olarak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Geçici 20. maddedeki düzenleme, 6719 sayılı yasanın yürürlüğe girmesinden önce Enerji Piyasası Düzenleme Kurulunca alınan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0A2C5C">
        <w:rPr>
          <w:rFonts w:ascii="Times New Roman" w:hAnsi="Times New Roman" w:cs="Times New Roman"/>
          <w:szCs w:val="26"/>
        </w:rPr>
        <w:t>Mahkememize göre bu düzenlemeler T.C. Anayasa’sının 5., 9., 11., 36. ve 73. 125/4. maddelerine açıkça aykırıdır.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Anayasamızın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0A2C5C" w:rsidRDefault="000A2C5C" w:rsidP="000A2C5C">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sz w:val="24"/>
          <w:szCs w:val="26"/>
        </w:rPr>
      </w:pPr>
      <w:r>
        <w:rPr>
          <w:rStyle w:val="Gvdemetni4KalnDeil"/>
          <w:rFonts w:ascii="Times New Roman" w:hAnsi="Times New Roman" w:cs="Times New Roman"/>
          <w:sz w:val="24"/>
          <w:szCs w:val="26"/>
        </w:rPr>
        <w:t xml:space="preserve"> </w:t>
      </w:r>
      <w:r w:rsidRPr="000A2C5C">
        <w:rPr>
          <w:rStyle w:val="Gvdemetni4KalnDeil"/>
          <w:rFonts w:ascii="Times New Roman" w:hAnsi="Times New Roman" w:cs="Times New Roman"/>
          <w:sz w:val="24"/>
          <w:szCs w:val="26"/>
        </w:rPr>
        <w:t xml:space="preserve">Anayasamızın 9. maddesinde </w:t>
      </w:r>
      <w:r w:rsidRPr="000A2C5C">
        <w:rPr>
          <w:rFonts w:ascii="Times New Roman" w:hAnsi="Times New Roman" w:cs="Times New Roman"/>
          <w:b w:val="0"/>
          <w:sz w:val="24"/>
          <w:szCs w:val="26"/>
        </w:rPr>
        <w:t>“Yargı yetkisi, Türk Milleti adına bağımsız mahkemelerce kullanılır.”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Anayasamızın 11. maddesinde “Anayasa hükümleri, yasama, yürütme ve yargı organlarını, idare makamlarını ve diğer kuruluş ve kişileri bağlayan temel hukuk kurallarıdır.”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Anayasamızın 36. maddesinde (Değişik: 3/10/2001-4709/14 md.) “Herkes, meşrû vasıta ve yollardan faydalanmak suretiyle yargı mercileri önünde davacı veya davalı olarak iddia ve savunma ile adil yargılanma hakkına sahiptir. Hiçbir mahkeme, görev ve yetkisi içindeki davaya bakmaktan kaçınamaz.”</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Anayasanın 40. maddesine göre; “Anayasa ile tanınmış hak ve hürriyetleri ihlal edilen herkes, yetkili makama geciktirilmeden başvurma imkanının sağlanmasını isteme hakkına sahiptir.”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TC Anayasası’nın 73. maddesinde;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 xml:space="preserve">Anayasa’nın değişik 125/4. maddesine göre “Yargı yetkisi, idari </w:t>
      </w:r>
      <w:r w:rsidRPr="000A2C5C">
        <w:rPr>
          <w:rStyle w:val="Gvdemetni29pttalik0ptbolukbraklyor"/>
          <w:rFonts w:ascii="Times New Roman" w:hAnsi="Times New Roman" w:cs="Times New Roman"/>
          <w:sz w:val="24"/>
          <w:szCs w:val="26"/>
        </w:rPr>
        <w:t>ek</w:t>
      </w:r>
      <w:r w:rsidRPr="000A2C5C">
        <w:rPr>
          <w:rFonts w:ascii="Times New Roman" w:hAnsi="Times New Roman" w:cs="Times New Roman"/>
          <w:szCs w:val="26"/>
        </w:rPr>
        <w:t xml:space="preserve"> 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verilemez”.</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 xml:space="preserve">Bu hükümlerle güvence altına alınan dava yolu ile hak arama özgürlüğü, bir temel hak niteliği taşımasının ötesinde, diğer temel hak ve özgürlüklerden gereken şekilde </w:t>
      </w:r>
      <w:r w:rsidRPr="000A2C5C">
        <w:rPr>
          <w:rFonts w:ascii="Times New Roman" w:hAnsi="Times New Roman" w:cs="Times New Roman"/>
          <w:szCs w:val="26"/>
        </w:rPr>
        <w:lastRenderedPageBreak/>
        <w:t>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6719 Sayılı Yasanın 21. maddesi yürürlüğe girdiği 17.06.2016 tarihinden sonrası ve geçici 20. maddeyi ön gören 26. maddesi de 20.06.2016 tarihine kadar açılan takip ve davalar ile başvuruları kapsamaktadır.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bu şekilde kısıtlanması kuvvetler ayrılığı ilkesine müdahale niteliği taşıdığından Anayasanın Yargı Yetkisi başlıklı 9 maddesine de aykırıdır.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Kanunun 26. maddesi ile geriye dönük olarak açılan icra takipleri davalar ve başvuruları da kapsayan geçici 20. maddede “Aleyhe geriye yürümezlik ilkesini ihlal ettiği için hukuka ve Anayasa’ya aykırıdır.”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 xml:space="preserve">Açıklanan nedenlerle ve bir davaya bakmakta olan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 c, d, f) bentlerinin değiştirilmesi ve aynı maddeye fıkra eklenmesi hakandaki 21. Maddesinin (10 fıkrasındaki “Kurum tarafından gelir ve tarife düzenlemeleri kapsamında belirlenim bedellere ilişkin olarak yapılan </w:t>
      </w:r>
      <w:r w:rsidRPr="000A2C5C">
        <w:rPr>
          <w:rFonts w:ascii="Times New Roman" w:hAnsi="Times New Roman" w:cs="Times New Roman"/>
          <w:szCs w:val="26"/>
        </w:rPr>
        <w:lastRenderedPageBreak/>
        <w:t>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edilip, yürürlükteki yasa hükümlerine göre yargılama yapılıp karar verilmesine karar verilmiştir.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Kaln"/>
          <w:rFonts w:ascii="Times New Roman" w:hAnsi="Times New Roman" w:cs="Times New Roman"/>
          <w:sz w:val="24"/>
          <w:szCs w:val="26"/>
        </w:rPr>
        <w:t xml:space="preserve"> </w:t>
      </w:r>
      <w:r w:rsidRPr="000A2C5C">
        <w:rPr>
          <w:rStyle w:val="Gvdemetni2Kaln"/>
          <w:rFonts w:ascii="Times New Roman" w:hAnsi="Times New Roman" w:cs="Times New Roman"/>
          <w:sz w:val="24"/>
          <w:szCs w:val="26"/>
        </w:rPr>
        <w:t xml:space="preserve">SONUÇ VE İSTEM </w:t>
      </w:r>
      <w:r w:rsidRPr="000A2C5C">
        <w:rPr>
          <w:rStyle w:val="Gvdemetni2"/>
          <w:rFonts w:ascii="Times New Roman" w:hAnsi="Times New Roman" w:cs="Times New Roman"/>
          <w:sz w:val="24"/>
          <w:szCs w:val="26"/>
        </w:rPr>
        <w:t>:</w:t>
      </w:r>
      <w:r w:rsidRPr="000A2C5C">
        <w:rPr>
          <w:rFonts w:ascii="Times New Roman" w:hAnsi="Times New Roman" w:cs="Times New Roman"/>
          <w:szCs w:val="26"/>
        </w:rPr>
        <w:t xml:space="preserve"> Yukarıda açıklanan nedenlerle;</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A2C5C">
        <w:rPr>
          <w:rFonts w:ascii="Times New Roman" w:hAnsi="Times New Roman" w:cs="Times New Roman"/>
          <w:szCs w:val="26"/>
        </w:rPr>
        <w:t>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olduğunun tespiti ile iptaline karar verilmesi arz olunur.”</w:t>
      </w:r>
    </w:p>
    <w:p w:rsidR="000A2C5C" w:rsidRDefault="000A2C5C" w:rsidP="000A2C5C">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0A2C5C" w:rsidRDefault="00CE1FB9" w:rsidP="000A2C5C">
      <w:pPr>
        <w:widowControl/>
        <w:spacing w:before="100" w:beforeAutospacing="1" w:after="100" w:afterAutospacing="1"/>
        <w:ind w:firstLine="709"/>
        <w:jc w:val="both"/>
        <w:rPr>
          <w:rFonts w:ascii="Times New Roman" w:hAnsi="Times New Roman" w:cs="Times New Roman"/>
        </w:rPr>
      </w:pPr>
    </w:p>
    <w:sectPr w:rsidR="00CE1FB9" w:rsidRPr="000A2C5C" w:rsidSect="000A2C5C">
      <w:headerReference w:type="default" r:id="rId6"/>
      <w:footerReference w:type="even" r:id="rId7"/>
      <w:footerReference w:type="default" r:id="rId8"/>
      <w:headerReference w:type="first" r:id="rId9"/>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E2" w:rsidRDefault="00C56DE2" w:rsidP="000A2C5C">
      <w:r>
        <w:separator/>
      </w:r>
    </w:p>
  </w:endnote>
  <w:endnote w:type="continuationSeparator" w:id="0">
    <w:p w:rsidR="00C56DE2" w:rsidRDefault="00C56DE2" w:rsidP="000A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5C" w:rsidRDefault="000A2C5C" w:rsidP="009709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2C5C" w:rsidRDefault="000A2C5C" w:rsidP="000A2C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5C" w:rsidRPr="000A2C5C" w:rsidRDefault="000A2C5C" w:rsidP="009709BD">
    <w:pPr>
      <w:pStyle w:val="Altbilgi"/>
      <w:framePr w:wrap="around" w:vAnchor="text" w:hAnchor="margin" w:xAlign="right" w:y="1"/>
      <w:rPr>
        <w:rStyle w:val="SayfaNumaras"/>
        <w:rFonts w:ascii="Times New Roman" w:hAnsi="Times New Roman" w:cs="Times New Roman"/>
      </w:rPr>
    </w:pPr>
    <w:r w:rsidRPr="000A2C5C">
      <w:rPr>
        <w:rStyle w:val="SayfaNumaras"/>
        <w:rFonts w:ascii="Times New Roman" w:hAnsi="Times New Roman" w:cs="Times New Roman"/>
      </w:rPr>
      <w:fldChar w:fldCharType="begin"/>
    </w:r>
    <w:r w:rsidRPr="000A2C5C">
      <w:rPr>
        <w:rStyle w:val="SayfaNumaras"/>
        <w:rFonts w:ascii="Times New Roman" w:hAnsi="Times New Roman" w:cs="Times New Roman"/>
      </w:rPr>
      <w:instrText xml:space="preserve">PAGE  </w:instrText>
    </w:r>
    <w:r w:rsidRPr="000A2C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2C5C">
      <w:rPr>
        <w:rStyle w:val="SayfaNumaras"/>
        <w:rFonts w:ascii="Times New Roman" w:hAnsi="Times New Roman" w:cs="Times New Roman"/>
      </w:rPr>
      <w:fldChar w:fldCharType="end"/>
    </w:r>
  </w:p>
  <w:p w:rsidR="000A2C5C" w:rsidRPr="000A2C5C" w:rsidRDefault="000A2C5C" w:rsidP="000A2C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E2" w:rsidRDefault="00C56DE2" w:rsidP="000A2C5C">
      <w:r>
        <w:separator/>
      </w:r>
    </w:p>
  </w:footnote>
  <w:footnote w:type="continuationSeparator" w:id="0">
    <w:p w:rsidR="00C56DE2" w:rsidRDefault="00C56DE2" w:rsidP="000A2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5C" w:rsidRPr="005D79E2" w:rsidRDefault="000A2C5C" w:rsidP="000A2C5C">
    <w:pPr>
      <w:widowControl/>
      <w:shd w:val="clear" w:color="auto" w:fill="FFFFFF"/>
      <w:jc w:val="both"/>
      <w:rPr>
        <w:rFonts w:ascii="Times New Roman" w:eastAsia="Times New Roman" w:hAnsi="Times New Roman" w:cs="Times New Roman"/>
        <w:b/>
        <w:bCs/>
        <w:szCs w:val="26"/>
      </w:rPr>
    </w:pPr>
    <w:r w:rsidRPr="005D79E2">
      <w:rPr>
        <w:rFonts w:ascii="Times New Roman" w:eastAsia="Times New Roman" w:hAnsi="Times New Roman" w:cs="Times New Roman"/>
        <w:b/>
        <w:bCs/>
        <w:szCs w:val="26"/>
      </w:rPr>
      <w:t>Esas Sayısı      :  2016/160</w:t>
    </w:r>
  </w:p>
  <w:p w:rsidR="000A2C5C" w:rsidRPr="005D79E2" w:rsidRDefault="000A2C5C" w:rsidP="000A2C5C">
    <w:pPr>
      <w:widowControl/>
      <w:shd w:val="clear" w:color="auto" w:fill="FFFFFF"/>
      <w:jc w:val="both"/>
      <w:rPr>
        <w:rFonts w:ascii="Times New Roman" w:eastAsia="Times New Roman" w:hAnsi="Times New Roman" w:cs="Times New Roman"/>
        <w:b/>
        <w:bCs/>
        <w:szCs w:val="26"/>
      </w:rPr>
    </w:pPr>
    <w:r w:rsidRPr="005D79E2">
      <w:rPr>
        <w:rFonts w:ascii="Times New Roman" w:eastAsia="Times New Roman" w:hAnsi="Times New Roman" w:cs="Times New Roman"/>
        <w:b/>
        <w:bCs/>
        <w:szCs w:val="26"/>
      </w:rPr>
      <w:t>Karar Sayısı   :  2016/144</w:t>
    </w:r>
  </w:p>
  <w:p w:rsidR="000A2C5C" w:rsidRPr="000A2C5C" w:rsidRDefault="000A2C5C" w:rsidP="000A2C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11" w:rsidRDefault="00C56DE2">
    <w:pPr>
      <w:pStyle w:val="stbilgi"/>
    </w:pPr>
  </w:p>
  <w:p w:rsidR="00DA7111" w:rsidRDefault="00C56DE2">
    <w:pPr>
      <w:pStyle w:val="stbilgi"/>
    </w:pPr>
    <w:r>
      <w:t>Esas Sayısı  : 2016/160</w:t>
    </w:r>
  </w:p>
  <w:p w:rsidR="00DA7111" w:rsidRDefault="00C56DE2">
    <w:pPr>
      <w:pStyle w:val="stbilgi"/>
    </w:pPr>
    <w:r>
      <w:t>Karar Sayısı : 2016/</w:t>
    </w:r>
    <w:r>
      <w:t>144</w:t>
    </w:r>
  </w:p>
  <w:p w:rsidR="00DA7111" w:rsidRDefault="00C56D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5C"/>
    <w:rsid w:val="000A2C5C"/>
    <w:rsid w:val="00C56DE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0ED90-68F1-455D-8099-5909677E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2C5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0A2C5C"/>
    <w:rPr>
      <w:b w:val="0"/>
      <w:bCs w:val="0"/>
      <w:i w:val="0"/>
      <w:iCs w:val="0"/>
      <w:smallCaps w:val="0"/>
      <w:strike w:val="0"/>
      <w:sz w:val="21"/>
      <w:szCs w:val="21"/>
      <w:u w:val="none"/>
    </w:rPr>
  </w:style>
  <w:style w:type="character" w:customStyle="1" w:styleId="Gvdemetni4">
    <w:name w:val="Gövde metni (4)_"/>
    <w:basedOn w:val="VarsaylanParagrafYazTipi"/>
    <w:link w:val="Gvdemetni40"/>
    <w:rsid w:val="000A2C5C"/>
    <w:rPr>
      <w:b/>
      <w:bCs/>
      <w:sz w:val="21"/>
      <w:szCs w:val="21"/>
      <w:shd w:val="clear" w:color="auto" w:fill="FFFFFF"/>
    </w:rPr>
  </w:style>
  <w:style w:type="character" w:customStyle="1" w:styleId="Gvdemetni4KalnDeil">
    <w:name w:val="Gövde metni (4) + Kalın Değil"/>
    <w:basedOn w:val="Gvdemetni4"/>
    <w:rsid w:val="000A2C5C"/>
    <w:rPr>
      <w:rFonts w:ascii="Arial Unicode MS" w:eastAsia="Arial Unicode MS" w:hAnsi="Arial Unicode MS" w:cs="Arial Unicode MS"/>
      <w:b/>
      <w:bCs/>
      <w:color w:val="000000"/>
      <w:spacing w:val="0"/>
      <w:w w:val="100"/>
      <w:position w:val="0"/>
      <w:sz w:val="21"/>
      <w:szCs w:val="21"/>
      <w:shd w:val="clear" w:color="auto" w:fill="FFFFFF"/>
      <w:lang w:val="tr-TR" w:eastAsia="tr-TR" w:bidi="tr-TR"/>
    </w:rPr>
  </w:style>
  <w:style w:type="character" w:customStyle="1" w:styleId="Gvdemetni29pttalik0ptbolukbraklyor">
    <w:name w:val="Gövde metni (2) + 9 pt;İtalik;0 pt boşluk bırakılıyor"/>
    <w:basedOn w:val="VarsaylanParagrafYazTipi"/>
    <w:rsid w:val="000A2C5C"/>
    <w:rPr>
      <w:rFonts w:ascii="Arial Unicode MS" w:eastAsia="Arial Unicode MS" w:hAnsi="Arial Unicode MS" w:cs="Arial Unicode MS"/>
      <w:b w:val="0"/>
      <w:bCs w:val="0"/>
      <w:i/>
      <w:iCs/>
      <w:smallCaps w:val="0"/>
      <w:strike w:val="0"/>
      <w:color w:val="000000"/>
      <w:spacing w:val="-10"/>
      <w:w w:val="100"/>
      <w:position w:val="0"/>
      <w:sz w:val="18"/>
      <w:szCs w:val="18"/>
      <w:u w:val="none"/>
      <w:lang w:val="tr-TR" w:eastAsia="tr-TR" w:bidi="tr-TR"/>
    </w:rPr>
  </w:style>
  <w:style w:type="character" w:customStyle="1" w:styleId="Gvdemetni2Kaln">
    <w:name w:val="Gövde metni (2) + Kalın"/>
    <w:basedOn w:val="VarsaylanParagrafYazTipi"/>
    <w:rsid w:val="000A2C5C"/>
    <w:rPr>
      <w:rFonts w:ascii="Arial Unicode MS" w:eastAsia="Arial Unicode MS" w:hAnsi="Arial Unicode MS" w:cs="Arial Unicode MS"/>
      <w:b/>
      <w:bCs/>
      <w:i w:val="0"/>
      <w:iCs w:val="0"/>
      <w:smallCaps w:val="0"/>
      <w:strike w:val="0"/>
      <w:color w:val="000000"/>
      <w:spacing w:val="0"/>
      <w:w w:val="100"/>
      <w:position w:val="0"/>
      <w:sz w:val="21"/>
      <w:szCs w:val="21"/>
      <w:u w:val="single"/>
      <w:lang w:val="tr-TR" w:eastAsia="tr-TR" w:bidi="tr-TR"/>
    </w:rPr>
  </w:style>
  <w:style w:type="paragraph" w:customStyle="1" w:styleId="Gvdemetni40">
    <w:name w:val="Gövde metni (4)"/>
    <w:basedOn w:val="Normal"/>
    <w:link w:val="Gvdemetni4"/>
    <w:rsid w:val="000A2C5C"/>
    <w:pPr>
      <w:shd w:val="clear" w:color="auto" w:fill="FFFFFF"/>
      <w:spacing w:line="288" w:lineRule="exact"/>
    </w:pPr>
    <w:rPr>
      <w:rFonts w:asciiTheme="minorHAnsi" w:eastAsiaTheme="minorHAnsi" w:hAnsiTheme="minorHAnsi" w:cstheme="minorBidi"/>
      <w:b/>
      <w:bCs/>
      <w:color w:val="auto"/>
      <w:sz w:val="21"/>
      <w:szCs w:val="21"/>
      <w:lang w:eastAsia="en-US" w:bidi="ar-SA"/>
    </w:rPr>
  </w:style>
  <w:style w:type="paragraph" w:styleId="stbilgi">
    <w:name w:val="header"/>
    <w:basedOn w:val="Normal"/>
    <w:link w:val="stbilgiChar"/>
    <w:uiPriority w:val="99"/>
    <w:unhideWhenUsed/>
    <w:rsid w:val="000A2C5C"/>
    <w:pPr>
      <w:tabs>
        <w:tab w:val="center" w:pos="4536"/>
        <w:tab w:val="right" w:pos="9072"/>
      </w:tabs>
    </w:pPr>
  </w:style>
  <w:style w:type="character" w:customStyle="1" w:styleId="stbilgiChar">
    <w:name w:val="Üstbilgi Char"/>
    <w:basedOn w:val="VarsaylanParagrafYazTipi"/>
    <w:link w:val="stbilgi"/>
    <w:uiPriority w:val="99"/>
    <w:rsid w:val="000A2C5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0A2C5C"/>
    <w:pPr>
      <w:tabs>
        <w:tab w:val="center" w:pos="4536"/>
        <w:tab w:val="right" w:pos="9072"/>
      </w:tabs>
    </w:pPr>
  </w:style>
  <w:style w:type="character" w:customStyle="1" w:styleId="AltbilgiChar">
    <w:name w:val="Altbilgi Char"/>
    <w:basedOn w:val="VarsaylanParagrafYazTipi"/>
    <w:link w:val="Altbilgi"/>
    <w:uiPriority w:val="99"/>
    <w:rsid w:val="000A2C5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0A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2019-03-13T07:40:00Z</dcterms:created>
  <dcterms:modified xsi:type="dcterms:W3CDTF">2019-03-13T07:41:00Z</dcterms:modified>
</cp:coreProperties>
</file>