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A9E" w:rsidRPr="00A54A9E" w:rsidRDefault="00A54A9E" w:rsidP="00A54A9E">
      <w:pPr>
        <w:pStyle w:val="Gvdemetni20"/>
        <w:widowControl/>
        <w:shd w:val="clear" w:color="auto" w:fill="auto"/>
        <w:spacing w:before="100" w:beforeAutospacing="1" w:after="100" w:afterAutospacing="1" w:line="240" w:lineRule="auto"/>
        <w:ind w:firstLine="709"/>
        <w:rPr>
          <w:rFonts w:ascii="Times New Roman" w:hAnsi="Times New Roman" w:cs="Times New Roman"/>
          <w:i/>
          <w:sz w:val="24"/>
          <w:szCs w:val="26"/>
        </w:rPr>
      </w:pPr>
      <w:r w:rsidRPr="00A54A9E">
        <w:rPr>
          <w:rFonts w:ascii="Times New Roman" w:hAnsi="Times New Roman" w:cs="Times New Roman"/>
          <w:i/>
          <w:sz w:val="24"/>
          <w:szCs w:val="26"/>
        </w:rPr>
        <w:t>“....</w:t>
      </w:r>
    </w:p>
    <w:p w:rsidR="00A54A9E" w:rsidRPr="00A54A9E" w:rsidRDefault="00A54A9E" w:rsidP="00A54A9E">
      <w:pPr>
        <w:pStyle w:val="Gvdemetni20"/>
        <w:widowControl/>
        <w:shd w:val="clear" w:color="auto" w:fill="auto"/>
        <w:spacing w:before="100" w:beforeAutospacing="1" w:after="100" w:afterAutospacing="1" w:line="240" w:lineRule="auto"/>
        <w:ind w:firstLine="709"/>
        <w:rPr>
          <w:rFonts w:ascii="Times New Roman" w:hAnsi="Times New Roman" w:cs="Times New Roman"/>
          <w:i/>
          <w:sz w:val="24"/>
          <w:szCs w:val="26"/>
        </w:rPr>
      </w:pPr>
      <w:r w:rsidRPr="00A54A9E">
        <w:rPr>
          <w:rFonts w:ascii="Times New Roman" w:hAnsi="Times New Roman" w:cs="Times New Roman"/>
          <w:i/>
          <w:sz w:val="24"/>
          <w:szCs w:val="26"/>
        </w:rPr>
        <w:t>Davacı vekilince, 2547 sayılı kanunun geçici 70 nci maddesinin Anayasanın</w:t>
      </w:r>
      <w:r w:rsidRPr="00A54A9E">
        <w:rPr>
          <w:rFonts w:ascii="Times New Roman" w:hAnsi="Times New Roman" w:cs="Times New Roman"/>
          <w:i/>
          <w:sz w:val="24"/>
          <w:szCs w:val="26"/>
          <w:vertAlign w:val="superscript"/>
        </w:rPr>
        <w:t>-</w:t>
      </w:r>
      <w:r w:rsidRPr="00A54A9E">
        <w:rPr>
          <w:rFonts w:ascii="Times New Roman" w:hAnsi="Times New Roman" w:cs="Times New Roman"/>
          <w:i/>
          <w:sz w:val="24"/>
          <w:szCs w:val="26"/>
        </w:rPr>
        <w:t>!0,18, 48, 49, 55 ve 153 ncü maddelerine aykırı olduğunu belirterek Anayasaya aykırılık iddiasında bulunul</w:t>
      </w:r>
      <w:bookmarkStart w:id="0" w:name="_GoBack"/>
      <w:bookmarkEnd w:id="0"/>
      <w:r w:rsidRPr="00A54A9E">
        <w:rPr>
          <w:rFonts w:ascii="Times New Roman" w:hAnsi="Times New Roman" w:cs="Times New Roman"/>
          <w:i/>
          <w:sz w:val="24"/>
          <w:szCs w:val="26"/>
        </w:rPr>
        <w:t>muştur.</w:t>
      </w:r>
    </w:p>
    <w:p w:rsidR="00A54A9E" w:rsidRPr="00A54A9E" w:rsidRDefault="00A54A9E" w:rsidP="00A54A9E">
      <w:pPr>
        <w:pStyle w:val="Gvdemetni30"/>
        <w:widowControl/>
        <w:shd w:val="clear" w:color="auto" w:fill="auto"/>
        <w:spacing w:before="100" w:beforeAutospacing="1" w:after="100" w:afterAutospacing="1" w:line="240" w:lineRule="auto"/>
        <w:ind w:firstLine="709"/>
        <w:rPr>
          <w:rFonts w:ascii="Times New Roman" w:hAnsi="Times New Roman" w:cs="Times New Roman"/>
          <w:sz w:val="24"/>
          <w:szCs w:val="26"/>
        </w:rPr>
      </w:pPr>
      <w:r w:rsidRPr="00A54A9E">
        <w:rPr>
          <w:rStyle w:val="Gvdemetni3talikdeil"/>
          <w:rFonts w:ascii="Times New Roman" w:hAnsi="Times New Roman" w:cs="Times New Roman"/>
          <w:i/>
          <w:sz w:val="24"/>
          <w:szCs w:val="26"/>
        </w:rPr>
        <w:t xml:space="preserve">2547 sayılı Yükseköğretim Kanunu'nunda Geçici Madde 70- (Ek: 19.11.2014-6569/32 md.) . </w:t>
      </w:r>
      <w:r w:rsidRPr="00A54A9E">
        <w:rPr>
          <w:rFonts w:ascii="Times New Roman" w:hAnsi="Times New Roman" w:cs="Times New Roman"/>
          <w:sz w:val="24"/>
          <w:szCs w:val="26"/>
        </w:rPr>
        <w:t>"Tabip diş tabibi ve tıpta uzmanlık mevzuatına göre uzman olan öğretim üyelerinden bu maddenin yürürlüğe girdiği tarih itibarıyla mesai saatleri dışında serbest meslek faaliyetinde bulunmakta veya özel sağlık kuruluşlarında çalışmakta olanlara, bu faaliyetlerini sona erdirinceye kadar üniversite ödeneği ve ek ödeme ödenmez. Bunlardan belirtilen faaliyetlerini sona erdirmek isteyenler, 31/12/2014 tarihine kadar bu konudaki iradelerini görevli oldukları kurum yönetimlerine bildirirler ve bunların en</w:t>
      </w:r>
      <w:r w:rsidRPr="00A54A9E">
        <w:rPr>
          <w:rStyle w:val="Gvdemetni3talikdeil"/>
          <w:rFonts w:ascii="Times New Roman" w:hAnsi="Times New Roman" w:cs="Times New Roman"/>
          <w:i/>
          <w:sz w:val="24"/>
          <w:szCs w:val="26"/>
        </w:rPr>
        <w:t xml:space="preserve"> geç </w:t>
      </w:r>
      <w:r w:rsidRPr="00A54A9E">
        <w:rPr>
          <w:rFonts w:ascii="Times New Roman" w:hAnsi="Times New Roman" w:cs="Times New Roman"/>
          <w:sz w:val="24"/>
          <w:szCs w:val="26"/>
        </w:rPr>
        <w:t>31/5/2015 tarihine kadar bu faaliyetleri sona ermiş sayılır ve çalışma uygunluk belgesi veya izni iptal edilir. Bu süre içinde mali hakları ve ek ödemeleri tam olarak ödenmeye devam olunur.</w:t>
      </w:r>
    </w:p>
    <w:p w:rsidR="00A54A9E" w:rsidRPr="00A54A9E" w:rsidRDefault="00A54A9E" w:rsidP="00A54A9E">
      <w:pPr>
        <w:pStyle w:val="Gvdemetni30"/>
        <w:widowControl/>
        <w:shd w:val="clear" w:color="auto" w:fill="auto"/>
        <w:spacing w:before="100" w:beforeAutospacing="1" w:after="100" w:afterAutospacing="1" w:line="240" w:lineRule="auto"/>
        <w:ind w:firstLine="709"/>
        <w:rPr>
          <w:rFonts w:ascii="Times New Roman" w:hAnsi="Times New Roman" w:cs="Times New Roman"/>
          <w:sz w:val="24"/>
          <w:szCs w:val="26"/>
        </w:rPr>
      </w:pPr>
      <w:r w:rsidRPr="00A54A9E">
        <w:rPr>
          <w:rFonts w:ascii="Times New Roman" w:hAnsi="Times New Roman" w:cs="Times New Roman"/>
          <w:sz w:val="24"/>
          <w:szCs w:val="26"/>
        </w:rPr>
        <w:t>Bu madde kapsamında bulunan öğretim üyelerinden belirtilen faaliyetlerinden dolayı görevi kötüye kullandıkları yargı kararı ile tespit edilenlerin, genel hükümlere göre</w:t>
      </w:r>
      <w:r w:rsidRPr="00A54A9E">
        <w:rPr>
          <w:rStyle w:val="Gvdemetni3talikdeil"/>
          <w:rFonts w:ascii="Times New Roman" w:hAnsi="Times New Roman" w:cs="Times New Roman"/>
          <w:i/>
          <w:sz w:val="24"/>
          <w:szCs w:val="26"/>
        </w:rPr>
        <w:t xml:space="preserve"> sorumlulukları saklı k</w:t>
      </w:r>
      <w:r w:rsidRPr="00A54A9E">
        <w:rPr>
          <w:rFonts w:ascii="Times New Roman" w:hAnsi="Times New Roman" w:cs="Times New Roman"/>
          <w:sz w:val="24"/>
          <w:szCs w:val="26"/>
        </w:rPr>
        <w:t>almak kaydıyla, serbest meslek veya özel sağlık kuruluşlarında çalışma uygunluk belgesi veya izni iptal edilir.</w:t>
      </w:r>
    </w:p>
    <w:p w:rsidR="00A54A9E" w:rsidRPr="00A54A9E" w:rsidRDefault="00A54A9E" w:rsidP="00A54A9E">
      <w:pPr>
        <w:pStyle w:val="Gvdemetni40"/>
        <w:widowControl/>
        <w:shd w:val="clear" w:color="auto" w:fill="auto"/>
        <w:spacing w:before="100" w:beforeAutospacing="1" w:after="100" w:afterAutospacing="1" w:line="240" w:lineRule="auto"/>
        <w:ind w:firstLine="709"/>
        <w:rPr>
          <w:rFonts w:ascii="Times New Roman" w:hAnsi="Times New Roman" w:cs="Times New Roman"/>
          <w:b w:val="0"/>
          <w:sz w:val="24"/>
          <w:szCs w:val="26"/>
        </w:rPr>
      </w:pPr>
      <w:r w:rsidRPr="00A54A9E">
        <w:rPr>
          <w:rFonts w:ascii="Times New Roman" w:hAnsi="Times New Roman" w:cs="Times New Roman"/>
          <w:b w:val="0"/>
          <w:sz w:val="24"/>
          <w:szCs w:val="26"/>
        </w:rPr>
        <w:t>Bu madde hükmü Gülhane Askeri Tıp Akademisi öğretim üyeleri hakkında da uygulanır. Ancak bu öğretim üyelerine üniversite ödeneği ile sağlık hizmetleri tazminatı ödenmez.</w:t>
      </w:r>
    </w:p>
    <w:p w:rsidR="00A54A9E" w:rsidRPr="00A54A9E" w:rsidRDefault="00A54A9E" w:rsidP="00A54A9E">
      <w:pPr>
        <w:pStyle w:val="Gvdemetni20"/>
        <w:widowControl/>
        <w:shd w:val="clear" w:color="auto" w:fill="auto"/>
        <w:spacing w:before="100" w:beforeAutospacing="1" w:after="100" w:afterAutospacing="1" w:line="240" w:lineRule="auto"/>
        <w:ind w:firstLine="709"/>
        <w:rPr>
          <w:rFonts w:ascii="Times New Roman" w:hAnsi="Times New Roman" w:cs="Times New Roman"/>
          <w:i/>
          <w:sz w:val="24"/>
          <w:szCs w:val="26"/>
        </w:rPr>
      </w:pPr>
      <w:r w:rsidRPr="00A54A9E">
        <w:rPr>
          <w:rFonts w:ascii="Times New Roman" w:hAnsi="Times New Roman" w:cs="Times New Roman"/>
          <w:i/>
          <w:sz w:val="24"/>
          <w:szCs w:val="26"/>
        </w:rPr>
        <w:t>hükmünü içermektedir.</w:t>
      </w:r>
    </w:p>
    <w:p w:rsidR="00A54A9E" w:rsidRDefault="00A54A9E" w:rsidP="00A54A9E">
      <w:pPr>
        <w:pStyle w:val="Gvdemetni20"/>
        <w:widowControl/>
        <w:shd w:val="clear" w:color="auto" w:fill="auto"/>
        <w:spacing w:before="100" w:beforeAutospacing="1" w:after="100" w:afterAutospacing="1" w:line="240" w:lineRule="auto"/>
        <w:ind w:firstLine="709"/>
        <w:rPr>
          <w:rFonts w:ascii="Times New Roman" w:hAnsi="Times New Roman" w:cs="Times New Roman"/>
          <w:i/>
          <w:sz w:val="24"/>
          <w:szCs w:val="26"/>
        </w:rPr>
      </w:pPr>
      <w:r w:rsidRPr="00A54A9E">
        <w:rPr>
          <w:rFonts w:ascii="Times New Roman" w:hAnsi="Times New Roman" w:cs="Times New Roman"/>
          <w:i/>
          <w:sz w:val="24"/>
          <w:szCs w:val="26"/>
        </w:rPr>
        <w:t>Üniversite ve sağlık personelinin tam gün çalışmasına ilişkin düzenlemeler içeren yasal süreç 30 01 2010 tarih ve 27478 sayılı Resmi Gazetede yayımlanan 5947 sayılı Kanun ile başlamış ve 26.11.2014 tarih ve 29187sayılı Resmi Gazetede yayımlanan 6569 sayılı Kanun ile yapılan düzenlemeler ile son bulmuştur. Bu süreç içerisinde yapılan yasal düzenlemeler ve bu düzenlemelere karşı yapılan Anayasaya aykırılık iddiaları ve Anayasa Mahkemesinin vermiş olduğu kararlar dahil sürece ilişkin ayrıntılı açıklamalar son olarak Anayasa Mahkemesinin 19.06.2015 tarihli Resmî Gazetede</w:t>
      </w:r>
      <w:r w:rsidRPr="00A54A9E">
        <w:rPr>
          <w:rFonts w:ascii="Times New Roman" w:hAnsi="Times New Roman" w:cs="Times New Roman"/>
          <w:i/>
          <w:sz w:val="24"/>
          <w:szCs w:val="26"/>
          <w:vertAlign w:val="superscript"/>
        </w:rPr>
        <w:t>6</w:t>
      </w:r>
      <w:r w:rsidRPr="00A54A9E">
        <w:rPr>
          <w:rFonts w:ascii="Times New Roman" w:hAnsi="Times New Roman" w:cs="Times New Roman"/>
          <w:i/>
          <w:sz w:val="24"/>
          <w:szCs w:val="26"/>
        </w:rPr>
        <w:t xml:space="preserve">yayımIanan 07.11.2014 tarih ve 2014/61-166 Esas ve Karar sayıl, kararında yer almaktadır 02 01 2014 tarih ve 6514 sayılı Kanunla 2955 sayılı GATA Kanununa eklenen “Bu maddenin yürürlüğe girdiği tarih itibarıyla mesai saatleri dışında serbest meslek faaliyetlerinde bulunmakta veya özel kuruluşlarda çalışmakta olan öğretim üyeleri, bu maddenin yayımı tarihinden üç ay içinde bu faaliyetlerini sona erdirir; bu süre içerisinde faaliyetlerin, sona erdirmeyen öğretim üyeleri istifa etmiş sayılır.” şeklindeki geçici 11 nci maddesinin Anayasa Mahkemesinin 19 06 2015 tarihli Resmi Gazetede yayımlanan 07.11.2014 tarih ve 2014/61-166 Esas ve Karar  sayılı kararı ile iptal edilmesi sonrasında 26.11.2014 tarih ve 29187 sayılı Resmi Gazetede yayımlanan 6559 sayılı Kanun’un Geçici 32 nci maddesi ile 2547 sayılı Yükseköğretim Kanununa iş bu davaya ve başvuruya konu olan geçici 70 nci madde eklenmiştir. </w:t>
      </w:r>
    </w:p>
    <w:p w:rsidR="00A54A9E" w:rsidRPr="00A54A9E" w:rsidRDefault="00A54A9E" w:rsidP="00A54A9E">
      <w:pPr>
        <w:pStyle w:val="Gvdemetni20"/>
        <w:widowControl/>
        <w:shd w:val="clear" w:color="auto" w:fill="auto"/>
        <w:tabs>
          <w:tab w:val="left" w:leader="dot" w:pos="1684"/>
          <w:tab w:val="left" w:pos="1996"/>
          <w:tab w:val="left" w:pos="2543"/>
          <w:tab w:val="left" w:leader="underscore" w:pos="3585"/>
        </w:tabs>
        <w:spacing w:before="100" w:beforeAutospacing="1" w:after="100" w:afterAutospacing="1" w:line="240" w:lineRule="auto"/>
        <w:ind w:firstLine="709"/>
        <w:rPr>
          <w:rFonts w:ascii="Times New Roman" w:hAnsi="Times New Roman" w:cs="Times New Roman"/>
          <w:i/>
          <w:sz w:val="24"/>
          <w:szCs w:val="26"/>
        </w:rPr>
      </w:pPr>
      <w:r w:rsidRPr="00A54A9E">
        <w:rPr>
          <w:rFonts w:ascii="Times New Roman" w:hAnsi="Times New Roman" w:cs="Times New Roman"/>
          <w:i/>
          <w:sz w:val="24"/>
          <w:szCs w:val="26"/>
        </w:rPr>
        <w:t xml:space="preserve">Anayasa'nın 10’uncu maddesinde; "Herkes, dil, ırk, renk, cinsiyet, siyasî düşünce, felsefî inanç,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zorundadırlar." buyurucu kuralına yer verilmiştir. Anayasa Mahkemesinin pek çok kararında </w:t>
      </w:r>
      <w:r w:rsidRPr="00A54A9E">
        <w:rPr>
          <w:rFonts w:ascii="Times New Roman" w:hAnsi="Times New Roman" w:cs="Times New Roman"/>
          <w:i/>
          <w:sz w:val="24"/>
          <w:szCs w:val="26"/>
        </w:rPr>
        <w:lastRenderedPageBreak/>
        <w:t>da belirtildiği gibi Anayasa'nın 10’uncu maddesi ile aynı hukuksal durumda bulunan kişiler arasında haklı bir nedene dayanmayan ayırım yapılmasının önlenmesi amaçlanmaktadır. Maddede yer alan</w:t>
      </w:r>
      <w:r w:rsidRPr="00A54A9E">
        <w:rPr>
          <w:rFonts w:ascii="Times New Roman" w:hAnsi="Times New Roman" w:cs="Times New Roman"/>
          <w:i/>
          <w:sz w:val="24"/>
          <w:szCs w:val="26"/>
          <w:vertAlign w:val="subscript"/>
        </w:rPr>
        <w:t>;</w:t>
      </w:r>
      <w:r w:rsidRPr="00A54A9E">
        <w:rPr>
          <w:rFonts w:ascii="Times New Roman" w:hAnsi="Times New Roman" w:cs="Times New Roman"/>
          <w:i/>
          <w:sz w:val="24"/>
          <w:szCs w:val="26"/>
        </w:rPr>
        <w:t xml:space="preserve"> eşitlik ilkesi eylemli değil hukuksal eşitliği ifade etmektedir. Hukuksal durumları aynı olan kişiler arasında haklı bir nedene dayanmayan ayırımları önlemeyi amaçlayan eşitlik ilkesi, eylemli değil, hukuksal eşitliği öngörür.</w:t>
      </w:r>
    </w:p>
    <w:p w:rsidR="00A54A9E" w:rsidRPr="00A54A9E" w:rsidRDefault="00A54A9E" w:rsidP="00A54A9E">
      <w:pPr>
        <w:pStyle w:val="Gvdemetni20"/>
        <w:widowControl/>
        <w:shd w:val="clear" w:color="auto" w:fill="auto"/>
        <w:spacing w:before="100" w:beforeAutospacing="1" w:after="100" w:afterAutospacing="1" w:line="240" w:lineRule="auto"/>
        <w:ind w:firstLine="709"/>
        <w:rPr>
          <w:rFonts w:ascii="Times New Roman" w:hAnsi="Times New Roman" w:cs="Times New Roman"/>
          <w:i/>
          <w:sz w:val="24"/>
          <w:szCs w:val="26"/>
        </w:rPr>
      </w:pPr>
      <w:r w:rsidRPr="00A54A9E">
        <w:rPr>
          <w:rFonts w:ascii="Times New Roman" w:hAnsi="Times New Roman" w:cs="Times New Roman"/>
          <w:i/>
          <w:sz w:val="24"/>
          <w:szCs w:val="26"/>
        </w:rPr>
        <w:t xml:space="preserve">2547 sayılı kanunun geçici 70 nci maddesinin 3 ncü fıkrası ile getirilen düzenleme ile, GATA da aynı mesai saatlerine bağlı olarak çalışıp aynı işi yapan, görev, sorumluk ve yetkileri aynı olan öğretim üyeleri arasında, mesai saatleri dışında serbest meslek faaliyetinde bulunmakta veya özel sağlık kuruluşlarında çalışmakta olanlar ile bu nitelikte çalışmayanlar arasında ayrım yapılmakta, tercihini mesai saatleri dışında çalışmaktan yana kullananların sağlık hizmetleri tazminatı ve üniversite ödenekleri kesilerek ödenmemektedir. Böyle bir ayrım yapılmasını gerektiren haklı bir sebep de bulunmamaktadır.. Bu nedenle aynı hukuki statüde bulunan yükümlüler arasında ayrım yapılmasının haklı bir dayanağının bulunmadığı, bu nedenle, 2547 sayılı kanunun geçici 70 ncı maddesinin 3 ncü fıkrasındaki “...Bu </w:t>
      </w:r>
      <w:r w:rsidRPr="00A54A9E">
        <w:rPr>
          <w:rStyle w:val="Gvdemetni2talik"/>
          <w:rFonts w:ascii="Times New Roman" w:hAnsi="Times New Roman" w:cs="Times New Roman"/>
          <w:sz w:val="24"/>
          <w:szCs w:val="26"/>
        </w:rPr>
        <w:t>madde hükmü Gülhane Askeri Tıp Akademisi öğretim üyeler hakkında da uygulanır Ancak bu öğretim üyelerine üniversite ödeneği ile sağlık hizmetleri tazminatı ödenmez</w:t>
      </w:r>
      <w:r w:rsidRPr="00A54A9E">
        <w:rPr>
          <w:rFonts w:ascii="Times New Roman" w:hAnsi="Times New Roman" w:cs="Times New Roman"/>
          <w:i/>
          <w:sz w:val="24"/>
          <w:szCs w:val="26"/>
        </w:rPr>
        <w:t xml:space="preserve"> ” hükmünün Anayasanın 10’uncu maddesinde vücut bulan ‘Kanun önünde eşitlik ilkesine aykırılık teşkil ettiği yönündeki, davacı vekilinin Anayasaya aykırılık iddiası ciddi bulunarak anılan yasal düzenlemeni iptali için Anayasa Mahkemesi’ne başvurulması gerektiği kanaatine varılmıştır.</w:t>
      </w:r>
    </w:p>
    <w:p w:rsidR="00A54A9E" w:rsidRPr="00A54A9E" w:rsidRDefault="00A54A9E" w:rsidP="00A54A9E">
      <w:pPr>
        <w:pStyle w:val="Gvdemetni20"/>
        <w:widowControl/>
        <w:shd w:val="clear" w:color="auto" w:fill="auto"/>
        <w:spacing w:before="100" w:beforeAutospacing="1" w:after="100" w:afterAutospacing="1" w:line="240" w:lineRule="auto"/>
        <w:ind w:firstLine="709"/>
        <w:rPr>
          <w:rFonts w:ascii="Times New Roman" w:hAnsi="Times New Roman" w:cs="Times New Roman"/>
          <w:i/>
          <w:sz w:val="24"/>
          <w:szCs w:val="26"/>
        </w:rPr>
      </w:pPr>
      <w:r w:rsidRPr="00A54A9E">
        <w:rPr>
          <w:rFonts w:ascii="Times New Roman" w:hAnsi="Times New Roman" w:cs="Times New Roman"/>
          <w:i/>
          <w:sz w:val="24"/>
          <w:szCs w:val="26"/>
        </w:rPr>
        <w:t>Açıklanan nedenlerle;</w:t>
      </w:r>
    </w:p>
    <w:p w:rsidR="00A54A9E" w:rsidRPr="00A54A9E" w:rsidRDefault="00A54A9E" w:rsidP="00A54A9E">
      <w:pPr>
        <w:pStyle w:val="Gvdemetni30"/>
        <w:widowControl/>
        <w:shd w:val="clear" w:color="auto" w:fill="auto"/>
        <w:spacing w:before="100" w:beforeAutospacing="1" w:after="100" w:afterAutospacing="1" w:line="240" w:lineRule="auto"/>
        <w:ind w:firstLine="709"/>
        <w:rPr>
          <w:rFonts w:ascii="Times New Roman" w:hAnsi="Times New Roman" w:cs="Times New Roman"/>
          <w:sz w:val="24"/>
          <w:szCs w:val="26"/>
        </w:rPr>
      </w:pPr>
      <w:r w:rsidRPr="00A54A9E">
        <w:rPr>
          <w:rStyle w:val="Gvdemetni3talikdeil"/>
          <w:rFonts w:ascii="Times New Roman" w:hAnsi="Times New Roman" w:cs="Times New Roman"/>
          <w:i/>
          <w:sz w:val="24"/>
          <w:szCs w:val="26"/>
        </w:rPr>
        <w:t xml:space="preserve">1- 2547 savılı kanunun geçici 70 nci maddesinin 3 ncü fıkrasındaki; “...Bu </w:t>
      </w:r>
      <w:r w:rsidRPr="00A54A9E">
        <w:rPr>
          <w:rFonts w:ascii="Times New Roman" w:hAnsi="Times New Roman" w:cs="Times New Roman"/>
          <w:sz w:val="24"/>
          <w:szCs w:val="26"/>
        </w:rPr>
        <w:t xml:space="preserve">madde hükmü Gülhane Askeri Tıp Akademisi öğretim üyesi hakkında da uygulanır. Ancak bu öğretim üyelerine üniversite ödeneği ile sağlık hizmetleri tazminatı ödenmez.” hükmünün bu davada uygulanacak hüküm olduğu ve Anayasa’nın 10. maddesindeki “Kanun Önünde Eşitlik” ilkesine aykırılık teşkil ettiği iddiasının ciddi olduğu kanısına varıldığından, anılan yasal düzenlemenin iptali için; 6216 sayılı Anayasa Mahkemesinin Kuruluşu ve Yargılama Usulleri Hakkında Kanun’un 40’ıncı maddesinin (1) numaralı fıkrasına uygun olarak dava dosyasından çıkartılacak onaylı belgelerin Anayasa’nın 152/1 ve 6216 sayılı Kanun’un 40/(1) maddeleri uyarınca ANAYASA MAHKEMESİNE GÖNDERİLMESİNE, taraflara tebliğine, </w:t>
      </w:r>
    </w:p>
    <w:p w:rsidR="00A54A9E" w:rsidRPr="00A54A9E" w:rsidRDefault="00A54A9E" w:rsidP="00A54A9E">
      <w:pPr>
        <w:pStyle w:val="Gvdemetni30"/>
        <w:widowControl/>
        <w:shd w:val="clear" w:color="auto" w:fill="auto"/>
        <w:spacing w:before="100" w:beforeAutospacing="1" w:after="100" w:afterAutospacing="1" w:line="240" w:lineRule="auto"/>
        <w:ind w:firstLine="709"/>
        <w:rPr>
          <w:rFonts w:ascii="Times New Roman" w:hAnsi="Times New Roman" w:cs="Times New Roman"/>
          <w:sz w:val="24"/>
          <w:szCs w:val="26"/>
        </w:rPr>
      </w:pPr>
      <w:r w:rsidRPr="00A54A9E">
        <w:rPr>
          <w:rFonts w:ascii="Times New Roman" w:hAnsi="Times New Roman" w:cs="Times New Roman"/>
          <w:sz w:val="24"/>
          <w:szCs w:val="26"/>
        </w:rPr>
        <w:t xml:space="preserve">2- Anayasa’nın 152/1 inci maddesi uyarına davanın GERİ BIRAKILMASINA, iş bu karar aslı ile dosya suretinin Anayasa Mahkemesi’ne ulaşmasından itibaren 5 ay süre ile beklenmesine, 5 aylık süre içerisinde karar gelmez ise davanın yürürlükteki mevzuat uyarınca çözümlenmesine, </w:t>
      </w:r>
    </w:p>
    <w:p w:rsidR="00A54A9E" w:rsidRDefault="00A54A9E" w:rsidP="00A54A9E">
      <w:pPr>
        <w:pStyle w:val="Gvdemetni30"/>
        <w:widowControl/>
        <w:shd w:val="clear" w:color="auto" w:fill="auto"/>
        <w:spacing w:before="100" w:beforeAutospacing="1" w:after="100" w:afterAutospacing="1" w:line="240" w:lineRule="auto"/>
        <w:ind w:firstLine="709"/>
        <w:rPr>
          <w:rFonts w:ascii="Times New Roman" w:hAnsi="Times New Roman" w:cs="Times New Roman"/>
          <w:sz w:val="24"/>
          <w:szCs w:val="26"/>
        </w:rPr>
      </w:pPr>
      <w:r w:rsidRPr="00A54A9E">
        <w:rPr>
          <w:rFonts w:ascii="Times New Roman" w:hAnsi="Times New Roman" w:cs="Times New Roman"/>
          <w:sz w:val="24"/>
          <w:szCs w:val="26"/>
        </w:rPr>
        <w:t>27 OCAK 2016 tarihinde OYBİRLİĞİ ile karar verildi.”</w:t>
      </w:r>
    </w:p>
    <w:p w:rsidR="00A54A9E" w:rsidRDefault="00A54A9E" w:rsidP="00A54A9E">
      <w:pPr>
        <w:widowControl/>
        <w:spacing w:before="100" w:beforeAutospacing="1" w:after="100" w:afterAutospacing="1"/>
        <w:ind w:firstLine="709"/>
        <w:jc w:val="both"/>
        <w:rPr>
          <w:rFonts w:ascii="Times New Roman" w:hAnsi="Times New Roman" w:cs="Times New Roman"/>
          <w:i/>
          <w:szCs w:val="26"/>
        </w:rPr>
      </w:pPr>
    </w:p>
    <w:p w:rsidR="00CE1FB9" w:rsidRPr="00A54A9E" w:rsidRDefault="00CE1FB9" w:rsidP="00A54A9E">
      <w:pPr>
        <w:widowControl/>
        <w:spacing w:before="100" w:beforeAutospacing="1" w:after="100" w:afterAutospacing="1"/>
        <w:ind w:firstLine="709"/>
        <w:jc w:val="both"/>
        <w:rPr>
          <w:rFonts w:ascii="Times New Roman" w:hAnsi="Times New Roman" w:cs="Times New Roman"/>
        </w:rPr>
      </w:pPr>
    </w:p>
    <w:sectPr w:rsidR="00CE1FB9" w:rsidRPr="00A54A9E" w:rsidSect="00A54A9E">
      <w:headerReference w:type="default" r:id="rId6"/>
      <w:footerReference w:type="even" r:id="rId7"/>
      <w:footerReference w:type="default" r:id="rId8"/>
      <w:pgSz w:w="11900" w:h="16840"/>
      <w:pgMar w:top="1417" w:right="1417" w:bottom="1417"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2C3" w:rsidRDefault="002E52C3" w:rsidP="00A54A9E">
      <w:r>
        <w:separator/>
      </w:r>
    </w:p>
  </w:endnote>
  <w:endnote w:type="continuationSeparator" w:id="0">
    <w:p w:rsidR="002E52C3" w:rsidRDefault="002E52C3" w:rsidP="00A54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A9E" w:rsidRDefault="00A54A9E" w:rsidP="002C014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54A9E" w:rsidRDefault="00A54A9E" w:rsidP="00A54A9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A9E" w:rsidRPr="00A54A9E" w:rsidRDefault="00A54A9E" w:rsidP="002C014F">
    <w:pPr>
      <w:pStyle w:val="Altbilgi"/>
      <w:framePr w:wrap="around" w:vAnchor="text" w:hAnchor="margin" w:xAlign="right" w:y="1"/>
      <w:rPr>
        <w:rStyle w:val="SayfaNumaras"/>
        <w:rFonts w:ascii="Times New Roman" w:hAnsi="Times New Roman" w:cs="Times New Roman"/>
      </w:rPr>
    </w:pPr>
    <w:r w:rsidRPr="00A54A9E">
      <w:rPr>
        <w:rStyle w:val="SayfaNumaras"/>
        <w:rFonts w:ascii="Times New Roman" w:hAnsi="Times New Roman" w:cs="Times New Roman"/>
      </w:rPr>
      <w:fldChar w:fldCharType="begin"/>
    </w:r>
    <w:r w:rsidRPr="00A54A9E">
      <w:rPr>
        <w:rStyle w:val="SayfaNumaras"/>
        <w:rFonts w:ascii="Times New Roman" w:hAnsi="Times New Roman" w:cs="Times New Roman"/>
      </w:rPr>
      <w:instrText xml:space="preserve">PAGE  </w:instrText>
    </w:r>
    <w:r w:rsidRPr="00A54A9E">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A54A9E">
      <w:rPr>
        <w:rStyle w:val="SayfaNumaras"/>
        <w:rFonts w:ascii="Times New Roman" w:hAnsi="Times New Roman" w:cs="Times New Roman"/>
      </w:rPr>
      <w:fldChar w:fldCharType="end"/>
    </w:r>
  </w:p>
  <w:p w:rsidR="00A54A9E" w:rsidRPr="00A54A9E" w:rsidRDefault="00A54A9E" w:rsidP="00A54A9E">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2C3" w:rsidRDefault="002E52C3" w:rsidP="00A54A9E">
      <w:r>
        <w:separator/>
      </w:r>
    </w:p>
  </w:footnote>
  <w:footnote w:type="continuationSeparator" w:id="0">
    <w:p w:rsidR="002E52C3" w:rsidRDefault="002E52C3" w:rsidP="00A54A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A9E" w:rsidRPr="002718CE" w:rsidRDefault="00A54A9E" w:rsidP="00A54A9E">
    <w:pPr>
      <w:widowControl/>
      <w:shd w:val="clear" w:color="auto" w:fill="FFFFFF"/>
      <w:jc w:val="both"/>
      <w:rPr>
        <w:rFonts w:ascii="Times New Roman" w:eastAsia="Times New Roman" w:hAnsi="Times New Roman" w:cs="Times New Roman"/>
        <w:b/>
        <w:bCs/>
      </w:rPr>
    </w:pPr>
    <w:r w:rsidRPr="002718CE">
      <w:rPr>
        <w:rFonts w:ascii="Times New Roman" w:eastAsia="Times New Roman" w:hAnsi="Times New Roman" w:cs="Times New Roman"/>
        <w:b/>
        <w:bCs/>
      </w:rPr>
      <w:t>Esas Sayısı  :  2016/13</w:t>
    </w:r>
  </w:p>
  <w:p w:rsidR="00A54A9E" w:rsidRPr="002718CE" w:rsidRDefault="00A54A9E" w:rsidP="00A54A9E">
    <w:pPr>
      <w:widowControl/>
      <w:shd w:val="clear" w:color="auto" w:fill="FFFFFF"/>
      <w:jc w:val="both"/>
      <w:rPr>
        <w:rFonts w:ascii="Times New Roman" w:eastAsia="Times New Roman" w:hAnsi="Times New Roman" w:cs="Times New Roman"/>
        <w:b/>
        <w:bCs/>
      </w:rPr>
    </w:pPr>
    <w:r w:rsidRPr="002718CE">
      <w:rPr>
        <w:rFonts w:ascii="Times New Roman" w:eastAsia="Times New Roman" w:hAnsi="Times New Roman" w:cs="Times New Roman"/>
        <w:b/>
        <w:bCs/>
      </w:rPr>
      <w:t>Karar Sayısı   :  2016/127</w:t>
    </w:r>
  </w:p>
  <w:p w:rsidR="00FD0CF4" w:rsidRPr="00A54A9E" w:rsidRDefault="002E52C3" w:rsidP="00A54A9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A9E"/>
    <w:rsid w:val="002E52C3"/>
    <w:rsid w:val="00A54A9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3BA2BE-E8F6-4C5A-A0BA-B8E0EB12F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54A9E"/>
    <w:pPr>
      <w:widowControl w:val="0"/>
      <w:spacing w:after="0" w:line="240" w:lineRule="auto"/>
    </w:pPr>
    <w:rPr>
      <w:rFonts w:ascii="Arial Unicode MS" w:eastAsia="Arial Unicode MS" w:hAnsi="Arial Unicode MS" w:cs="Arial Unicode MS"/>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A54A9E"/>
    <w:rPr>
      <w:rFonts w:ascii="Arial" w:eastAsia="Arial" w:hAnsi="Arial" w:cs="Arial"/>
      <w:sz w:val="21"/>
      <w:szCs w:val="21"/>
      <w:shd w:val="clear" w:color="auto" w:fill="FFFFFF"/>
    </w:rPr>
  </w:style>
  <w:style w:type="character" w:customStyle="1" w:styleId="Gvdemetni3">
    <w:name w:val="Gövde metni (3)_"/>
    <w:basedOn w:val="VarsaylanParagrafYazTipi"/>
    <w:link w:val="Gvdemetni30"/>
    <w:rsid w:val="00A54A9E"/>
    <w:rPr>
      <w:rFonts w:ascii="Arial" w:eastAsia="Arial" w:hAnsi="Arial" w:cs="Arial"/>
      <w:i/>
      <w:iCs/>
      <w:sz w:val="21"/>
      <w:szCs w:val="21"/>
      <w:shd w:val="clear" w:color="auto" w:fill="FFFFFF"/>
    </w:rPr>
  </w:style>
  <w:style w:type="character" w:customStyle="1" w:styleId="Gvdemetni3talikdeil">
    <w:name w:val="Gövde metni (3) + İtalik değil"/>
    <w:basedOn w:val="Gvdemetni3"/>
    <w:rsid w:val="00A54A9E"/>
    <w:rPr>
      <w:rFonts w:ascii="Arial" w:eastAsia="Arial" w:hAnsi="Arial" w:cs="Arial"/>
      <w:i/>
      <w:iCs/>
      <w:color w:val="000000"/>
      <w:spacing w:val="0"/>
      <w:w w:val="100"/>
      <w:position w:val="0"/>
      <w:sz w:val="21"/>
      <w:szCs w:val="21"/>
      <w:shd w:val="clear" w:color="auto" w:fill="FFFFFF"/>
      <w:lang w:val="tr-TR" w:eastAsia="tr-TR" w:bidi="tr-TR"/>
    </w:rPr>
  </w:style>
  <w:style w:type="character" w:customStyle="1" w:styleId="Gvdemetni4">
    <w:name w:val="Gövde metni (4)_"/>
    <w:basedOn w:val="VarsaylanParagrafYazTipi"/>
    <w:link w:val="Gvdemetni40"/>
    <w:rsid w:val="00A54A9E"/>
    <w:rPr>
      <w:rFonts w:ascii="Arial" w:eastAsia="Arial" w:hAnsi="Arial" w:cs="Arial"/>
      <w:b/>
      <w:bCs/>
      <w:i/>
      <w:iCs/>
      <w:sz w:val="21"/>
      <w:szCs w:val="21"/>
      <w:shd w:val="clear" w:color="auto" w:fill="FFFFFF"/>
    </w:rPr>
  </w:style>
  <w:style w:type="character" w:customStyle="1" w:styleId="Gvdemetni2talik">
    <w:name w:val="Gövde metni (2) + İtalik"/>
    <w:basedOn w:val="Gvdemetni2"/>
    <w:rsid w:val="00A54A9E"/>
    <w:rPr>
      <w:rFonts w:ascii="Arial" w:eastAsia="Arial" w:hAnsi="Arial" w:cs="Arial"/>
      <w:i/>
      <w:iCs/>
      <w:color w:val="000000"/>
      <w:spacing w:val="0"/>
      <w:w w:val="100"/>
      <w:position w:val="0"/>
      <w:sz w:val="21"/>
      <w:szCs w:val="21"/>
      <w:shd w:val="clear" w:color="auto" w:fill="FFFFFF"/>
      <w:lang w:val="tr-TR" w:eastAsia="tr-TR" w:bidi="tr-TR"/>
    </w:rPr>
  </w:style>
  <w:style w:type="paragraph" w:customStyle="1" w:styleId="Gvdemetni20">
    <w:name w:val="Gövde metni (2)"/>
    <w:basedOn w:val="Normal"/>
    <w:link w:val="Gvdemetni2"/>
    <w:rsid w:val="00A54A9E"/>
    <w:pPr>
      <w:shd w:val="clear" w:color="auto" w:fill="FFFFFF"/>
      <w:spacing w:after="180" w:line="254" w:lineRule="exact"/>
      <w:jc w:val="both"/>
    </w:pPr>
    <w:rPr>
      <w:rFonts w:ascii="Arial" w:eastAsia="Arial" w:hAnsi="Arial" w:cs="Arial"/>
      <w:color w:val="auto"/>
      <w:sz w:val="21"/>
      <w:szCs w:val="21"/>
      <w:lang w:eastAsia="en-US" w:bidi="ar-SA"/>
    </w:rPr>
  </w:style>
  <w:style w:type="paragraph" w:customStyle="1" w:styleId="Gvdemetni30">
    <w:name w:val="Gövde metni (3)"/>
    <w:basedOn w:val="Normal"/>
    <w:link w:val="Gvdemetni3"/>
    <w:rsid w:val="00A54A9E"/>
    <w:pPr>
      <w:shd w:val="clear" w:color="auto" w:fill="FFFFFF"/>
      <w:spacing w:before="180" w:after="180" w:line="245" w:lineRule="exact"/>
      <w:ind w:firstLine="520"/>
      <w:jc w:val="both"/>
    </w:pPr>
    <w:rPr>
      <w:rFonts w:ascii="Arial" w:eastAsia="Arial" w:hAnsi="Arial" w:cs="Arial"/>
      <w:i/>
      <w:iCs/>
      <w:color w:val="auto"/>
      <w:sz w:val="21"/>
      <w:szCs w:val="21"/>
      <w:lang w:eastAsia="en-US" w:bidi="ar-SA"/>
    </w:rPr>
  </w:style>
  <w:style w:type="paragraph" w:customStyle="1" w:styleId="Gvdemetni40">
    <w:name w:val="Gövde metni (4)"/>
    <w:basedOn w:val="Normal"/>
    <w:link w:val="Gvdemetni4"/>
    <w:rsid w:val="00A54A9E"/>
    <w:pPr>
      <w:shd w:val="clear" w:color="auto" w:fill="FFFFFF"/>
      <w:spacing w:before="180" w:line="250" w:lineRule="exact"/>
      <w:ind w:firstLine="520"/>
      <w:jc w:val="both"/>
    </w:pPr>
    <w:rPr>
      <w:rFonts w:ascii="Arial" w:eastAsia="Arial" w:hAnsi="Arial" w:cs="Arial"/>
      <w:b/>
      <w:bCs/>
      <w:i/>
      <w:iCs/>
      <w:color w:val="auto"/>
      <w:sz w:val="21"/>
      <w:szCs w:val="21"/>
      <w:lang w:eastAsia="en-US" w:bidi="ar-SA"/>
    </w:rPr>
  </w:style>
  <w:style w:type="paragraph" w:styleId="stbilgi">
    <w:name w:val="header"/>
    <w:basedOn w:val="Normal"/>
    <w:link w:val="stbilgiChar"/>
    <w:uiPriority w:val="99"/>
    <w:unhideWhenUsed/>
    <w:rsid w:val="00A54A9E"/>
    <w:pPr>
      <w:tabs>
        <w:tab w:val="center" w:pos="4536"/>
        <w:tab w:val="right" w:pos="9072"/>
      </w:tabs>
    </w:pPr>
  </w:style>
  <w:style w:type="character" w:customStyle="1" w:styleId="stbilgiChar">
    <w:name w:val="Üstbilgi Char"/>
    <w:basedOn w:val="VarsaylanParagrafYazTipi"/>
    <w:link w:val="stbilgi"/>
    <w:uiPriority w:val="99"/>
    <w:rsid w:val="00A54A9E"/>
    <w:rPr>
      <w:rFonts w:ascii="Arial Unicode MS" w:eastAsia="Arial Unicode MS" w:hAnsi="Arial Unicode MS" w:cs="Arial Unicode MS"/>
      <w:color w:val="000000"/>
      <w:sz w:val="24"/>
      <w:szCs w:val="24"/>
      <w:lang w:eastAsia="tr-TR" w:bidi="tr-TR"/>
    </w:rPr>
  </w:style>
  <w:style w:type="paragraph" w:styleId="Altbilgi">
    <w:name w:val="footer"/>
    <w:basedOn w:val="Normal"/>
    <w:link w:val="AltbilgiChar"/>
    <w:uiPriority w:val="99"/>
    <w:unhideWhenUsed/>
    <w:rsid w:val="00A54A9E"/>
    <w:pPr>
      <w:tabs>
        <w:tab w:val="center" w:pos="4536"/>
        <w:tab w:val="right" w:pos="9072"/>
      </w:tabs>
    </w:pPr>
  </w:style>
  <w:style w:type="character" w:customStyle="1" w:styleId="AltbilgiChar">
    <w:name w:val="Altbilgi Char"/>
    <w:basedOn w:val="VarsaylanParagrafYazTipi"/>
    <w:link w:val="Altbilgi"/>
    <w:uiPriority w:val="99"/>
    <w:rsid w:val="00A54A9E"/>
    <w:rPr>
      <w:rFonts w:ascii="Arial Unicode MS" w:eastAsia="Arial Unicode MS" w:hAnsi="Arial Unicode MS" w:cs="Arial Unicode MS"/>
      <w:color w:val="000000"/>
      <w:sz w:val="24"/>
      <w:szCs w:val="24"/>
      <w:lang w:eastAsia="tr-TR" w:bidi="tr-TR"/>
    </w:rPr>
  </w:style>
  <w:style w:type="character" w:styleId="SayfaNumaras">
    <w:name w:val="page number"/>
    <w:basedOn w:val="VarsaylanParagrafYazTipi"/>
    <w:uiPriority w:val="99"/>
    <w:semiHidden/>
    <w:unhideWhenUsed/>
    <w:rsid w:val="00A54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923</Words>
  <Characters>5263</Characters>
  <Application>Microsoft Office Word</Application>
  <DocSecurity>0</DocSecurity>
  <Lines>43</Lines>
  <Paragraphs>12</Paragraphs>
  <ScaleCrop>false</ScaleCrop>
  <Company/>
  <LinksUpToDate>false</LinksUpToDate>
  <CharactersWithSpaces>6174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2019-03-12T11:12:00Z</dcterms:created>
  <dcterms:modified xsi:type="dcterms:W3CDTF">2019-03-12T11:13:00Z</dcterms:modified>
</cp:coreProperties>
</file>