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5D" w:rsidRP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E3625D">
        <w:rPr>
          <w:rFonts w:ascii="Times New Roman" w:eastAsia="Times New Roman" w:hAnsi="Times New Roman" w:cs="Times New Roman"/>
          <w:b/>
          <w:bCs/>
          <w:color w:val="000000"/>
          <w:sz w:val="24"/>
          <w:lang w:eastAsia="tr-TR"/>
        </w:rPr>
        <w:t>"...</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b/>
          <w:bCs/>
          <w:color w:val="000000"/>
          <w:sz w:val="24"/>
          <w:lang w:eastAsia="tr-TR"/>
        </w:rPr>
        <w:t>II- İTİRAZIN GEREKÇESİ</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E3625D">
        <w:rPr>
          <w:rFonts w:ascii="Times New Roman" w:eastAsia="Times New Roman" w:hAnsi="Times New Roman" w:cs="Times New Roman"/>
          <w:color w:val="000000"/>
          <w:sz w:val="24"/>
          <w:szCs w:val="19"/>
          <w:lang w:eastAsia="tr-TR"/>
        </w:rPr>
        <w:t>Başvuru kararının gerekçe bölümü şöyledir:</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i/>
          <w:iCs/>
          <w:color w:val="000000"/>
          <w:sz w:val="24"/>
          <w:szCs w:val="19"/>
          <w:lang w:eastAsia="tr-TR"/>
        </w:rPr>
        <w:t>"Pasinler Cumhuriyet Başsavcılığı'nın 2014/47 esas sayılı iddianamesi ile müşteki sanık. hakkında 5237 sayılı TCK'nın 230/5. fıkrası uyarınca evlenme olmaksızın dinsel törenle evlenme suçunu işlediğinden bahisle sanık . hakkında, evlenme olmaksızın dinsel törenle evlenme ve kasten yaralamadan, sanık . hakkında da TCK 230/6. fıkrası uyarınca resmi evlenme işlemi olmadan evlenmek için dinsel tören yapmak suçundan bahisle haklarında kamu davası açıldığı anlaşılmıştır.</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i/>
          <w:iCs/>
          <w:color w:val="000000"/>
          <w:sz w:val="24"/>
          <w:szCs w:val="19"/>
          <w:lang w:eastAsia="tr-TR"/>
        </w:rPr>
        <w:t>24/01/2014 Tarihli celsemizde; söz konusu 5237 sayılı TCK'nın 230/5. Fıkrası ve 230/6. Fıkrasının 1982 Anayasamıza aykırı olduğu kanaati ile bu kanun hükümlerinin iptali için dosyanın Anayasa Mahkemesine gönderildiği anlaşılmıştır.</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i/>
          <w:iCs/>
          <w:color w:val="000000"/>
          <w:sz w:val="24"/>
          <w:szCs w:val="19"/>
          <w:lang w:eastAsia="tr-TR"/>
        </w:rPr>
        <w:t>5237 sayılı TCK'nın 230. maddesinin 5. fıkrasının yapılan incelemesinde aralarında evlenme olmaksızın evlenmenin dinsel törenini yaptıranlar hakkında 2 aydan 6 aya kadar hapis cezası verileceği ancak medeni nikahın sonradan yapıldığında kamu davasında hükmedilen bütün cezaların ortadan kalkacağı, yine 6. fıkrasında evlenme hakkının kanuna göre yapılmış olduğunu gösteren belgeyi görmeden bir evlenme için dinsel tören yapan kişi hakkında 2 aydan 6 aya kadar hapis cezası verileceği öngörüldüğü anlaşılmıştır.</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i/>
          <w:iCs/>
          <w:color w:val="000000"/>
          <w:sz w:val="24"/>
          <w:szCs w:val="19"/>
          <w:lang w:eastAsia="tr-TR"/>
        </w:rPr>
        <w:t>1982 Anayasamızın, 5. maddesinde devletin temel amaç ve görevleri ayrıntılı bir şekilde açıklanmıştır. Şöyle ki: Devlet Türk Milletinin bağımsızlığını ve bütünlüğünü ülkenin bölünmezliğini Cumhuriyeti ve demokrasiyi korumak, kişilerin ve toplumun refah huzur ve mutluluğunu sağlamak, kişinin temel hak ve hürriyetlerini sosyal hukuk devleti ve adalet ilkeleri ile bağdaşmayacak suret de sınırlayan siyasal ekonomik ve sosyal engelleri kaldırmaya insanın maddi ve manevi gerekli şartları gelişmesi için hazırlamaya çalışmaktır. Ayrıca 1982 Anayasamızın 10. maddesinde herkes dil, din, ırk, renk, cinsiyet, siyasi düşünce, felsefi inanç, mezhep ve benzeri sebepler ile ayrım gözetilmeksizin kanun önünde eşit olduğu devletinde kadın ve erkeklerin eşitliğini yaşama geçmesinin sağlamak ile hükümlü olduğunun belirtildiği anlaşılmıştır. Ayrıca herkes kişiliğine bağlı dokunulmaz, devredilmez, vazgeçilmez, temel hak ve hürriyetlere sahip olduğu da açıkça yazılmıştır.</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i/>
          <w:iCs/>
          <w:color w:val="000000"/>
          <w:sz w:val="24"/>
          <w:szCs w:val="19"/>
          <w:lang w:eastAsia="tr-TR"/>
        </w:rPr>
        <w:t>1982 Anayasamızın, 17. maddesinde  de herkesin yaşama maddi ve manevi varlığını koruma ve geliştirme hakkına sahip olduğunu, tıbbi zorunluluk ve kanunda yazılan haller dışında kişinin vücut bütünlüğüne dokunulamayacağı açıkça anlatılmıştır.</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i/>
          <w:iCs/>
          <w:color w:val="000000"/>
          <w:sz w:val="24"/>
          <w:szCs w:val="19"/>
          <w:lang w:eastAsia="tr-TR"/>
        </w:rPr>
        <w:t>Yine 1982 Anayasamızın 20. maddesinde herkes özel hayatına ve aile hayatına saygı gösterilmesini isteme hakkına sahip olduğunu; özel hayatına ve aile hayatının gizliliğinin dokunulamayacağı açıkça Anayasa ile bağlanmıştır.</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i/>
          <w:iCs/>
          <w:color w:val="000000"/>
          <w:sz w:val="24"/>
          <w:szCs w:val="19"/>
          <w:lang w:eastAsia="tr-TR"/>
        </w:rPr>
        <w:t>Anayasamızın 24. maddesi herkesin vicdan, dini inanç ve kanaatine sahip olduğunu 14. madde hükümlerine aykırı olmamak şartı ile ibadet, dini ayin ve törenlerin serbest olduğu, kimsenin dini inanç ve kanaatlerinden dolayı kınanamayacağı ve suçlanamayacağı hükmünün yer aldığı anlaşılmıştır.</w:t>
      </w:r>
    </w:p>
    <w:p w:rsid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i/>
          <w:iCs/>
          <w:color w:val="000000"/>
          <w:sz w:val="24"/>
          <w:szCs w:val="19"/>
          <w:lang w:eastAsia="tr-TR"/>
        </w:rPr>
        <w:lastRenderedPageBreak/>
        <w:t>Yukarıda bahsettiğimiz anayasal hükümler ve 1982 Anayasamızın bir bütünü ile beraber 5237 sayılı TCK'nın 5 ve 6. fıkralarındaki hükümler birlikte değerlendirildiğinde resmi evlenme olmadan aralarında evlenme olmaksızın evlenmenin dinsel törenini yaptıranlar ve yapanlar hakkında ceza müeyyidesi uygulanması yine yukarıdaki anayasal hükümlere aykırı olduğu anlaşılmak ile birlikte bu kanun hükümlerinin mahkemelerce uygulanmasında aksaklıklar oluştuğu anlaşılmaktadır. Şöyle ki; sanıklar "biz hep beraber oturduk birlikteliğimiz için dua ettik" dedikleri taktirde delil yetersizliğinden beraat kararı vermek gerekirken sanıkların "evet dini nikahımız kıyıldı" dediklerinde cezai müeyyide uygulanması aynı suçu işleyen sanıklar arasında eşitsizliğe sebep olacağı gibi, bu suçun oluştuğunun ispatının zor olduğu aşikardır. Ayrıca, 1982 Anayasamızın kişilere tanımış olduğu özel hayatın gizliliği ve din ve vicdan hürriyeti hükümleri dikkate alındığında, bir bayan ve erkeğin birlikte gayrimeşru yaşamaları suç değilken dini nikah kıyarak birlikte yaşamalarının suç teşkil etmesi ayrıca kişilerin dini inanç ve kanaatlerinden dolayı kınanamaz ve suçlanamaz hükmünün de ihlal ettiği anlaşılmaktadır. Yine Türkiye Cumhuriyeti'nde zina suç olmaktan çıkmış iken resmi nikah olmadan şahısların dini nikah kıymalarının suç teşkil etmesi yine 1982 Anayasamızın ilgili kanun hükümlerine aykırı olduğu açıktır.</w:t>
      </w:r>
    </w:p>
    <w:p w:rsidR="00E3625D" w:rsidRPr="00E3625D" w:rsidRDefault="00E3625D" w:rsidP="00E362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625D">
        <w:rPr>
          <w:rFonts w:ascii="Times New Roman" w:eastAsia="Times New Roman" w:hAnsi="Times New Roman" w:cs="Times New Roman"/>
          <w:i/>
          <w:iCs/>
          <w:color w:val="000000"/>
          <w:sz w:val="24"/>
          <w:szCs w:val="19"/>
          <w:lang w:eastAsia="tr-TR"/>
        </w:rPr>
        <w:t>Yukarıda arz ve izah etmeye çalıştığımız hususlar ve resen nazara alınacak diğer hususlar ile birlikte 5237 sayılı TCK'nın 230. maddesinin 5 ve 6. fıkralarının iptaline karar verilmesine Anayasa Mahkemesi'nden arz ve talep ederiz.""</w:t>
      </w:r>
    </w:p>
    <w:p w:rsidR="00CE1FB9" w:rsidRPr="00E3625D" w:rsidRDefault="00CE1FB9" w:rsidP="00E3625D">
      <w:pPr>
        <w:spacing w:before="100" w:beforeAutospacing="1" w:after="100" w:afterAutospacing="1" w:line="240" w:lineRule="auto"/>
        <w:ind w:firstLine="709"/>
        <w:jc w:val="both"/>
        <w:rPr>
          <w:rFonts w:ascii="Times New Roman" w:hAnsi="Times New Roman" w:cs="Times New Roman"/>
          <w:sz w:val="24"/>
        </w:rPr>
      </w:pPr>
    </w:p>
    <w:sectPr w:rsidR="00CE1FB9" w:rsidRPr="00E3625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1F3" w:rsidRDefault="002F01F3" w:rsidP="00E3625D">
      <w:pPr>
        <w:spacing w:after="0" w:line="240" w:lineRule="auto"/>
      </w:pPr>
      <w:r>
        <w:separator/>
      </w:r>
    </w:p>
  </w:endnote>
  <w:endnote w:type="continuationSeparator" w:id="0">
    <w:p w:rsidR="002F01F3" w:rsidRDefault="002F01F3" w:rsidP="00E3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25D" w:rsidRDefault="00E3625D" w:rsidP="00E478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625D" w:rsidRDefault="00E3625D" w:rsidP="00E362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25D" w:rsidRPr="00E3625D" w:rsidRDefault="00E3625D" w:rsidP="00E47832">
    <w:pPr>
      <w:pStyle w:val="Altbilgi"/>
      <w:framePr w:wrap="around" w:vAnchor="text" w:hAnchor="margin" w:xAlign="right" w:y="1"/>
      <w:rPr>
        <w:rStyle w:val="SayfaNumaras"/>
        <w:rFonts w:ascii="Times New Roman" w:hAnsi="Times New Roman" w:cs="Times New Roman"/>
      </w:rPr>
    </w:pPr>
    <w:r w:rsidRPr="00E3625D">
      <w:rPr>
        <w:rStyle w:val="SayfaNumaras"/>
        <w:rFonts w:ascii="Times New Roman" w:hAnsi="Times New Roman" w:cs="Times New Roman"/>
      </w:rPr>
      <w:fldChar w:fldCharType="begin"/>
    </w:r>
    <w:r w:rsidRPr="00E3625D">
      <w:rPr>
        <w:rStyle w:val="SayfaNumaras"/>
        <w:rFonts w:ascii="Times New Roman" w:hAnsi="Times New Roman" w:cs="Times New Roman"/>
      </w:rPr>
      <w:instrText xml:space="preserve">PAGE  </w:instrText>
    </w:r>
    <w:r w:rsidRPr="00E3625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3625D">
      <w:rPr>
        <w:rStyle w:val="SayfaNumaras"/>
        <w:rFonts w:ascii="Times New Roman" w:hAnsi="Times New Roman" w:cs="Times New Roman"/>
      </w:rPr>
      <w:fldChar w:fldCharType="end"/>
    </w:r>
  </w:p>
  <w:p w:rsidR="00E3625D" w:rsidRPr="00E3625D" w:rsidRDefault="00E3625D" w:rsidP="00E362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1F3" w:rsidRDefault="002F01F3" w:rsidP="00E3625D">
      <w:pPr>
        <w:spacing w:after="0" w:line="240" w:lineRule="auto"/>
      </w:pPr>
      <w:r>
        <w:separator/>
      </w:r>
    </w:p>
  </w:footnote>
  <w:footnote w:type="continuationSeparator" w:id="0">
    <w:p w:rsidR="002F01F3" w:rsidRDefault="002F01F3" w:rsidP="00E36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25D" w:rsidRPr="00F111D0" w:rsidRDefault="00E3625D" w:rsidP="00E362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 xml:space="preserve">Esas Sayısı </w:t>
    </w:r>
    <w:r w:rsidRPr="00F111D0">
      <w:rPr>
        <w:rFonts w:ascii="Times New Roman" w:eastAsia="Times New Roman" w:hAnsi="Times New Roman" w:cs="Times New Roman"/>
        <w:b/>
        <w:bCs/>
        <w:color w:val="000000"/>
        <w:sz w:val="24"/>
        <w:lang w:eastAsia="tr-TR"/>
      </w:rPr>
      <w:t>: 2014/36</w:t>
    </w:r>
  </w:p>
  <w:p w:rsidR="00E3625D" w:rsidRPr="00F111D0" w:rsidRDefault="00E3625D" w:rsidP="00E362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11D0">
      <w:rPr>
        <w:rFonts w:ascii="Times New Roman" w:eastAsia="Times New Roman" w:hAnsi="Times New Roman" w:cs="Times New Roman"/>
        <w:b/>
        <w:bCs/>
        <w:color w:val="000000"/>
        <w:sz w:val="24"/>
        <w:lang w:eastAsia="tr-TR"/>
      </w:rPr>
      <w:t>Karar Sayısı : 2015/51</w:t>
    </w:r>
  </w:p>
  <w:p w:rsidR="00E3625D" w:rsidRPr="00E3625D" w:rsidRDefault="00E3625D" w:rsidP="00E362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5D"/>
    <w:rsid w:val="002F01F3"/>
    <w:rsid w:val="00CE1FB9"/>
    <w:rsid w:val="00E36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E9066-9010-4442-B2F6-F264B2BC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62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625D"/>
  </w:style>
  <w:style w:type="paragraph" w:styleId="Altbilgi">
    <w:name w:val="footer"/>
    <w:basedOn w:val="Normal"/>
    <w:link w:val="AltbilgiChar"/>
    <w:uiPriority w:val="99"/>
    <w:unhideWhenUsed/>
    <w:rsid w:val="00E362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25D"/>
  </w:style>
  <w:style w:type="character" w:styleId="SayfaNumaras">
    <w:name w:val="page number"/>
    <w:basedOn w:val="VarsaylanParagrafYazTipi"/>
    <w:uiPriority w:val="99"/>
    <w:semiHidden/>
    <w:unhideWhenUsed/>
    <w:rsid w:val="00E3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2019-02-28T06:35:00Z</dcterms:created>
  <dcterms:modified xsi:type="dcterms:W3CDTF">2019-02-28T06:35:00Z</dcterms:modified>
</cp:coreProperties>
</file>