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4E4" w:rsidRDefault="002D54E4" w:rsidP="002D54E4">
      <w:pPr>
        <w:spacing w:before="100" w:beforeAutospacing="1" w:after="100" w:afterAutospacing="1" w:line="240" w:lineRule="auto"/>
        <w:ind w:left="0" w:firstLine="709"/>
        <w:rPr>
          <w:sz w:val="24"/>
        </w:rPr>
      </w:pPr>
      <w:r w:rsidRPr="002D54E4">
        <w:rPr>
          <w:rFonts w:eastAsia="Calibri"/>
          <w:i w:val="0"/>
          <w:sz w:val="24"/>
        </w:rPr>
        <w:t>"...</w:t>
      </w:r>
      <w:r w:rsidRPr="002D54E4">
        <w:rPr>
          <w:rFonts w:eastAsia="Calibri"/>
          <w:i w:val="0"/>
          <w:sz w:val="24"/>
        </w:rPr>
        <w:t xml:space="preserve"> </w:t>
      </w:r>
      <w:r w:rsidRPr="002D54E4">
        <w:rPr>
          <w:b/>
          <w:i w:val="0"/>
          <w:sz w:val="24"/>
        </w:rPr>
        <w:t xml:space="preserve"> </w:t>
      </w:r>
    </w:p>
    <w:p w:rsidR="002D54E4" w:rsidRDefault="002D54E4" w:rsidP="002D54E4">
      <w:pPr>
        <w:spacing w:before="100" w:beforeAutospacing="1" w:after="100" w:afterAutospacing="1" w:line="240" w:lineRule="auto"/>
        <w:ind w:left="0" w:firstLine="709"/>
        <w:rPr>
          <w:sz w:val="24"/>
        </w:rPr>
      </w:pPr>
      <w:r w:rsidRPr="002D54E4">
        <w:rPr>
          <w:sz w:val="24"/>
        </w:rPr>
        <w:t>“</w:t>
      </w:r>
      <w:proofErr w:type="gramStart"/>
      <w:r w:rsidRPr="002D54E4">
        <w:rPr>
          <w:sz w:val="24"/>
        </w:rPr>
        <w:t>Davacı ...</w:t>
      </w:r>
      <w:proofErr w:type="gramEnd"/>
      <w:r w:rsidRPr="002D54E4">
        <w:rPr>
          <w:sz w:val="24"/>
        </w:rPr>
        <w:t xml:space="preserve"> </w:t>
      </w:r>
      <w:proofErr w:type="gramStart"/>
      <w:r w:rsidRPr="002D54E4">
        <w:rPr>
          <w:sz w:val="24"/>
        </w:rPr>
        <w:t>tarafından</w:t>
      </w:r>
      <w:proofErr w:type="gramEnd"/>
      <w:r w:rsidRPr="002D54E4">
        <w:rPr>
          <w:sz w:val="24"/>
        </w:rPr>
        <w:t xml:space="preserve"> mali ve sosyal haklarının 15.01.2012 tarihinden önce işe başlayan bankacılık uzman yardımcıları ile eşitlenmesi talebiyle yaptığı başvurunun reddine ilişkin 21.02.2014 tarih ve 4423 sayılı işlemin iptali ve işlem nedeniyle yoksun kaldığı mali haklarının ödenmesi istemiyle BANKACILIK DÜZENLEME VE DENETLEME </w:t>
      </w:r>
      <w:proofErr w:type="spellStart"/>
      <w:r w:rsidRPr="002D54E4">
        <w:rPr>
          <w:sz w:val="24"/>
        </w:rPr>
        <w:t>KURUMU’na</w:t>
      </w:r>
      <w:proofErr w:type="spellEnd"/>
      <w:r w:rsidRPr="002D54E4">
        <w:rPr>
          <w:sz w:val="24"/>
        </w:rPr>
        <w:t xml:space="preserve"> karşı açılan davada, dava konusu işleme dayanak teşkil eden 666 sayılı Kanun Hükmünde Kararname ile 375 sayılı Kanun Hükmünde Kararnameye eklenen ek-11 maddesinin 1. fıkrasının (b) bendi ile oluşturulan düzenlemenin 6223 sayılı yetki kanunu kapsamında olmadığından Anayasanın 91. maddesine aykırı olduğu iddiası ciddi bulunarak işin gereği görüşüldü: </w:t>
      </w:r>
    </w:p>
    <w:p w:rsidR="002D54E4" w:rsidRDefault="002D54E4" w:rsidP="002D54E4">
      <w:pPr>
        <w:spacing w:before="100" w:beforeAutospacing="1" w:after="100" w:afterAutospacing="1" w:line="240" w:lineRule="auto"/>
        <w:ind w:left="0" w:firstLine="709"/>
        <w:rPr>
          <w:sz w:val="24"/>
        </w:rPr>
      </w:pPr>
      <w:r w:rsidRPr="002D54E4">
        <w:rPr>
          <w:sz w:val="24"/>
        </w:rPr>
        <w:t xml:space="preserve">Anayasaya aykırılığı iddia edilen düzenleme; </w:t>
      </w:r>
    </w:p>
    <w:p w:rsidR="002D54E4" w:rsidRDefault="002D54E4" w:rsidP="002D54E4">
      <w:pPr>
        <w:spacing w:before="100" w:beforeAutospacing="1" w:after="100" w:afterAutospacing="1" w:line="240" w:lineRule="auto"/>
        <w:ind w:left="0" w:firstLine="709"/>
        <w:rPr>
          <w:sz w:val="24"/>
        </w:rPr>
      </w:pPr>
      <w:r w:rsidRPr="002D54E4">
        <w:rPr>
          <w:sz w:val="24"/>
        </w:rPr>
        <w:t xml:space="preserve">“b) 5018 sayılı Kanuna ekli (III) sayılı Cetvelde sayılan düzenleyici ve </w:t>
      </w:r>
      <w:proofErr w:type="gramStart"/>
      <w:r w:rsidRPr="002D54E4">
        <w:rPr>
          <w:sz w:val="24"/>
        </w:rPr>
        <w:t xml:space="preserve">denetleyici </w:t>
      </w:r>
      <w:r>
        <w:rPr>
          <w:sz w:val="24"/>
        </w:rPr>
        <w:t xml:space="preserve"> </w:t>
      </w:r>
      <w:r w:rsidRPr="002D54E4">
        <w:rPr>
          <w:sz w:val="24"/>
        </w:rPr>
        <w:t>kurumlar</w:t>
      </w:r>
      <w:proofErr w:type="gramEnd"/>
      <w:r w:rsidRPr="002D54E4">
        <w:rPr>
          <w:sz w:val="24"/>
        </w:rPr>
        <w:t xml:space="preserve"> ile Tasarruf Mevduatı Sigorta Fonunun kadro ve pozisyonlarına ilk defa veya yeniden atanan kurul başkanı, kurul üyesi ve başkan yardımcısı ile murakıp ve uzman unvanlı meslek personeline, ilgili mevzuatı uyarınca ödenen her türlü maaş, aylık, ücret, ek ücret, prim, zam, tazminat, ikramiye, fazla çalışma ücreti, kâr payı ve her ne ad altında olursa olsun yapılan diğer ödemeler ile sosyal hak ve yardımlar kapsamında</w:t>
      </w:r>
      <w:bookmarkStart w:id="0" w:name="_GoBack"/>
      <w:bookmarkEnd w:id="0"/>
      <w:r w:rsidRPr="002D54E4">
        <w:rPr>
          <w:sz w:val="24"/>
        </w:rPr>
        <w:t xml:space="preserve"> yapılan bütün ayni ve nakdi ödemelerin bir aylık toplam net tutarı; kurul başkanı için bakanlık müsteşarı, kurul üyesi için bakanlık müsteşar yardımcısı, başkan yardımcısı için bakanlık genel müdürü, murakıp ve uzman unvanlı meslek personeli için Başbakanlık uzmanlarına mevzuatında kadrosuna bağlı olarak mali haklar ile sosyal hak ve yardımlar kapsamında yapılması öngörülen ödemelerin bir aylık toplam net tutarını geçemez ve bunlar, emeklilik hakları bakımından da emsali olarak belirlenen personel ile denk kabul edilir.” şeklindedir. </w:t>
      </w:r>
    </w:p>
    <w:p w:rsidR="002D54E4" w:rsidRDefault="002D54E4" w:rsidP="002D54E4">
      <w:pPr>
        <w:spacing w:before="100" w:beforeAutospacing="1" w:after="100" w:afterAutospacing="1" w:line="240" w:lineRule="auto"/>
        <w:ind w:left="0" w:firstLine="709"/>
        <w:rPr>
          <w:sz w:val="24"/>
        </w:rPr>
      </w:pPr>
      <w:r w:rsidRPr="002D54E4">
        <w:rPr>
          <w:sz w:val="24"/>
        </w:rPr>
        <w:t xml:space="preserve">2709 sayılı T.C. Anayasasının 91. maddesinde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w:t>
      </w:r>
    </w:p>
    <w:p w:rsidR="002D54E4" w:rsidRDefault="002D54E4" w:rsidP="002D54E4">
      <w:pPr>
        <w:spacing w:before="100" w:beforeAutospacing="1" w:after="100" w:afterAutospacing="1" w:line="240" w:lineRule="auto"/>
        <w:ind w:left="0" w:firstLine="709"/>
        <w:rPr>
          <w:sz w:val="24"/>
        </w:rPr>
      </w:pPr>
      <w:r w:rsidRPr="002D54E4">
        <w:rPr>
          <w:sz w:val="24"/>
        </w:rPr>
        <w:t xml:space="preserve">Yetki kanunu, çıkarılacak kanun hükmünde kararnamenin, amacını, kapsamını, ilkelerini, kullanma süresini ve süresi içinde birden fazla kararname çıkarılıp çıkarılamayacağını gösterir...” hükmüne yer verilmiştir. </w:t>
      </w:r>
    </w:p>
    <w:p w:rsidR="002D54E4" w:rsidRDefault="002D54E4" w:rsidP="002D54E4">
      <w:pPr>
        <w:spacing w:before="100" w:beforeAutospacing="1" w:after="100" w:afterAutospacing="1" w:line="240" w:lineRule="auto"/>
        <w:ind w:left="0" w:firstLine="709"/>
        <w:rPr>
          <w:sz w:val="24"/>
        </w:rPr>
      </w:pPr>
      <w:r w:rsidRPr="002D54E4">
        <w:rPr>
          <w:sz w:val="24"/>
        </w:rPr>
        <w:t>Yine Anayasa’nın 138/1. maddesinde; “</w:t>
      </w:r>
      <w:proofErr w:type="gramStart"/>
      <w:r w:rsidRPr="002D54E4">
        <w:rPr>
          <w:sz w:val="24"/>
        </w:rPr>
        <w:t>Hakimler</w:t>
      </w:r>
      <w:proofErr w:type="gramEnd"/>
      <w:r w:rsidRPr="002D54E4">
        <w:rPr>
          <w:sz w:val="24"/>
        </w:rPr>
        <w:t xml:space="preserve">, görevlerinde bağımsızdırlar; Anayasaya, kanuna ve hukuka uygun olarak vicdanı kanaatlerine göre hüküm verirler.” hükmü yer almaktadır. </w:t>
      </w:r>
    </w:p>
    <w:p w:rsidR="002D54E4" w:rsidRDefault="002D54E4" w:rsidP="002D54E4">
      <w:pPr>
        <w:spacing w:before="100" w:beforeAutospacing="1" w:after="100" w:afterAutospacing="1" w:line="240" w:lineRule="auto"/>
        <w:ind w:left="0" w:firstLine="709"/>
        <w:rPr>
          <w:sz w:val="24"/>
        </w:rPr>
      </w:pPr>
      <w:proofErr w:type="gramStart"/>
      <w:r w:rsidRPr="002D54E4">
        <w:rPr>
          <w:sz w:val="24"/>
        </w:rPr>
        <w:t xml:space="preserve">6223 sayılı Yetki Kanunu’nun amaç, kapsam ve ilkeleri bakımından kamu personelinin mali ve sosyal haklarına ilişkin olarak Bakanlar Kuruluna doğrudan bir düzenleme yapma yetkisini vermediği, ancak mali ve sosyal haklarla ilgili hükümlerin 6223 sayılı Yetki Kanunu’nun amacı ve kapsamına giren konularda yapılan düzenlemelerin doğal sonucu olması durumunda mümkün olabileceği, 6223 sayılı Yetki Kanunu’nda öngörülen amaç, kapsam ve ilkeleriyle bağlantılı olmaksızın sırf mali konularda bir düzenleme yapılamayacağı açıktır. </w:t>
      </w:r>
      <w:proofErr w:type="gramEnd"/>
    </w:p>
    <w:p w:rsidR="002D54E4" w:rsidRDefault="002D54E4" w:rsidP="002D54E4">
      <w:pPr>
        <w:spacing w:before="100" w:beforeAutospacing="1" w:after="100" w:afterAutospacing="1" w:line="240" w:lineRule="auto"/>
        <w:ind w:left="0" w:firstLine="709"/>
        <w:rPr>
          <w:sz w:val="24"/>
        </w:rPr>
      </w:pPr>
      <w:proofErr w:type="gramStart"/>
      <w:r w:rsidRPr="002D54E4">
        <w:rPr>
          <w:sz w:val="24"/>
        </w:rPr>
        <w:t xml:space="preserve">Mahkememiz nezdindeki ihtilaf konusu işleme dayanak alındığı görülen itiraz konusu kural uyarınca, Bankacılık Düzenleme Ve Denetleme Kurumu’nda bankacılık uzman yardımcısı </w:t>
      </w:r>
      <w:r w:rsidRPr="002D54E4">
        <w:rPr>
          <w:sz w:val="24"/>
        </w:rPr>
        <w:lastRenderedPageBreak/>
        <w:t xml:space="preserve">olarak görev yapan davacının, kendisinden bir dönem önce işe başlayan aynı unvan ve sorumluluklara sahip kişilerden yaklaşık %50 daha az maaş aldığı, bu nedenle mali haklara farklılık getiren düzenlemenin 6223 sayılı Yetki Kanunu kapsamında bulunmadığından Anayasanın 91. maddesine aykırılık taşıdığı sonucuna ulaşılmıştır. </w:t>
      </w:r>
      <w:proofErr w:type="gramEnd"/>
    </w:p>
    <w:p w:rsidR="002D54E4" w:rsidRPr="002D54E4" w:rsidRDefault="002D54E4" w:rsidP="002D54E4">
      <w:pPr>
        <w:spacing w:before="100" w:beforeAutospacing="1" w:after="100" w:afterAutospacing="1" w:line="240" w:lineRule="auto"/>
        <w:ind w:left="0" w:firstLine="709"/>
        <w:rPr>
          <w:sz w:val="24"/>
        </w:rPr>
      </w:pPr>
      <w:r w:rsidRPr="002D54E4">
        <w:rPr>
          <w:sz w:val="24"/>
        </w:rPr>
        <w:t xml:space="preserve">Açıklanan nedenlerle, 2709 sayılı T.C. Anayasasının 91. maddesine aykırılık teşkil eden 666 sayılı Kanun Hükmünde Kararname ile 375 sayılı Kanun Hükmünde Kararnameye eklenen ek-11 maddesinin 1. fıkrasının (b) bendinde yer alan ve maddenin ilk haline göre “murakıp ve” ibaresinden sonra gelen “Uzman” ibaresinin iptali için Anayasa Mahkemesine başvurulmasına, 6216 sayılı Anayasa Mahkemesinin Kuruluşu ve Yargılama Usulleri Hakkında Kanunun 40/5 maddesi uyarınca 5 ay süreyle Anayasa Mahkemesi kararının beklenmesine, </w:t>
      </w:r>
      <w:proofErr w:type="gramStart"/>
      <w:r w:rsidRPr="002D54E4">
        <w:rPr>
          <w:sz w:val="24"/>
        </w:rPr>
        <w:t>12/11/2015</w:t>
      </w:r>
      <w:proofErr w:type="gramEnd"/>
      <w:r w:rsidRPr="002D54E4">
        <w:rPr>
          <w:sz w:val="24"/>
        </w:rPr>
        <w:t xml:space="preserve"> tarihinde oybirliğiyle karar verildi.” </w:t>
      </w:r>
    </w:p>
    <w:p w:rsidR="002D54E4" w:rsidRPr="002D54E4" w:rsidRDefault="002D54E4" w:rsidP="002D54E4">
      <w:pPr>
        <w:spacing w:before="100" w:beforeAutospacing="1" w:after="100" w:afterAutospacing="1" w:line="240" w:lineRule="auto"/>
        <w:ind w:left="0" w:firstLine="709"/>
        <w:rPr>
          <w:sz w:val="24"/>
        </w:rPr>
      </w:pPr>
      <w:r w:rsidRPr="002D54E4">
        <w:rPr>
          <w:sz w:val="24"/>
        </w:rPr>
        <w:t xml:space="preserve"> </w:t>
      </w:r>
      <w:r w:rsidRPr="002D54E4">
        <w:rPr>
          <w:sz w:val="24"/>
        </w:rPr>
        <w:t>"</w:t>
      </w:r>
    </w:p>
    <w:p w:rsidR="00CE1FB9" w:rsidRPr="002D54E4" w:rsidRDefault="00CE1FB9" w:rsidP="002D54E4">
      <w:pPr>
        <w:spacing w:before="100" w:beforeAutospacing="1" w:after="100" w:afterAutospacing="1" w:line="240" w:lineRule="auto"/>
        <w:ind w:left="0" w:firstLine="709"/>
        <w:rPr>
          <w:sz w:val="24"/>
        </w:rPr>
      </w:pPr>
    </w:p>
    <w:sectPr w:rsidR="00CE1FB9" w:rsidRPr="002D54E4" w:rsidSect="002D54E4">
      <w:headerReference w:type="default" r:id="rId6"/>
      <w:footerReference w:type="even" r:id="rId7"/>
      <w:footerReference w:type="default" r:id="rId8"/>
      <w:pgSz w:w="11899" w:h="16841"/>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248" w:rsidRDefault="007E3248" w:rsidP="002D54E4">
      <w:pPr>
        <w:spacing w:after="0" w:line="240" w:lineRule="auto"/>
      </w:pPr>
      <w:r>
        <w:separator/>
      </w:r>
    </w:p>
  </w:endnote>
  <w:endnote w:type="continuationSeparator" w:id="0">
    <w:p w:rsidR="007E3248" w:rsidRDefault="007E3248" w:rsidP="002D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E4" w:rsidRDefault="002D54E4" w:rsidP="0010636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54E4" w:rsidRDefault="002D54E4" w:rsidP="002D54E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E4" w:rsidRPr="002D54E4" w:rsidRDefault="002D54E4" w:rsidP="00106360">
    <w:pPr>
      <w:pStyle w:val="Altbilgi"/>
      <w:framePr w:wrap="around" w:vAnchor="text" w:hAnchor="margin" w:xAlign="right" w:y="1"/>
      <w:rPr>
        <w:rStyle w:val="SayfaNumaras"/>
      </w:rPr>
    </w:pPr>
    <w:r w:rsidRPr="002D54E4">
      <w:rPr>
        <w:rStyle w:val="SayfaNumaras"/>
      </w:rPr>
      <w:fldChar w:fldCharType="begin"/>
    </w:r>
    <w:r w:rsidRPr="002D54E4">
      <w:rPr>
        <w:rStyle w:val="SayfaNumaras"/>
      </w:rPr>
      <w:instrText xml:space="preserve">PAGE  </w:instrText>
    </w:r>
    <w:r w:rsidRPr="002D54E4">
      <w:rPr>
        <w:rStyle w:val="SayfaNumaras"/>
      </w:rPr>
      <w:fldChar w:fldCharType="separate"/>
    </w:r>
    <w:r>
      <w:rPr>
        <w:rStyle w:val="SayfaNumaras"/>
        <w:noProof/>
      </w:rPr>
      <w:t>1</w:t>
    </w:r>
    <w:r w:rsidRPr="002D54E4">
      <w:rPr>
        <w:rStyle w:val="SayfaNumaras"/>
      </w:rPr>
      <w:fldChar w:fldCharType="end"/>
    </w:r>
  </w:p>
  <w:p w:rsidR="002D54E4" w:rsidRPr="002D54E4" w:rsidRDefault="002D54E4" w:rsidP="002D54E4">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248" w:rsidRDefault="007E3248" w:rsidP="002D54E4">
      <w:pPr>
        <w:spacing w:after="0" w:line="240" w:lineRule="auto"/>
      </w:pPr>
      <w:r>
        <w:separator/>
      </w:r>
    </w:p>
  </w:footnote>
  <w:footnote w:type="continuationSeparator" w:id="0">
    <w:p w:rsidR="007E3248" w:rsidRDefault="007E3248" w:rsidP="002D5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E4" w:rsidRPr="002D54E4" w:rsidRDefault="002D54E4" w:rsidP="002D54E4">
    <w:pPr>
      <w:shd w:val="clear" w:color="auto" w:fill="FFFFFF"/>
      <w:spacing w:after="0" w:line="240" w:lineRule="auto"/>
      <w:ind w:left="0" w:firstLine="0"/>
      <w:rPr>
        <w:b/>
        <w:bCs/>
        <w:i w:val="0"/>
        <w:sz w:val="24"/>
        <w:shd w:val="clear" w:color="auto" w:fill="FFFFFF"/>
      </w:rPr>
    </w:pPr>
    <w:r w:rsidRPr="002D54E4">
      <w:rPr>
        <w:b/>
        <w:bCs/>
        <w:i w:val="0"/>
        <w:sz w:val="24"/>
        <w:shd w:val="clear" w:color="auto" w:fill="FFFFFF"/>
      </w:rPr>
      <w:t xml:space="preserve">Esas </w:t>
    </w:r>
    <w:proofErr w:type="gramStart"/>
    <w:r w:rsidRPr="002D54E4">
      <w:rPr>
        <w:b/>
        <w:bCs/>
        <w:i w:val="0"/>
        <w:sz w:val="24"/>
        <w:shd w:val="clear" w:color="auto" w:fill="FFFFFF"/>
      </w:rPr>
      <w:t>Sayısı       :  2015</w:t>
    </w:r>
    <w:proofErr w:type="gramEnd"/>
    <w:r w:rsidRPr="002D54E4">
      <w:rPr>
        <w:b/>
        <w:bCs/>
        <w:i w:val="0"/>
        <w:sz w:val="24"/>
        <w:shd w:val="clear" w:color="auto" w:fill="FFFFFF"/>
      </w:rPr>
      <w:t>/101</w:t>
    </w:r>
  </w:p>
  <w:p w:rsidR="002D54E4" w:rsidRPr="002D54E4" w:rsidRDefault="002D54E4" w:rsidP="002D54E4">
    <w:pPr>
      <w:shd w:val="clear" w:color="auto" w:fill="FFFFFF"/>
      <w:spacing w:after="0" w:line="240" w:lineRule="auto"/>
      <w:ind w:left="0" w:firstLine="0"/>
      <w:rPr>
        <w:b/>
        <w:bCs/>
        <w:i w:val="0"/>
        <w:sz w:val="24"/>
        <w:shd w:val="clear" w:color="auto" w:fill="FFFFFF"/>
      </w:rPr>
    </w:pPr>
    <w:r w:rsidRPr="002D54E4">
      <w:rPr>
        <w:b/>
        <w:bCs/>
        <w:i w:val="0"/>
        <w:sz w:val="24"/>
        <w:shd w:val="clear" w:color="auto" w:fill="FFFFFF"/>
      </w:rPr>
      <w:t xml:space="preserve">Karar </w:t>
    </w:r>
    <w:proofErr w:type="gramStart"/>
    <w:r w:rsidRPr="002D54E4">
      <w:rPr>
        <w:b/>
        <w:bCs/>
        <w:i w:val="0"/>
        <w:sz w:val="24"/>
        <w:shd w:val="clear" w:color="auto" w:fill="FFFFFF"/>
      </w:rPr>
      <w:t>Sayısı    :  2015</w:t>
    </w:r>
    <w:proofErr w:type="gramEnd"/>
    <w:r w:rsidRPr="002D54E4">
      <w:rPr>
        <w:b/>
        <w:bCs/>
        <w:i w:val="0"/>
        <w:sz w:val="24"/>
        <w:shd w:val="clear" w:color="auto" w:fill="FFFFFF"/>
      </w:rPr>
      <w:t>/111</w:t>
    </w:r>
  </w:p>
  <w:p w:rsidR="002D54E4" w:rsidRPr="002D54E4" w:rsidRDefault="002D54E4" w:rsidP="002D54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E4"/>
    <w:rsid w:val="002D54E4"/>
    <w:rsid w:val="007E324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A5E4B3-7BDE-4024-B41F-06FE3987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4E4"/>
    <w:pPr>
      <w:spacing w:after="3" w:line="253" w:lineRule="auto"/>
      <w:ind w:left="1143" w:hanging="10"/>
      <w:jc w:val="both"/>
    </w:pPr>
    <w:rPr>
      <w:rFonts w:ascii="Times New Roman" w:eastAsia="Times New Roman" w:hAnsi="Times New Roman" w:cs="Times New Roman"/>
      <w:i/>
      <w:color w:val="000000"/>
      <w:sz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54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54E4"/>
    <w:rPr>
      <w:rFonts w:ascii="Times New Roman" w:eastAsia="Times New Roman" w:hAnsi="Times New Roman" w:cs="Times New Roman"/>
      <w:i/>
      <w:color w:val="000000"/>
      <w:sz w:val="26"/>
      <w:lang w:eastAsia="tr-TR"/>
    </w:rPr>
  </w:style>
  <w:style w:type="paragraph" w:styleId="Altbilgi">
    <w:name w:val="footer"/>
    <w:basedOn w:val="Normal"/>
    <w:link w:val="AltbilgiChar"/>
    <w:uiPriority w:val="99"/>
    <w:unhideWhenUsed/>
    <w:rsid w:val="002D54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54E4"/>
    <w:rPr>
      <w:rFonts w:ascii="Times New Roman" w:eastAsia="Times New Roman" w:hAnsi="Times New Roman" w:cs="Times New Roman"/>
      <w:i/>
      <w:color w:val="000000"/>
      <w:sz w:val="26"/>
      <w:lang w:eastAsia="tr-TR"/>
    </w:rPr>
  </w:style>
  <w:style w:type="character" w:styleId="SayfaNumaras">
    <w:name w:val="page number"/>
    <w:basedOn w:val="VarsaylanParagrafYazTipi"/>
    <w:uiPriority w:val="99"/>
    <w:semiHidden/>
    <w:unhideWhenUsed/>
    <w:rsid w:val="002D5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2019-02-26T05:54:00Z</dcterms:created>
  <dcterms:modified xsi:type="dcterms:W3CDTF">2019-02-26T06:00:00Z</dcterms:modified>
</cp:coreProperties>
</file>