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390D" w:rsidRP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6E390D">
        <w:rPr>
          <w:rFonts w:ascii="Times New Roman" w:eastAsia="Times New Roman" w:hAnsi="Times New Roman" w:cs="Times New Roman"/>
          <w:b/>
          <w:bCs/>
          <w:color w:val="000000"/>
          <w:sz w:val="24"/>
          <w:szCs w:val="26"/>
          <w:lang w:eastAsia="tr-TR"/>
        </w:rPr>
        <w:t>"...</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b/>
          <w:bCs/>
          <w:color w:val="000000"/>
          <w:sz w:val="24"/>
          <w:szCs w:val="26"/>
          <w:lang w:eastAsia="tr-TR"/>
        </w:rPr>
        <w:t>II- İTİRAZIN GEREKÇESİ </w:t>
      </w:r>
      <w:bookmarkStart w:id="0" w:name="_GoBack"/>
      <w:bookmarkEnd w:id="0"/>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Başvuru kararının gerekçe bölümü şöyledir: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'İtiraz yolu ile Sayın Mahkemeniz huzuruna getirilen ve iptali istenilen 3194 sayılı Yasa'nın 42/2.maddesinde yer verilmiş olan '...yapının sahibine...' ibaresi uygulamada idareleri gerekli inceleme yapmadan, ruhsata veya projeye aykırı yapıyı inşa eden ile mülk sahibini ayırt etmeden işlem tesisinde keyfi tutuma sevk etmektedir.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 xml:space="preserve">İdareler 'yapının sahibi' tespitini yaparken hem mülk sahibi hem de mülk sahibinden ayrı olarak </w:t>
      </w:r>
      <w:proofErr w:type="spellStart"/>
      <w:r w:rsidRPr="006E390D">
        <w:rPr>
          <w:rFonts w:ascii="Times New Roman" w:eastAsia="Times New Roman" w:hAnsi="Times New Roman" w:cs="Times New Roman"/>
          <w:color w:val="000000"/>
          <w:sz w:val="24"/>
          <w:szCs w:val="26"/>
          <w:lang w:eastAsia="tr-TR"/>
        </w:rPr>
        <w:t>inşai</w:t>
      </w:r>
      <w:proofErr w:type="spellEnd"/>
      <w:r w:rsidRPr="006E390D">
        <w:rPr>
          <w:rFonts w:ascii="Times New Roman" w:eastAsia="Times New Roman" w:hAnsi="Times New Roman" w:cs="Times New Roman"/>
          <w:color w:val="000000"/>
          <w:sz w:val="24"/>
          <w:szCs w:val="26"/>
          <w:lang w:eastAsia="tr-TR"/>
        </w:rPr>
        <w:t xml:space="preserve"> faaliyeti yapan kişiye ceza verilmesi yoluna gitmektedir.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Böylesi durumlarda suçlu olan da suçlu olmayan da cezalandırılmaktadır.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Bu tablo, imar para cezaları tesis olunurken yasanın belirsizliği sebebiyle suç ve cezada şahsilik ilkesinin ihlali sonucunu doğurmaktadır.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Anayasa'nın 2. maddesinde, 'Türkiye Cumhuriyeti, toplumun huzuru, milli dayanışma ve adalet anlayışı içinde, insan haklarına saygılı, Atatürk milliyetçiliğine bağlı, başlangıçta belirtilen temel ilkelere dayanan, demokratik, laik ve sosyal bir hukuk Devletidir.' hükmüne yer verilmiştir.</w:t>
      </w:r>
    </w:p>
    <w:p w:rsidR="006E390D" w:rsidRP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Anayasa'nın 2. maddesinde yer alan 'Hukuk Devleti'nin temel ilkesinden biri de 'belirliliktir.'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Bu ilke uyarınca yasal düzenlemelerin hem kişiler hem de idare yönünden herhangi bir duraksamaya ve kuşkuya yer vermeyecek şekilde açık, net, anlaşılır, uygulanabilir ve nesnel olması gerekmektedir.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Ayrıca kamu otoritelerinin keyfi uygulamalarına karşı koruyucu önlem içermesi de oldukça önemlidir.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Yasa kuralı, ilgili kişilerin mevcut şartlar altında belirli bir işlemin ne tür sonuçlar doğurabileceğini makul bir düzeyde öngörmelerini mümkün kılacak şekilde düzenlemelidir.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 xml:space="preserve">'Öngörülebilirlik şartı' olarak nitelendirilen bu ilkeye göre yasanın uygulamasında </w:t>
      </w:r>
      <w:proofErr w:type="gramStart"/>
      <w:r w:rsidRPr="006E390D">
        <w:rPr>
          <w:rFonts w:ascii="Times New Roman" w:eastAsia="Times New Roman" w:hAnsi="Times New Roman" w:cs="Times New Roman"/>
          <w:color w:val="000000"/>
          <w:sz w:val="24"/>
          <w:szCs w:val="26"/>
          <w:lang w:eastAsia="tr-TR"/>
        </w:rPr>
        <w:t>takdirin</w:t>
      </w:r>
      <w:proofErr w:type="gramEnd"/>
      <w:r w:rsidRPr="006E390D">
        <w:rPr>
          <w:rFonts w:ascii="Times New Roman" w:eastAsia="Times New Roman" w:hAnsi="Times New Roman" w:cs="Times New Roman"/>
          <w:color w:val="000000"/>
          <w:sz w:val="24"/>
          <w:szCs w:val="26"/>
          <w:lang w:eastAsia="tr-TR"/>
        </w:rPr>
        <w:t xml:space="preserve"> kapsamı ve uygulama yöntemi ile suçlunun doğru tespit edilip cezalandırılması keyfi ve öngöremeyecekleri müdahalelerden koruyacak düzeyde açıklıkla yazılmalıdır.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Belirlilik, kişilerin hukuk güvenliğini korumakla birlikte, idareye güven duygusunu da pekiştirecektir.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Yasa koyucu, kamu düzeninin korunması amacıyla ceza hukuku alanında hangi eylemlerin suç sayılacağı ve suç sayılan bu eylemlerin kimler tarafından işlenmiş olduğunun tespitinde takdir yetkisine sahip değildirler.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 xml:space="preserve">Cezaların şahsiliği ile yasallığı ve hukuksal güvenlik ilkelerinin gereği olarak farklı ve keyfi uygulamalara neden olmamak için imar hukukuna uygun geçerli tespit yapılıp bu tespit </w:t>
      </w:r>
      <w:r w:rsidRPr="006E390D">
        <w:rPr>
          <w:rFonts w:ascii="Times New Roman" w:eastAsia="Times New Roman" w:hAnsi="Times New Roman" w:cs="Times New Roman"/>
          <w:color w:val="000000"/>
          <w:sz w:val="24"/>
          <w:szCs w:val="26"/>
          <w:lang w:eastAsia="tr-TR"/>
        </w:rPr>
        <w:lastRenderedPageBreak/>
        <w:t>ile fiili işleyenin ayırt edilmesi ile cezalandırılması yasada çok açık ve net olarak belirtilmesi gerekmektedir.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Hukuk kuralları, yargının yorumuna ihtiyaç göstermeyecek ve uygulayıcılar tarafından anlaşılabilecek şekilde açık ve belirgin olmak, uygulayıcılara güvence vermek zorundadır.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 xml:space="preserve">Davacının sahibi olduğu yapıda bulunan dükkanı 01.04.2011 tarihinde pasta-fırın imalat işi için kira sözleşmesiyle kiraya verdikten sonra davalı idareye yapılan ihbar sonucunda söz konusu taşınmazda 20.06.2011 tarihinde yapılan kontrollerde ruhsat ve eklerine aykırı olarak pasta-fırın imalat işi için gerekli olan kırmızı tuğladan fırın imali ile fırın için metal borudan yapılan havalandırmanın yani ruhsat ve projeye aykırılık fiilinin diğer bir deyişle suçun mülk sahibi olan davacı tarafından değil de davacının kiracısı tarafından inşa edildiği (yani suçun </w:t>
      </w:r>
      <w:proofErr w:type="spellStart"/>
      <w:r w:rsidRPr="006E390D">
        <w:rPr>
          <w:rFonts w:ascii="Times New Roman" w:eastAsia="Times New Roman" w:hAnsi="Times New Roman" w:cs="Times New Roman"/>
          <w:color w:val="000000"/>
          <w:sz w:val="24"/>
          <w:szCs w:val="26"/>
          <w:lang w:eastAsia="tr-TR"/>
        </w:rPr>
        <w:t>işlenildiği</w:t>
      </w:r>
      <w:proofErr w:type="spellEnd"/>
      <w:r w:rsidRPr="006E390D">
        <w:rPr>
          <w:rFonts w:ascii="Times New Roman" w:eastAsia="Times New Roman" w:hAnsi="Times New Roman" w:cs="Times New Roman"/>
          <w:color w:val="000000"/>
          <w:sz w:val="24"/>
          <w:szCs w:val="26"/>
          <w:lang w:eastAsia="tr-TR"/>
        </w:rPr>
        <w:t>) tartışmasız ise de, davalı idarece 3194 sayılı İmar Kanunu'nun 42/2. maddesindeki ' (...) ruhsat alınmaksızın veya ruhsata, ruhsat eki etüt ve projelere veya imar mevzuatına aykırı olarak yapılan yapının sahibine, yapı müteahhidine veya aykırılığı altı iş günü içinde idareye bildirmeyen ilgili fenni mesullere(...) idari para cezaları uygulanır' hükmü uyarınca mülk sahibi olan davacıya, yapı sahibi olarak değerlendirilerek suç isnadıyla idari para cezası verildiği anlaşıldığından; 3194 sayılı İmar Kanunu'nun 5940 sayılı Yasa ile değişik 42. maddesinin 2. fıkrasındaki 'yapının sahibine</w:t>
      </w:r>
      <w:proofErr w:type="gramStart"/>
      <w:r w:rsidRPr="006E390D">
        <w:rPr>
          <w:rFonts w:ascii="Times New Roman" w:eastAsia="Times New Roman" w:hAnsi="Times New Roman" w:cs="Times New Roman"/>
          <w:color w:val="000000"/>
          <w:sz w:val="24"/>
          <w:szCs w:val="26"/>
          <w:lang w:eastAsia="tr-TR"/>
        </w:rPr>
        <w:t>,...</w:t>
      </w:r>
      <w:proofErr w:type="gramEnd"/>
      <w:r w:rsidRPr="006E390D">
        <w:rPr>
          <w:rFonts w:ascii="Times New Roman" w:eastAsia="Times New Roman" w:hAnsi="Times New Roman" w:cs="Times New Roman"/>
          <w:color w:val="000000"/>
          <w:sz w:val="24"/>
          <w:szCs w:val="26"/>
          <w:lang w:eastAsia="tr-TR"/>
        </w:rPr>
        <w:t xml:space="preserve">' ibaresi uygulamada mülk sahibi ile ruhsat veya projeye aykırı </w:t>
      </w:r>
      <w:proofErr w:type="spellStart"/>
      <w:r w:rsidRPr="006E390D">
        <w:rPr>
          <w:rFonts w:ascii="Times New Roman" w:eastAsia="Times New Roman" w:hAnsi="Times New Roman" w:cs="Times New Roman"/>
          <w:color w:val="000000"/>
          <w:sz w:val="24"/>
          <w:szCs w:val="26"/>
          <w:lang w:eastAsia="tr-TR"/>
        </w:rPr>
        <w:t>inşai</w:t>
      </w:r>
      <w:proofErr w:type="spellEnd"/>
      <w:r w:rsidRPr="006E390D">
        <w:rPr>
          <w:rFonts w:ascii="Times New Roman" w:eastAsia="Times New Roman" w:hAnsi="Times New Roman" w:cs="Times New Roman"/>
          <w:color w:val="000000"/>
          <w:sz w:val="24"/>
          <w:szCs w:val="26"/>
          <w:lang w:eastAsia="tr-TR"/>
        </w:rPr>
        <w:t xml:space="preserve"> faaliyette bulunanın yani suçu işleyenin tespit edilmesinde karışıklık yaratmakta olduğundan, idare teknik elemanlarınca, yapı sahibi ibaresinin ruhsat veya projeye aykırı </w:t>
      </w:r>
      <w:proofErr w:type="spellStart"/>
      <w:r w:rsidRPr="006E390D">
        <w:rPr>
          <w:rFonts w:ascii="Times New Roman" w:eastAsia="Times New Roman" w:hAnsi="Times New Roman" w:cs="Times New Roman"/>
          <w:color w:val="000000"/>
          <w:sz w:val="24"/>
          <w:szCs w:val="26"/>
          <w:lang w:eastAsia="tr-TR"/>
        </w:rPr>
        <w:t>inşai</w:t>
      </w:r>
      <w:proofErr w:type="spellEnd"/>
      <w:r w:rsidRPr="006E390D">
        <w:rPr>
          <w:rFonts w:ascii="Times New Roman" w:eastAsia="Times New Roman" w:hAnsi="Times New Roman" w:cs="Times New Roman"/>
          <w:color w:val="000000"/>
          <w:sz w:val="24"/>
          <w:szCs w:val="26"/>
          <w:lang w:eastAsia="tr-TR"/>
        </w:rPr>
        <w:t xml:space="preserve"> faaliyeti yapmayan mülk sahiplerini de suçlu tespiti ile idari para cezası verilmesi yoluna gidildiği bu durumun da Anayasanın 38. maddesindeki 'Ceza sorumluluğu şahsidir' hükmüne aykırı olduğu sonucuna varılmıştır.</w:t>
      </w:r>
    </w:p>
    <w:p w:rsid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b/>
          <w:bCs/>
          <w:color w:val="000000"/>
          <w:sz w:val="24"/>
          <w:szCs w:val="26"/>
          <w:lang w:eastAsia="tr-TR"/>
        </w:rPr>
        <w:t>5- SONUÇ</w:t>
      </w:r>
    </w:p>
    <w:p w:rsidR="006E390D" w:rsidRPr="006E390D" w:rsidRDefault="006E390D" w:rsidP="006E390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E390D">
        <w:rPr>
          <w:rFonts w:ascii="Times New Roman" w:eastAsia="Times New Roman" w:hAnsi="Times New Roman" w:cs="Times New Roman"/>
          <w:color w:val="000000"/>
          <w:sz w:val="24"/>
          <w:szCs w:val="26"/>
          <w:lang w:eastAsia="tr-TR"/>
        </w:rPr>
        <w:t xml:space="preserve">Yukarıda yer verilen gerekçeler veri alındığında uyuşmazlıkta uygulanacak Kanun maddesi olan 3194 sayılı İmar Kanunu'nun 42/2. maddesindeki '... </w:t>
      </w:r>
      <w:proofErr w:type="gramStart"/>
      <w:r w:rsidRPr="006E390D">
        <w:rPr>
          <w:rFonts w:ascii="Times New Roman" w:eastAsia="Times New Roman" w:hAnsi="Times New Roman" w:cs="Times New Roman"/>
          <w:color w:val="000000"/>
          <w:sz w:val="24"/>
          <w:szCs w:val="26"/>
          <w:lang w:eastAsia="tr-TR"/>
        </w:rPr>
        <w:t>yapının</w:t>
      </w:r>
      <w:proofErr w:type="gramEnd"/>
      <w:r w:rsidRPr="006E390D">
        <w:rPr>
          <w:rFonts w:ascii="Times New Roman" w:eastAsia="Times New Roman" w:hAnsi="Times New Roman" w:cs="Times New Roman"/>
          <w:color w:val="000000"/>
          <w:sz w:val="24"/>
          <w:szCs w:val="26"/>
          <w:lang w:eastAsia="tr-TR"/>
        </w:rPr>
        <w:t xml:space="preserve"> sahibine,' ibaresinin Anayasanın 38. maddesine aykırı olduğu kanaatine varılarak konunun incelenmesi için dosyadaki belgelerin onaylı örneklerinin yer aldığı dosyanın bir örneğinin Anayasa Mahkemesi Başkanlığı'na gönderilmesine 26.04.2012 tarihinde oybirliğiyle karar verildi.'"</w:t>
      </w:r>
    </w:p>
    <w:p w:rsidR="00CE1FB9" w:rsidRPr="006E390D" w:rsidRDefault="00CE1FB9" w:rsidP="006E390D">
      <w:pPr>
        <w:spacing w:before="100" w:beforeAutospacing="1" w:after="100" w:afterAutospacing="1" w:line="240" w:lineRule="auto"/>
        <w:ind w:firstLine="709"/>
        <w:jc w:val="both"/>
        <w:rPr>
          <w:rFonts w:ascii="Times New Roman" w:hAnsi="Times New Roman" w:cs="Times New Roman"/>
          <w:sz w:val="24"/>
        </w:rPr>
      </w:pPr>
    </w:p>
    <w:sectPr w:rsidR="00CE1FB9" w:rsidRPr="006E390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770E" w:rsidRDefault="0095770E" w:rsidP="006E390D">
      <w:pPr>
        <w:spacing w:after="0" w:line="240" w:lineRule="auto"/>
      </w:pPr>
      <w:r>
        <w:separator/>
      </w:r>
    </w:p>
  </w:endnote>
  <w:endnote w:type="continuationSeparator" w:id="0">
    <w:p w:rsidR="0095770E" w:rsidRDefault="0095770E" w:rsidP="006E39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90D" w:rsidRDefault="006E390D" w:rsidP="00657CC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E390D" w:rsidRDefault="006E390D" w:rsidP="006E390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90D" w:rsidRPr="006E390D" w:rsidRDefault="006E390D" w:rsidP="00657CCD">
    <w:pPr>
      <w:pStyle w:val="Altbilgi"/>
      <w:framePr w:wrap="around" w:vAnchor="text" w:hAnchor="margin" w:xAlign="right" w:y="1"/>
      <w:rPr>
        <w:rStyle w:val="SayfaNumaras"/>
        <w:rFonts w:ascii="Times New Roman" w:hAnsi="Times New Roman" w:cs="Times New Roman"/>
      </w:rPr>
    </w:pPr>
    <w:r w:rsidRPr="006E390D">
      <w:rPr>
        <w:rStyle w:val="SayfaNumaras"/>
        <w:rFonts w:ascii="Times New Roman" w:hAnsi="Times New Roman" w:cs="Times New Roman"/>
      </w:rPr>
      <w:fldChar w:fldCharType="begin"/>
    </w:r>
    <w:r w:rsidRPr="006E390D">
      <w:rPr>
        <w:rStyle w:val="SayfaNumaras"/>
        <w:rFonts w:ascii="Times New Roman" w:hAnsi="Times New Roman" w:cs="Times New Roman"/>
      </w:rPr>
      <w:instrText xml:space="preserve">PAGE  </w:instrText>
    </w:r>
    <w:r w:rsidRPr="006E390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6E390D">
      <w:rPr>
        <w:rStyle w:val="SayfaNumaras"/>
        <w:rFonts w:ascii="Times New Roman" w:hAnsi="Times New Roman" w:cs="Times New Roman"/>
      </w:rPr>
      <w:fldChar w:fldCharType="end"/>
    </w:r>
  </w:p>
  <w:p w:rsidR="006E390D" w:rsidRPr="006E390D" w:rsidRDefault="006E390D" w:rsidP="006E390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770E" w:rsidRDefault="0095770E" w:rsidP="006E390D">
      <w:pPr>
        <w:spacing w:after="0" w:line="240" w:lineRule="auto"/>
      </w:pPr>
      <w:r>
        <w:separator/>
      </w:r>
    </w:p>
  </w:footnote>
  <w:footnote w:type="continuationSeparator" w:id="0">
    <w:p w:rsidR="0095770E" w:rsidRDefault="0095770E" w:rsidP="006E39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90D" w:rsidRPr="006459AB" w:rsidRDefault="006E390D" w:rsidP="006E390D">
    <w:pPr>
      <w:shd w:val="clear" w:color="auto" w:fill="FFFFFF"/>
      <w:spacing w:after="0" w:line="240" w:lineRule="auto"/>
      <w:jc w:val="both"/>
      <w:rPr>
        <w:rFonts w:ascii="Times New Roman" w:eastAsia="Times New Roman" w:hAnsi="Times New Roman" w:cs="Times New Roman"/>
        <w:b/>
        <w:sz w:val="24"/>
        <w:szCs w:val="24"/>
        <w:lang w:eastAsia="tr-TR"/>
      </w:rPr>
    </w:pPr>
    <w:r w:rsidRPr="006459AB">
      <w:rPr>
        <w:rFonts w:ascii="Times New Roman" w:eastAsia="Times New Roman" w:hAnsi="Times New Roman" w:cs="Times New Roman"/>
        <w:b/>
        <w:bCs/>
        <w:sz w:val="24"/>
        <w:szCs w:val="26"/>
        <w:lang w:eastAsia="tr-TR"/>
      </w:rPr>
      <w:t xml:space="preserve">Esas </w:t>
    </w:r>
    <w:proofErr w:type="gramStart"/>
    <w:r w:rsidRPr="006459AB">
      <w:rPr>
        <w:rFonts w:ascii="Times New Roman" w:eastAsia="Times New Roman" w:hAnsi="Times New Roman" w:cs="Times New Roman"/>
        <w:b/>
        <w:bCs/>
        <w:sz w:val="24"/>
        <w:szCs w:val="26"/>
        <w:lang w:eastAsia="tr-TR"/>
      </w:rPr>
      <w:t>Sayısı : 2012</w:t>
    </w:r>
    <w:proofErr w:type="gramEnd"/>
    <w:r w:rsidRPr="006459AB">
      <w:rPr>
        <w:rFonts w:ascii="Times New Roman" w:eastAsia="Times New Roman" w:hAnsi="Times New Roman" w:cs="Times New Roman"/>
        <w:b/>
        <w:bCs/>
        <w:sz w:val="24"/>
        <w:szCs w:val="26"/>
        <w:lang w:eastAsia="tr-TR"/>
      </w:rPr>
      <w:t>/93</w:t>
    </w:r>
  </w:p>
  <w:p w:rsidR="006E390D" w:rsidRPr="006459AB" w:rsidRDefault="006E390D" w:rsidP="006E390D">
    <w:pPr>
      <w:shd w:val="clear" w:color="auto" w:fill="FFFFFF"/>
      <w:spacing w:after="0" w:line="240" w:lineRule="auto"/>
      <w:jc w:val="both"/>
      <w:rPr>
        <w:rFonts w:ascii="Times New Roman" w:eastAsia="Times New Roman" w:hAnsi="Times New Roman" w:cs="Times New Roman"/>
        <w:b/>
        <w:sz w:val="24"/>
        <w:szCs w:val="24"/>
        <w:lang w:eastAsia="tr-TR"/>
      </w:rPr>
    </w:pPr>
    <w:r w:rsidRPr="006459AB">
      <w:rPr>
        <w:rFonts w:ascii="Times New Roman" w:eastAsia="Times New Roman" w:hAnsi="Times New Roman" w:cs="Times New Roman"/>
        <w:b/>
        <w:bCs/>
        <w:sz w:val="24"/>
        <w:szCs w:val="26"/>
        <w:lang w:eastAsia="tr-TR"/>
      </w:rPr>
      <w:t xml:space="preserve">Karar </w:t>
    </w:r>
    <w:proofErr w:type="gramStart"/>
    <w:r w:rsidRPr="006459AB">
      <w:rPr>
        <w:rFonts w:ascii="Times New Roman" w:eastAsia="Times New Roman" w:hAnsi="Times New Roman" w:cs="Times New Roman"/>
        <w:b/>
        <w:bCs/>
        <w:sz w:val="24"/>
        <w:szCs w:val="26"/>
        <w:lang w:eastAsia="tr-TR"/>
      </w:rPr>
      <w:t>Sayısı : 2013</w:t>
    </w:r>
    <w:proofErr w:type="gramEnd"/>
    <w:r w:rsidRPr="006459AB">
      <w:rPr>
        <w:rFonts w:ascii="Times New Roman" w:eastAsia="Times New Roman" w:hAnsi="Times New Roman" w:cs="Times New Roman"/>
        <w:b/>
        <w:bCs/>
        <w:sz w:val="24"/>
        <w:szCs w:val="26"/>
        <w:lang w:eastAsia="tr-TR"/>
      </w:rPr>
      <w:t>/8</w:t>
    </w:r>
  </w:p>
  <w:p w:rsidR="006E390D" w:rsidRPr="006E390D" w:rsidRDefault="006E390D" w:rsidP="006E390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90D"/>
    <w:rsid w:val="006E390D"/>
    <w:rsid w:val="0095770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6BD4A1-D38E-49CD-81A0-5AEEDC2AB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E390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6E390D"/>
    <w:rPr>
      <w:b/>
      <w:bCs/>
    </w:rPr>
  </w:style>
  <w:style w:type="paragraph" w:styleId="stbilgi">
    <w:name w:val="header"/>
    <w:basedOn w:val="Normal"/>
    <w:link w:val="stbilgiChar"/>
    <w:uiPriority w:val="99"/>
    <w:unhideWhenUsed/>
    <w:rsid w:val="006E390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E390D"/>
  </w:style>
  <w:style w:type="paragraph" w:styleId="Altbilgi">
    <w:name w:val="footer"/>
    <w:basedOn w:val="Normal"/>
    <w:link w:val="AltbilgiChar"/>
    <w:uiPriority w:val="99"/>
    <w:unhideWhenUsed/>
    <w:rsid w:val="006E390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E390D"/>
  </w:style>
  <w:style w:type="character" w:styleId="SayfaNumaras">
    <w:name w:val="page number"/>
    <w:basedOn w:val="VarsaylanParagrafYazTipi"/>
    <w:uiPriority w:val="99"/>
    <w:semiHidden/>
    <w:unhideWhenUsed/>
    <w:rsid w:val="006E39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108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709</Words>
  <Characters>4046</Characters>
  <Application>Microsoft Office Word</Application>
  <DocSecurity>0</DocSecurity>
  <Lines>33</Lines>
  <Paragraphs>9</Paragraphs>
  <ScaleCrop>false</ScaleCrop>
  <Company/>
  <LinksUpToDate>false</LinksUpToDate>
  <CharactersWithSpaces>4746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2019-02-18T06:23:00Z</dcterms:created>
  <dcterms:modified xsi:type="dcterms:W3CDTF">2019-02-18T06:27:00Z</dcterms:modified>
</cp:coreProperties>
</file>