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515" w:rsidRPr="00611515" w:rsidRDefault="00611515" w:rsidP="0061151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611515">
        <w:rPr>
          <w:rFonts w:ascii="Times New Roman" w:eastAsia="Times New Roman" w:hAnsi="Times New Roman" w:cs="Times New Roman"/>
          <w:b/>
          <w:bCs/>
          <w:color w:val="000000"/>
          <w:sz w:val="24"/>
          <w:szCs w:val="26"/>
          <w:lang w:eastAsia="tr-TR"/>
        </w:rPr>
        <w:t>"...</w:t>
      </w:r>
    </w:p>
    <w:p w:rsidR="00611515" w:rsidRDefault="00611515" w:rsidP="006115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11515">
        <w:rPr>
          <w:rFonts w:ascii="Times New Roman" w:eastAsia="Times New Roman" w:hAnsi="Times New Roman" w:cs="Times New Roman"/>
          <w:b/>
          <w:bCs/>
          <w:color w:val="000000"/>
          <w:sz w:val="24"/>
          <w:szCs w:val="26"/>
          <w:lang w:eastAsia="tr-TR"/>
        </w:rPr>
        <w:t>II- İTİRAZIN GEREKÇESİ</w:t>
      </w:r>
    </w:p>
    <w:p w:rsidR="00611515" w:rsidRDefault="00611515" w:rsidP="006115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11515">
        <w:rPr>
          <w:rFonts w:ascii="Times New Roman" w:eastAsia="Times New Roman" w:hAnsi="Times New Roman" w:cs="Times New Roman"/>
          <w:color w:val="000000"/>
          <w:sz w:val="24"/>
          <w:szCs w:val="26"/>
          <w:lang w:eastAsia="tr-TR"/>
        </w:rPr>
        <w:t>Başvuru kararının gerekçe bölümü şöyledir:</w:t>
      </w:r>
    </w:p>
    <w:p w:rsidR="00611515" w:rsidRDefault="00611515" w:rsidP="006115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11515">
        <w:rPr>
          <w:rFonts w:ascii="Times New Roman" w:eastAsia="Times New Roman" w:hAnsi="Times New Roman" w:cs="Times New Roman"/>
          <w:i/>
          <w:iCs/>
          <w:color w:val="000000"/>
          <w:sz w:val="24"/>
          <w:szCs w:val="26"/>
          <w:lang w:eastAsia="tr-TR"/>
        </w:rPr>
        <w:t>'Sanık ... hakkında silahla tehdit suçundan yürütülen yargılamada verilen ara kararı uyarınca sanığın suçu sabit olduğu taktirde uygulanması gereken TCK'nun 106/2-a maddesi aynı Yasanın 86/2, 3-e maddesi ile karşılaştırıldığında Anayasaya aykırı olduğu düşüncesi ile Yüksek Mahkemenizde itiraz yoluna gidilmesine karar verilmiştir.</w:t>
      </w:r>
    </w:p>
    <w:p w:rsidR="00611515" w:rsidRDefault="00611515" w:rsidP="006115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11515">
        <w:rPr>
          <w:rFonts w:ascii="Times New Roman" w:eastAsia="Times New Roman" w:hAnsi="Times New Roman" w:cs="Times New Roman"/>
          <w:i/>
          <w:iCs/>
          <w:color w:val="000000"/>
          <w:sz w:val="24"/>
          <w:szCs w:val="26"/>
          <w:lang w:eastAsia="tr-TR"/>
        </w:rPr>
        <w:t>Beyoğlu Cumhuriyet Başsavcılığı'nın 01/09/2006 tarihli iddianamesi ile sanık hakkında çıkan tartışmada müştekiyi silah çekerek 'Sen ölümünü istiyorsun' şeklindeki sözle tehdit suçunu işlediği gerekçesi ile TCK 106/2-a, 54/4 maddeleri uyarınca cezalandırılması için mahkememizde kamu davası açılmıştır.</w:t>
      </w:r>
    </w:p>
    <w:p w:rsidR="00611515" w:rsidRDefault="00611515" w:rsidP="006115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11515">
        <w:rPr>
          <w:rFonts w:ascii="Times New Roman" w:eastAsia="Times New Roman" w:hAnsi="Times New Roman" w:cs="Times New Roman"/>
          <w:i/>
          <w:iCs/>
          <w:color w:val="000000"/>
          <w:sz w:val="24"/>
          <w:szCs w:val="26"/>
          <w:lang w:eastAsia="tr-TR"/>
        </w:rPr>
        <w:t>Sanığın silahla tehdit suçu sabit olduğu taktirde uygulanması gereken TCK 106/2-a maddesi uyarınca2 yıldan 5 yıla kadar hapis cezası tayin edilmesi gerekmektedir. Sanık müştekiyi silahla basit bir tıbbi müdahale ile giderilecek şekilde yaralamış olsa idi TCK 86/2,3-e maddesi uyarınca 6 aydan 1 yıl 6 aya kadar hapis veya adli para cezası tayin edilmesi gerekmektedir. Özetlemek gerekirse elinde silahla birini yaralayan kişiye az ceza, yaralayacağım diyen kişiye çok ceza tayini gerekmektedir. Bu cezalar suç ve ceza dengesini bozduğu, tehdit suçu aleyhine adaletsiz olduğu kanaatine varılmıştır. Çünkü: Olacak olan (TCK 106/2-a) olmuş olan (TCK 86/2, 3-e) den daha vahimdir demek sanığın yoğun kast ile işleyip amacına ulaştığında az ceza, işlemeyi düşündüğü suçtan belki de işlemeyeceği (kastı sadece korkutmak olabilir) halde çok ceza tayin edilmesi adalet ve eşitlik kavramına aykırı düşmektedir. Normal olanı bunun tersi olandır yani 'yapacağım' diyene az, 'yapana' çok ceza verilmelidir. (Zaten silah 6136 Sayılı Yasa'ya aykırı ise ayrica cezalandırılacağı unutulmamalıdır.)</w:t>
      </w:r>
    </w:p>
    <w:p w:rsidR="00611515" w:rsidRDefault="00611515" w:rsidP="006115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11515">
        <w:rPr>
          <w:rFonts w:ascii="Times New Roman" w:eastAsia="Times New Roman" w:hAnsi="Times New Roman" w:cs="Times New Roman"/>
          <w:i/>
          <w:iCs/>
          <w:color w:val="000000"/>
          <w:sz w:val="24"/>
          <w:szCs w:val="26"/>
          <w:lang w:eastAsia="tr-TR"/>
        </w:rPr>
        <w:t>Her ne kadar tehdit suçunun konusu öldürmek, öldürmeye teşebbüs etmek ya da nitelikli şekilde yaralamak olduğu taktirde cezanın basit yaralamaya göre ağır olması kabul edilebilir ise de, sanık hafif derecede yaralamak ya da sadece korkutmak kastı ile tehdit suçunu işlediği taktirde bunun telafisi mümkün görülmemektedir.</w:t>
      </w:r>
    </w:p>
    <w:p w:rsidR="00611515" w:rsidRDefault="00611515" w:rsidP="006115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11515">
        <w:rPr>
          <w:rFonts w:ascii="Times New Roman" w:eastAsia="Times New Roman" w:hAnsi="Times New Roman" w:cs="Times New Roman"/>
          <w:i/>
          <w:iCs/>
          <w:color w:val="000000"/>
          <w:sz w:val="24"/>
          <w:szCs w:val="26"/>
          <w:lang w:eastAsia="tr-TR"/>
        </w:rPr>
        <w:t>Diğer yandan silahı çekip 'vuracağım-kulağını keseceğim-öldüreceğim' diyen biri ciddi ise zaten dediğini yapar. Yapmayan ciddi değildir, amacı korkutmaktır. Dediğini yapana 86/2 madde ile ceza olarak adli para cezası yeterli görülürken tehdit edene 2-5 yıl hapis cezası hukuken kabul edilemez. 765 sayılı TCK zamanındaki 'Gözlüğü yağmalayana gözü çıkarandan fazla ceza veriliyor' feryadı şimdiki 5237 Sayılı TCK zamanında 'Yapacak olana yapandan çok ceza veriliyor' feryadına dönüşmüştür.</w:t>
      </w:r>
    </w:p>
    <w:p w:rsidR="00611515" w:rsidRDefault="00611515" w:rsidP="006115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11515">
        <w:rPr>
          <w:rFonts w:ascii="Times New Roman" w:eastAsia="Times New Roman" w:hAnsi="Times New Roman" w:cs="Times New Roman"/>
          <w:i/>
          <w:iCs/>
          <w:color w:val="000000"/>
          <w:sz w:val="24"/>
          <w:szCs w:val="26"/>
          <w:lang w:eastAsia="tr-TR"/>
        </w:rPr>
        <w:t>Yaralamaya teşebbüs halinde 35. madde ile ceza indirimi olduğu halde tehdit suçu istisna dışında teşebbüse elverişli olmadığından ceza indirimi de yapılamamaktadır.</w:t>
      </w:r>
    </w:p>
    <w:p w:rsidR="00611515" w:rsidRDefault="00611515" w:rsidP="006115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11515">
        <w:rPr>
          <w:rFonts w:ascii="Times New Roman" w:eastAsia="Times New Roman" w:hAnsi="Times New Roman" w:cs="Times New Roman"/>
          <w:i/>
          <w:iCs/>
          <w:color w:val="000000"/>
          <w:sz w:val="24"/>
          <w:szCs w:val="26"/>
          <w:lang w:eastAsia="tr-TR"/>
        </w:rPr>
        <w:t xml:space="preserve">Ülkemizde en çok işlenen suçlar TCK 86/1 ve 2 maddelerdeki kasten yaralama suçlarıdır. Bu konuda sadece görev yaptığım mahkemede yüzlerce örnek bulunmaktadır. Ülkemizde bu kadar çok olmasının sebebi cezalarının caydırıcılıktan uzak olmasıdır. En tipik ve güncel olan örneği görsel ve yazılı basında her gün gördüğümüz gibi aile içi şiddetir. Önce basit yaralama, sonra nitelikli yaralama ve sonunda da öldürme ile sonuçlanmaktadır. Çünkü </w:t>
      </w:r>
      <w:r w:rsidRPr="00611515">
        <w:rPr>
          <w:rFonts w:ascii="Times New Roman" w:eastAsia="Times New Roman" w:hAnsi="Times New Roman" w:cs="Times New Roman"/>
          <w:i/>
          <w:iCs/>
          <w:color w:val="000000"/>
          <w:sz w:val="24"/>
          <w:szCs w:val="26"/>
          <w:lang w:eastAsia="tr-TR"/>
        </w:rPr>
        <w:lastRenderedPageBreak/>
        <w:t>yaralama suçundan az ceza ile kurtulan sanık suça teşvik edilmiş gibi daha ağır suçlara yönelmektedir. Bu nedenle toplumumuz şiddete başvuran bir hale gelmiştir.</w:t>
      </w:r>
    </w:p>
    <w:p w:rsidR="00611515" w:rsidRDefault="00611515" w:rsidP="006115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11515">
        <w:rPr>
          <w:rFonts w:ascii="Times New Roman" w:eastAsia="Times New Roman" w:hAnsi="Times New Roman" w:cs="Times New Roman"/>
          <w:i/>
          <w:iCs/>
          <w:color w:val="000000"/>
          <w:sz w:val="24"/>
          <w:szCs w:val="26"/>
          <w:lang w:eastAsia="tr-TR"/>
        </w:rPr>
        <w:t>Tersine olan bu adaletsizliğin giderilmesi gerekir. Bunu sağlayacak olan mahkemenizin vereceği karardır. Çağdaş demokratik ülkelerin ceza yasalarına baktığımızda bunu önleyen radikal hükümler taşıdığını görürüz.</w:t>
      </w:r>
    </w:p>
    <w:p w:rsidR="00611515" w:rsidRPr="00611515" w:rsidRDefault="00611515" w:rsidP="006115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11515">
        <w:rPr>
          <w:rFonts w:ascii="Times New Roman" w:eastAsia="Times New Roman" w:hAnsi="Times New Roman" w:cs="Times New Roman"/>
          <w:i/>
          <w:iCs/>
          <w:color w:val="000000"/>
          <w:sz w:val="24"/>
          <w:szCs w:val="26"/>
          <w:lang w:eastAsia="tr-TR"/>
        </w:rPr>
        <w:t>Her iki suçun da konusu olan kavramlardan yaralama suçu 17. maddede 'Kişinin dokunulmazlığı maddi ve manevi varlığı' başlığı ile, tehdit suçu 19. maddede 'Kişi hürriyeti ve güvenliği' başlığı ile Anayasamızda koruma altına alınmış TCK'nun da yaralama suçu 'vücut dokunulmazlığına karşı suçlar' madde 86, 87 ile, tehdit suçu 'hürriyete karşı suçlar' başlığı altında madde 106 ile düzenlenmiştir.</w:t>
      </w:r>
    </w:p>
    <w:p w:rsidR="00611515" w:rsidRPr="00611515" w:rsidRDefault="00611515" w:rsidP="006115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11515">
        <w:rPr>
          <w:rFonts w:ascii="Times New Roman" w:eastAsia="Times New Roman" w:hAnsi="Times New Roman" w:cs="Times New Roman"/>
          <w:i/>
          <w:iCs/>
          <w:color w:val="000000"/>
          <w:sz w:val="24"/>
          <w:szCs w:val="26"/>
          <w:lang w:eastAsia="tr-TR"/>
        </w:rPr>
        <w:t>SONUÇ : Bu açıklamalar birlikte değerlendirildiğinde yaralama ve tehdit suçları, muhatabı kişi olması nedeniyle Anayasamızda güvence altına alındığı ve TCK'nun da suç olarak düzenlendiği gözönüne alındığında elinde silah ile kişiyi (basit bir tıbbi müdahale ile giderilecek şekilde) yaraladığında az ceza; elinde silahla kişiyi 'Seni bıçaklayacağım - kulağını keseceğim ' vuracağım' diyerek korkuttuğunda çok ceza tayin edilmesi suç ve ceza dengesini bozduğu adalet ve eşitlik kavramlarına aykırı olduğu gerekçesi ile TCK 106/2-a maddesi uygulandığı taktirde sanığa fazla ceza tayin edileceği dikkate alınarak 5237 Sayılı TCK 106/2-a maddesinde geçen '... 2 yıldan 5 yıla kadar ...' ibaresi ile buna bağlı olarak 5237 Sayılı TCK'nun 86/2 maddesindeki '... 4 aydan 1 yıla kadar hapis veya adli para...' ibaresinin Anayasamızın 152. maddesi uyarınca iptali için dosyanın onaylı sureti gönderilmiş olmakla yürütülen yargılama sonunda verilecek olan kararın mahkememize gönderilmesi bilgilerinize sunulur.'"</w:t>
      </w:r>
    </w:p>
    <w:p w:rsidR="00CE1FB9" w:rsidRPr="00611515" w:rsidRDefault="00CE1FB9" w:rsidP="00611515">
      <w:pPr>
        <w:spacing w:before="100" w:beforeAutospacing="1" w:after="100" w:afterAutospacing="1" w:line="240" w:lineRule="auto"/>
        <w:ind w:firstLine="709"/>
        <w:jc w:val="both"/>
        <w:rPr>
          <w:rFonts w:ascii="Times New Roman" w:hAnsi="Times New Roman" w:cs="Times New Roman"/>
          <w:sz w:val="24"/>
        </w:rPr>
      </w:pPr>
    </w:p>
    <w:sectPr w:rsidR="00CE1FB9" w:rsidRPr="0061151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806" w:rsidRDefault="00420806" w:rsidP="00611515">
      <w:pPr>
        <w:spacing w:after="0" w:line="240" w:lineRule="auto"/>
      </w:pPr>
      <w:r>
        <w:separator/>
      </w:r>
    </w:p>
  </w:endnote>
  <w:endnote w:type="continuationSeparator" w:id="0">
    <w:p w:rsidR="00420806" w:rsidRDefault="00420806" w:rsidP="00611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15" w:rsidRDefault="00611515" w:rsidP="0035744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11515" w:rsidRDefault="00611515" w:rsidP="0061151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15" w:rsidRPr="00611515" w:rsidRDefault="00611515" w:rsidP="00357447">
    <w:pPr>
      <w:pStyle w:val="Altbilgi"/>
      <w:framePr w:wrap="around" w:vAnchor="text" w:hAnchor="margin" w:xAlign="right" w:y="1"/>
      <w:rPr>
        <w:rStyle w:val="SayfaNumaras"/>
        <w:rFonts w:ascii="Times New Roman" w:hAnsi="Times New Roman" w:cs="Times New Roman"/>
      </w:rPr>
    </w:pPr>
    <w:r w:rsidRPr="00611515">
      <w:rPr>
        <w:rStyle w:val="SayfaNumaras"/>
        <w:rFonts w:ascii="Times New Roman" w:hAnsi="Times New Roman" w:cs="Times New Roman"/>
      </w:rPr>
      <w:fldChar w:fldCharType="begin"/>
    </w:r>
    <w:r w:rsidRPr="00611515">
      <w:rPr>
        <w:rStyle w:val="SayfaNumaras"/>
        <w:rFonts w:ascii="Times New Roman" w:hAnsi="Times New Roman" w:cs="Times New Roman"/>
      </w:rPr>
      <w:instrText xml:space="preserve">PAGE  </w:instrText>
    </w:r>
    <w:r w:rsidRPr="0061151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11515">
      <w:rPr>
        <w:rStyle w:val="SayfaNumaras"/>
        <w:rFonts w:ascii="Times New Roman" w:hAnsi="Times New Roman" w:cs="Times New Roman"/>
      </w:rPr>
      <w:fldChar w:fldCharType="end"/>
    </w:r>
  </w:p>
  <w:p w:rsidR="00611515" w:rsidRPr="00611515" w:rsidRDefault="00611515" w:rsidP="0061151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806" w:rsidRDefault="00420806" w:rsidP="00611515">
      <w:pPr>
        <w:spacing w:after="0" w:line="240" w:lineRule="auto"/>
      </w:pPr>
      <w:r>
        <w:separator/>
      </w:r>
    </w:p>
  </w:footnote>
  <w:footnote w:type="continuationSeparator" w:id="0">
    <w:p w:rsidR="00420806" w:rsidRDefault="00420806" w:rsidP="006115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15" w:rsidRPr="00B7369B" w:rsidRDefault="00611515" w:rsidP="00611515">
    <w:pPr>
      <w:shd w:val="clear" w:color="auto" w:fill="FFFFFF"/>
      <w:spacing w:after="0" w:line="240" w:lineRule="auto"/>
      <w:jc w:val="both"/>
      <w:rPr>
        <w:rFonts w:ascii="Times New Roman" w:eastAsia="Times New Roman" w:hAnsi="Times New Roman" w:cs="Times New Roman"/>
        <w:b/>
        <w:color w:val="000000"/>
        <w:sz w:val="24"/>
        <w:szCs w:val="20"/>
        <w:lang w:eastAsia="tr-TR"/>
      </w:rPr>
    </w:pPr>
    <w:r w:rsidRPr="00B7369B">
      <w:rPr>
        <w:rFonts w:ascii="Times New Roman" w:eastAsia="Times New Roman" w:hAnsi="Times New Roman" w:cs="Times New Roman"/>
        <w:b/>
        <w:bCs/>
        <w:color w:val="000000"/>
        <w:sz w:val="24"/>
        <w:szCs w:val="26"/>
        <w:lang w:eastAsia="tr-TR"/>
      </w:rPr>
      <w:t>Esas Sayısı : 2013/36</w:t>
    </w:r>
  </w:p>
  <w:p w:rsidR="00611515" w:rsidRPr="00B7369B" w:rsidRDefault="00611515" w:rsidP="00611515">
    <w:pPr>
      <w:shd w:val="clear" w:color="auto" w:fill="FFFFFF"/>
      <w:spacing w:after="0" w:line="240" w:lineRule="auto"/>
      <w:jc w:val="both"/>
      <w:rPr>
        <w:rFonts w:ascii="Times New Roman" w:eastAsia="Times New Roman" w:hAnsi="Times New Roman" w:cs="Times New Roman"/>
        <w:b/>
        <w:color w:val="000000"/>
        <w:sz w:val="24"/>
        <w:szCs w:val="20"/>
        <w:lang w:eastAsia="tr-TR"/>
      </w:rPr>
    </w:pPr>
    <w:r w:rsidRPr="00B7369B">
      <w:rPr>
        <w:rFonts w:ascii="Times New Roman" w:eastAsia="Times New Roman" w:hAnsi="Times New Roman" w:cs="Times New Roman"/>
        <w:b/>
        <w:bCs/>
        <w:color w:val="000000"/>
        <w:sz w:val="24"/>
        <w:szCs w:val="26"/>
        <w:lang w:eastAsia="tr-TR"/>
      </w:rPr>
      <w:t>Karar Sayısı : 2013/53</w:t>
    </w:r>
  </w:p>
  <w:p w:rsidR="00611515" w:rsidRPr="00611515" w:rsidRDefault="00611515" w:rsidP="0061151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515"/>
    <w:rsid w:val="00420806"/>
    <w:rsid w:val="0061151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36D3A-758F-474A-ACD0-1E387F7D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6115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1">
    <w:name w:val="gvdemetni1"/>
    <w:basedOn w:val="Normal"/>
    <w:rsid w:val="006115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611515"/>
  </w:style>
  <w:style w:type="character" w:customStyle="1" w:styleId="gvdemetnikaln4">
    <w:name w:val="gvdemetnikaln4"/>
    <w:basedOn w:val="VarsaylanParagrafYazTipi"/>
    <w:rsid w:val="00611515"/>
  </w:style>
  <w:style w:type="character" w:customStyle="1" w:styleId="gvdemetni0">
    <w:name w:val="gvdemetni0"/>
    <w:basedOn w:val="VarsaylanParagrafYazTipi"/>
    <w:rsid w:val="00611515"/>
  </w:style>
  <w:style w:type="character" w:customStyle="1" w:styleId="gvdemetnikaln3">
    <w:name w:val="gvdemetnikaln3"/>
    <w:basedOn w:val="VarsaylanParagrafYazTipi"/>
    <w:rsid w:val="00611515"/>
  </w:style>
  <w:style w:type="character" w:customStyle="1" w:styleId="gvdemetnikaln2">
    <w:name w:val="gvdemetnikaln2"/>
    <w:basedOn w:val="VarsaylanParagrafYazTipi"/>
    <w:rsid w:val="00611515"/>
  </w:style>
  <w:style w:type="character" w:customStyle="1" w:styleId="gvdemetnikaln1">
    <w:name w:val="gvdemetnikaln1"/>
    <w:basedOn w:val="VarsaylanParagrafYazTipi"/>
    <w:rsid w:val="00611515"/>
  </w:style>
  <w:style w:type="paragraph" w:styleId="stbilgi">
    <w:name w:val="header"/>
    <w:basedOn w:val="Normal"/>
    <w:link w:val="stbilgiChar"/>
    <w:uiPriority w:val="99"/>
    <w:unhideWhenUsed/>
    <w:rsid w:val="0061151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11515"/>
  </w:style>
  <w:style w:type="paragraph" w:styleId="Altbilgi">
    <w:name w:val="footer"/>
    <w:basedOn w:val="Normal"/>
    <w:link w:val="AltbilgiChar"/>
    <w:uiPriority w:val="99"/>
    <w:unhideWhenUsed/>
    <w:rsid w:val="0061151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11515"/>
  </w:style>
  <w:style w:type="character" w:styleId="SayfaNumaras">
    <w:name w:val="page number"/>
    <w:basedOn w:val="VarsaylanParagrafYazTipi"/>
    <w:uiPriority w:val="99"/>
    <w:semiHidden/>
    <w:unhideWhenUsed/>
    <w:rsid w:val="00611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4233</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2019-02-14T13:10:00Z</dcterms:created>
  <dcterms:modified xsi:type="dcterms:W3CDTF">2019-02-14T13:10:00Z</dcterms:modified>
</cp:coreProperties>
</file>