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1317FE">
        <w:rPr>
          <w:rFonts w:ascii="Times New Roman" w:eastAsia="Times New Roman" w:hAnsi="Times New Roman" w:cs="Times New Roman"/>
          <w:b/>
          <w:bCs/>
          <w:color w:val="000000"/>
          <w:sz w:val="24"/>
          <w:lang w:eastAsia="tr-TR"/>
        </w:rPr>
        <w:t>"...</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17FE">
        <w:rPr>
          <w:rFonts w:ascii="Times New Roman" w:eastAsia="Times New Roman" w:hAnsi="Times New Roman" w:cs="Times New Roman"/>
          <w:b/>
          <w:bCs/>
          <w:color w:val="000000"/>
          <w:sz w:val="24"/>
          <w:lang w:eastAsia="tr-TR"/>
        </w:rPr>
        <w:t>II- İTİRAZIN GEREKÇESİ</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317FE">
        <w:rPr>
          <w:rFonts w:ascii="Times New Roman" w:eastAsia="Times New Roman" w:hAnsi="Times New Roman" w:cs="Times New Roman"/>
          <w:color w:val="000000"/>
          <w:sz w:val="24"/>
          <w:szCs w:val="19"/>
          <w:lang w:eastAsia="tr-TR"/>
        </w:rPr>
        <w:t>Başvuru kararının gerekçe bölümü şöyledir:                        </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“Çaldıran İlçe Emniyet Müdürlüğü'nün 14/08/2013 tarihli tedbir kararı ile 6284 sayılı Kanun'un 5. maddesi uyarınca ...'nin altı ay süreyle şiddet mağduru eşi ...'ye yönelik şiddet tehdidi, hakaret, aşağılama ve küçük düşürmeyi içeren söz ve davranışlarda bulunmamasına, şiddet mağdurunun bulunduğu konuta, okula ve işyerine yaklaşmamasına, şiddet mağdurunu her türlü iletişim ve telekomünikasyon aracı ile rahatsız etmemesine karar verilmiştir. Söz konusu karar Mahkememizin 22/08/2013 tarih, 2013/25 D.İş esas, 2013/26 D.İş sayılı kararı ile onanmıştır.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Çaldıran Cumhuriyet Başsavcılığı'nın 06/09/2013 tarih ve 2013/559 soruşturma sayılı yazısıyla; şüpheli ...'nin 05/09/2013 tarihinde mağdur eşi ...i'ye yönelik olarak kasten yaralama ve hakaret suçlarını işlediği iddiasıyla yapılan soruşturma kapsamında kamu davası açıldığı belirtilerek şüphelinin Mahkememizin 22/08/2013 tarih 2013/25 D.İş esas, 2013/26 D.İş sayılı kararı ile onanan tedbir kararının ihlali niteliğindeki soruşturmaya konu eylemi nedeniyle ayrıca 6284 sayılı Yasa'nın 13. maddesi uyarınca tecziyesi talep edilmiştir.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Somut olayda uygulanması gereken 6284 sayılı Yasa'nın 13. maddesi şöyledir:</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“(1) Bu Kanun hükümlerine göre hakkında tedbir kararı verilen şiddet uygulayan, bu kararın gereklerine aykırı hareket etmesi hâlinde, fiili bir suç oluştursa bile ihlal edilen tedbirin niteliğine ve aykırılığın ağırlığına göre hâkim kararıyla üç günden on güne kadar zorlama hapsine tabi tutulur.</w:t>
      </w:r>
      <w:bookmarkStart w:id="0" w:name="_GoBack"/>
      <w:bookmarkEnd w:id="0"/>
      <w:r w:rsidRPr="001317FE">
        <w:rPr>
          <w:rFonts w:ascii="Times New Roman" w:eastAsia="Times New Roman" w:hAnsi="Times New Roman" w:cs="Times New Roman"/>
          <w:i/>
          <w:iCs/>
          <w:color w:val="000000"/>
          <w:sz w:val="24"/>
          <w:szCs w:val="19"/>
          <w:lang w:eastAsia="tr-TR"/>
        </w:rPr>
        <w:t>   </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(2) Tedbir kararının gereklerine aykırılığın her tekrarında, ihlal edilen tedbirin niteliğine ve aykırılığın ağırlığına göre zorlama hapsinin süresi onbeş günden otuz güne kadardır. Ancak zorlama hapsinin toplam süresi altı ayı geçemez.</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(3) Zorlama hapsine ilişkin kararlar, Cumhuriyet başsavcılığınca yerine getirilir. Bu kararlar Bakanlığın ilgili il ve ilçe müdürlüklerine bildirilir.”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Söz konusu kuralda, hakkında tedbir kararı verilen şiddet uygulayanın bu kararın gereklerine aykırı hareket etmesi halinde, fiili bir suç oluştursa bile ihlal edilen tedbirin niteliğine ve aykırılığın ağırlığına göre üç günden on güne kadar zorlama hapsine tabi tutulacağı öngörülmüş olup somut olayda 14/08/2013 tarihinde hakkında tedbir kararı verilip tebliğ edilen kocanın bu karardan sonra 05/09/2013 tarihinde tedbir hükümlerinin ihlali sonucunu doğuracak şekilde şiddet mağduru eşine karşı hakaret ve tehdit eylemlerinde bulunduğu iddiası ile Çaldıran Cumhuriyet Başsavcılığı'nın 06/09/2013 tarih ve 2013/141 esas sayılı iddianamesi ile kamu davası açılmıştır.</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Anayasa'nın 2. maddesinde, Türkiye Cumhuriyeti'nin toplumun huzuru, milli dayanışma ve adalet anlayışı içinde, insan haklarına saygılı, Atatürk milliyetçiliğine bağlı, başlangıçta belirtilen temel ilkelere dayanan, demokratik, laik ve sosyal bir hukuk Devleti olduğu belirtilmiştir.</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      </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lastRenderedPageBreak/>
        <w:t>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 ve yasa koyucunun da bozamayacağı temel hukuk ilkeleri bulunduğu bilincinde olan devlettir.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6284 sayılı Yasa'nın 13. maddesinin birinci fıkrasında şiddet uygulayanın özgürlüğü bağlayıcı ceza ile cezalandırılmasını gerektiren eylem, tedbir kararının gereklerine aykırı hareket etme eylemidir. Yukarıda belirtildiği gibi hukuk devleti ve ceza hukuku ilkeleri gereği kişi aynı eylem nedeniyle birden fazla yargılanmaz ve cezalandırılmaz. Ancak söz konusu kural uyarınca, tedbir kararının gereklerine aykırı harekette bulunan kimse zorlama hapsi cezası ile cezalandırılmasının yanı sıra, 5237 sayılı Türk Ceza Kanunu veya ilgili diğer özel ceza kanunlarına göre tecziye edilebilecektir. Böyle bir olasılığın varlığı 6284 sayılı Yasa'nın 13. maddesinde öngörülen zorlama hapsi cezasını, Anayasa'nın hukuk devleti ilkesinin düzenlendiği 2. maddesine aykırı hale getirmektedir. Bu nedenle, 6284 sayılı Yasa'nın 13. maddesinin Anayasa'nın 2. maddesine aykırıdır. Nitekim Anayasa Mahkemesi'nin 28/02/2008 gün, 2006/71 esas, 2008/69 sayılı kararı da benzer mahiyettedir.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İzah edilen nedenle; somut olayda uygulanması gereken 6284 sayılı Yasa'nın 13. maddesinin Anayasa'nın 2. maddesine aykırı olduğu kanaatine varıldığından Anayasa Mahkemesi'nin bu konuda vereceği karara kadar davanın geri bırakılmasına karar vermek gerekmiştir.</w:t>
      </w:r>
    </w:p>
    <w:p w:rsid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KARAR:</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1- Somut      olayda uygulanması gereken 6284 sayılı Yasa'nın 13. maddesinin Anayasa'nın 2. maddesine aykırı olduğu kanaatine varıldığından Anayasa Mahkemesi'nin bu konuda vereceği karara kadar davanın geri bırakılmasına,</w:t>
      </w:r>
    </w:p>
    <w:p w:rsidR="001317FE" w:rsidRPr="001317FE" w:rsidRDefault="001317FE" w:rsidP="001317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17FE">
        <w:rPr>
          <w:rFonts w:ascii="Times New Roman" w:eastAsia="Times New Roman" w:hAnsi="Times New Roman" w:cs="Times New Roman"/>
          <w:i/>
          <w:iCs/>
          <w:color w:val="000000"/>
          <w:sz w:val="24"/>
          <w:szCs w:val="19"/>
          <w:lang w:eastAsia="tr-TR"/>
        </w:rPr>
        <w:t>2- Dosyanın onaylı bir örneğinin kararla birlikte Anayasa'ya aykırılık sorunu konusunda karar verilmek üzere Anayasa Mahkemesi'ne gönderilmesine karar verildi.”"</w:t>
      </w:r>
    </w:p>
    <w:p w:rsidR="00CE1FB9" w:rsidRPr="001317FE" w:rsidRDefault="00CE1FB9" w:rsidP="001317FE">
      <w:pPr>
        <w:spacing w:before="100" w:beforeAutospacing="1" w:after="100" w:afterAutospacing="1" w:line="240" w:lineRule="auto"/>
        <w:ind w:firstLine="709"/>
        <w:jc w:val="both"/>
        <w:rPr>
          <w:rFonts w:ascii="Times New Roman" w:hAnsi="Times New Roman" w:cs="Times New Roman"/>
          <w:sz w:val="24"/>
        </w:rPr>
      </w:pPr>
    </w:p>
    <w:sectPr w:rsidR="00CE1FB9" w:rsidRPr="001317F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1C" w:rsidRDefault="0066341C" w:rsidP="001317FE">
      <w:pPr>
        <w:spacing w:after="0" w:line="240" w:lineRule="auto"/>
      </w:pPr>
      <w:r>
        <w:separator/>
      </w:r>
    </w:p>
  </w:endnote>
  <w:endnote w:type="continuationSeparator" w:id="0">
    <w:p w:rsidR="0066341C" w:rsidRDefault="0066341C" w:rsidP="0013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FE" w:rsidRDefault="001317FE" w:rsidP="00E776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17FE" w:rsidRDefault="001317FE" w:rsidP="001317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FE" w:rsidRPr="001317FE" w:rsidRDefault="001317FE" w:rsidP="00E77691">
    <w:pPr>
      <w:pStyle w:val="Altbilgi"/>
      <w:framePr w:wrap="around" w:vAnchor="text" w:hAnchor="margin" w:xAlign="right" w:y="1"/>
      <w:rPr>
        <w:rStyle w:val="SayfaNumaras"/>
        <w:rFonts w:ascii="Times New Roman" w:hAnsi="Times New Roman" w:cs="Times New Roman"/>
      </w:rPr>
    </w:pPr>
    <w:r w:rsidRPr="001317FE">
      <w:rPr>
        <w:rStyle w:val="SayfaNumaras"/>
        <w:rFonts w:ascii="Times New Roman" w:hAnsi="Times New Roman" w:cs="Times New Roman"/>
      </w:rPr>
      <w:fldChar w:fldCharType="begin"/>
    </w:r>
    <w:r w:rsidRPr="001317FE">
      <w:rPr>
        <w:rStyle w:val="SayfaNumaras"/>
        <w:rFonts w:ascii="Times New Roman" w:hAnsi="Times New Roman" w:cs="Times New Roman"/>
      </w:rPr>
      <w:instrText xml:space="preserve">PAGE  </w:instrText>
    </w:r>
    <w:r w:rsidRPr="001317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17FE">
      <w:rPr>
        <w:rStyle w:val="SayfaNumaras"/>
        <w:rFonts w:ascii="Times New Roman" w:hAnsi="Times New Roman" w:cs="Times New Roman"/>
      </w:rPr>
      <w:fldChar w:fldCharType="end"/>
    </w:r>
  </w:p>
  <w:p w:rsidR="001317FE" w:rsidRPr="001317FE" w:rsidRDefault="001317FE" w:rsidP="001317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1C" w:rsidRDefault="0066341C" w:rsidP="001317FE">
      <w:pPr>
        <w:spacing w:after="0" w:line="240" w:lineRule="auto"/>
      </w:pPr>
      <w:r>
        <w:separator/>
      </w:r>
    </w:p>
  </w:footnote>
  <w:footnote w:type="continuationSeparator" w:id="0">
    <w:p w:rsidR="0066341C" w:rsidRDefault="0066341C" w:rsidP="00131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7FE" w:rsidRPr="00E4226D" w:rsidRDefault="001317FE" w:rsidP="001317FE">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Esas Sayısı</w:t>
    </w:r>
    <w:r w:rsidRPr="00E4226D">
      <w:rPr>
        <w:rFonts w:ascii="Times New Roman" w:eastAsia="Times New Roman" w:hAnsi="Times New Roman" w:cs="Times New Roman"/>
        <w:b/>
        <w:color w:val="000000"/>
        <w:sz w:val="24"/>
        <w:lang w:eastAsia="tr-TR"/>
      </w:rPr>
      <w:t xml:space="preserve"> : 2013/119</w:t>
    </w:r>
  </w:p>
  <w:p w:rsidR="001317FE" w:rsidRPr="00E4226D" w:rsidRDefault="001317FE" w:rsidP="001317FE">
    <w:pPr>
      <w:shd w:val="clear" w:color="auto" w:fill="FFFFFF"/>
      <w:spacing w:after="0" w:line="240" w:lineRule="auto"/>
      <w:jc w:val="both"/>
      <w:rPr>
        <w:rFonts w:ascii="Times New Roman" w:eastAsia="Times New Roman" w:hAnsi="Times New Roman" w:cs="Times New Roman"/>
        <w:b/>
        <w:color w:val="000000"/>
        <w:sz w:val="24"/>
        <w:lang w:eastAsia="tr-TR"/>
      </w:rPr>
    </w:pPr>
    <w:r w:rsidRPr="00E4226D">
      <w:rPr>
        <w:rFonts w:ascii="Times New Roman" w:eastAsia="Times New Roman" w:hAnsi="Times New Roman" w:cs="Times New Roman"/>
        <w:b/>
        <w:color w:val="000000"/>
        <w:sz w:val="24"/>
        <w:lang w:eastAsia="tr-TR"/>
      </w:rPr>
      <w:t>Karar Sayısı: 2013/141</w:t>
    </w:r>
  </w:p>
  <w:p w:rsidR="001317FE" w:rsidRPr="001317FE" w:rsidRDefault="001317FE" w:rsidP="001317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FE"/>
    <w:rsid w:val="001317FE"/>
    <w:rsid w:val="006634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F5351-DE17-4BFF-A625-C18380A3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1317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1317FE"/>
  </w:style>
  <w:style w:type="character" w:customStyle="1" w:styleId="gvdemetni2">
    <w:name w:val="gvdemetni2"/>
    <w:basedOn w:val="VarsaylanParagrafYazTipi"/>
    <w:rsid w:val="001317FE"/>
  </w:style>
  <w:style w:type="paragraph" w:styleId="stbilgi">
    <w:name w:val="header"/>
    <w:basedOn w:val="Normal"/>
    <w:link w:val="stbilgiChar"/>
    <w:uiPriority w:val="99"/>
    <w:unhideWhenUsed/>
    <w:rsid w:val="001317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17FE"/>
  </w:style>
  <w:style w:type="paragraph" w:styleId="Altbilgi">
    <w:name w:val="footer"/>
    <w:basedOn w:val="Normal"/>
    <w:link w:val="AltbilgiChar"/>
    <w:uiPriority w:val="99"/>
    <w:unhideWhenUsed/>
    <w:rsid w:val="001317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17FE"/>
  </w:style>
  <w:style w:type="character" w:styleId="SayfaNumaras">
    <w:name w:val="page number"/>
    <w:basedOn w:val="VarsaylanParagrafYazTipi"/>
    <w:uiPriority w:val="99"/>
    <w:semiHidden/>
    <w:unhideWhenUsed/>
    <w:rsid w:val="0013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93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2019-02-13T11:24:00Z</dcterms:created>
  <dcterms:modified xsi:type="dcterms:W3CDTF">2019-02-13T11:25:00Z</dcterms:modified>
</cp:coreProperties>
</file>