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51A" w:rsidRP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BE251A">
        <w:rPr>
          <w:rFonts w:ascii="Times New Roman" w:eastAsia="Times New Roman" w:hAnsi="Times New Roman" w:cs="Times New Roman"/>
          <w:b/>
          <w:bCs/>
          <w:color w:val="000000"/>
          <w:sz w:val="24"/>
          <w:szCs w:val="26"/>
          <w:lang w:eastAsia="tr-TR"/>
        </w:rPr>
        <w:t>"...</w:t>
      </w:r>
    </w:p>
    <w:p w:rsidR="00BE251A" w:rsidRP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b/>
          <w:bCs/>
          <w:color w:val="000000"/>
          <w:sz w:val="24"/>
          <w:szCs w:val="26"/>
          <w:lang w:eastAsia="tr-TR"/>
        </w:rPr>
        <w:t>I- İPTAL ve YÜRÜRLÜĞÜN DURDURULMASI İSTEMİNİN GEREKÇESİ </w:t>
      </w:r>
      <w:r w:rsidRPr="00BE251A">
        <w:rPr>
          <w:rFonts w:ascii="Times New Roman" w:eastAsia="Times New Roman" w:hAnsi="Times New Roman" w:cs="Times New Roman"/>
          <w:color w:val="000000"/>
          <w:sz w:val="24"/>
          <w:szCs w:val="26"/>
          <w:lang w:eastAsia="tr-TR"/>
        </w:rPr>
        <w:t>                 </w:t>
      </w:r>
    </w:p>
    <w:p w:rsidR="00BE251A" w:rsidRP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color w:val="000000"/>
          <w:sz w:val="24"/>
          <w:szCs w:val="26"/>
          <w:lang w:eastAsia="tr-TR"/>
        </w:rPr>
        <w:t>Dava dilekçesinin gerekçe bölümü şöyledir:                  </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BE251A">
        <w:rPr>
          <w:rFonts w:ascii="Times New Roman" w:eastAsia="Times New Roman" w:hAnsi="Times New Roman" w:cs="Times New Roman"/>
          <w:b/>
          <w:bCs/>
          <w:i/>
          <w:iCs/>
          <w:color w:val="000000"/>
          <w:sz w:val="24"/>
          <w:szCs w:val="26"/>
          <w:lang w:eastAsia="tr-TR"/>
        </w:rPr>
        <w:t> </w:t>
      </w:r>
      <w:r w:rsidRPr="00BE251A">
        <w:rPr>
          <w:rFonts w:ascii="Times New Roman" w:eastAsia="Times New Roman" w:hAnsi="Times New Roman" w:cs="Times New Roman"/>
          <w:color w:val="000000"/>
          <w:sz w:val="24"/>
          <w:szCs w:val="26"/>
          <w:lang w:eastAsia="tr-TR"/>
        </w:rPr>
        <w:t>'</w:t>
      </w:r>
      <w:r w:rsidRPr="00BE251A">
        <w:rPr>
          <w:rFonts w:ascii="Times New Roman" w:eastAsia="Times New Roman" w:hAnsi="Times New Roman" w:cs="Times New Roman"/>
          <w:i/>
          <w:iCs/>
          <w:color w:val="000000"/>
          <w:sz w:val="24"/>
          <w:szCs w:val="26"/>
          <w:lang w:eastAsia="tr-TR"/>
        </w:rPr>
        <w:t>'</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BE251A">
        <w:rPr>
          <w:rFonts w:ascii="Times New Roman" w:eastAsia="Times New Roman" w:hAnsi="Times New Roman" w:cs="Times New Roman"/>
          <w:i/>
          <w:iCs/>
          <w:color w:val="000000"/>
          <w:sz w:val="24"/>
          <w:szCs w:val="26"/>
          <w:lang w:eastAsia="tr-TR"/>
        </w:rPr>
        <w:t xml:space="preserve"> II. GEREKÇE</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A- Uluslararası Anlaşmaların Uygun Bulunmasına İlişkin Yasaların Anayasal Denetimi</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Dava konusu maddenin yer aldığı 6118 sayılı Yasa, bir uluslararası anlaşmayı 'uygun bulma' yasasıdır. Konu daha önce Anayasa Mahkemesi tarafından incelenmiş ve 27.02.1997 tarihli, E.1996/55, K.1997/33 sayılı kararda;</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'Anayasanın 'Milletlerarası andlaşmaları uygun bulma' başlığını taşıyan 90 ıncı maddesinin birinci fıkrasında, '... andlaşmaların onaylanması, Türkiye Büyük Millet Meclisinin onaylamayı bir kanunla uygun bulmasına bağlıdır' denilmekte, maddenin ikinci ve üçüncü fıkralarında da, kimi durumlarda önceden bir yasa ile uygun bulma zorunluluğu olmaksızın andlaşmaları yürürlüğe koyma yetkisi yürütme organına verilmektedir. Maddenin dördüncü fıkrasında da, 'Türk Kanunlarına değişiklik getiren her türlü andlaşmaların yapılmasında birinci fıkra hükmü uygulanır' denilerek onaydan önce bir yasayla uygun bulma koşulu aranmayan andlaşmalar, yasalarda değişiklik gerektiriyorsa bunlar için de onaylamadan önce TBMM'nden 'uygun bulma' yasasının çıkarılması öngörülmektedir.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Anayasanın 90 ıncı maddesinin gerekçesinde, uygulamada iyi işlediği ve ihtiyacı karşıladığı için 1961 Anayasası'ndaki kuralın aynen alındığı belirtilmiştir. Bu nedenle, 1961 Anayasası'nın yasalaşma evresine bakılarak 1982 Anayasası'nın 90 ıncı maddesinin kabulünü gerektiren gerekçeleri saptamak olanaklıdır.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Kurucu Meclis tarafından oluşturulan Anayasa Komisyonu'nca hazırlanan metinde, andlaşmaların Anayasaya aykırılığının ileri sürülmesini önleyici bir usul benimsenmiş; madde gerekçesinde de, '... Milletlerarası andlaşmaların Anayasaya uygunluğunun murakabesi konusunda, kanunlarla ilgili murakabeye nazaran farklı bir usul getirilmektedir. Gerçekten bir anlaşmanın yürürlüğe girmesinden sonra Anayasaya aykırılığı dolayısıyla iptalinin Devletin milletlerarası sorumluluğunu doğurmaması için, bu murakabenin teşri organın tasvibinden geçmeden önce tahkik edilmesi ve sonuçlandırılması zaruridir' denilmiştir.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Millî Birlik Komitesi tarafından yapılan incelemede, tasarının ikinci fıkrasında yer alan, yukarıda sözü edilen hüküm maddeden çıkarılmış ve maddenin son fıkrası, 'usulüne göre yürürlüğe konulmuş milletlerarası andlaşmalar kanun hükmündedir. Bunlar hakkında 149 uncu ve 151 inci maddeler gereğince Anayasa Mahkemesine başvurulamaz' biçiminde düzenlenmiştir. Anayasanın 90 ıncı maddesinin aynı olan 1961 Anayasası'nın 65 inci maddesinin gerekçesinden, milletlerarası ilişkilerin siyasî yönünün ağır basması nedeniyle dış ilişkilerin sürekliliği bakımından doğabilecek sakıncaların önlenmesi amacıyla milletlerarası andlaşmaların iptali için Anayasa Mahkemesi'ne başvurulmasının engellendiği anlaşılmaktadır.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lastRenderedPageBreak/>
        <w:t xml:space="preserve"> Anayasanın 90 ıncı maddesinin son fıkrasında, 'usulüne göre yürürlüğe konulmuş milletlerarası andlaşmalar kanun hükmündedir. Bunlar hakkında Anayasaya aykırılık iddiası ile Anayasa Mahkemesine başvurulamaz' denilmektedir. Uluslararası ilişkilerde sürekliliği sağlama amacı gözeterek getirilen 'andlaşmaların yargı denetimi dışında tutulması'na ilişkin bu kuralla anayasal denetimin dışında tutulmak istenen, yöntemince yürürlüğe konulmuş olan 'uluslararası andlaşmalar'dır. Bu nedenle, andlaşmadan bağımsız olarak onay yasalarına karşı Anayasa Mahkemesi'ne başvurulabilir.'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Denilmiştir. Aynı gerekçeyle, 6118 sayılı Yasanın 1 inci maddesinin Anayasa Mahkemesi tarafından incelenmesinde bir sorun bulunmamaktadır.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B- 22.02.2011 Tarihli ve 6118 Sayılı 'Uluslararası Ticaret Finansmanı İslami Kurumu Kurucu Anlaşmanın Onaylanmasının Uygun Bulunduğuna Dair Kanun'un 1 inci Maddesinin Anayasaya Aykırılığı</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İslam Kalkınma Bankası (İKB) bünyesinde yer alan ticaretin finansmanı ile ilgili muhtelif programların birleştirilerek ayrı bir tüzel kişiliği haiz olmak üzere Uluslararası Ticaret Finansmanı İslami Kurumu adı ile yeni bir kurum kurulmasına ilişkin kurucu antlaşma 2006 yılı başında İKB tarafından Hazine Müsteşarlığına iletilerek Türkiye'nin oyunu yazılı olarak vermesi istenmiştir.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Uluslararası Ticaret Finansmanı İslami Kurumu Kurucu Anlaşması'nın kabulüne dair karar taslağına ilişkin ülkemizin olumlu oyu, Anayasamızın ve taraf olduğumuz uluslararası anlaşmaların hükümlerinin saklı tutulduğu, Kurucu Antlaşmanın bu anlayışla imzalanacağı ve onaylanacağı kaydı konularak 31 Mart 2006 tarihinde İKB'ye iletilmiştir. Bahse konu Kurucu Anlaşma 30 ' 31 Mayıs 2006 tarihlerinde Kuveyt'te yapılan İKB Grubu Yıllık toplantısı sırasında üye ülkelerin imzasına açılmış, Türkiye Cumhuriyeti adına 30 Mayıs 2006 tarihinde imzalanmış ve iptali istenen Yasa ile de TBMM tarafından 'Onaylanması uygun bulunmuştur'.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6118 sayılı Yasanın 1 inci maddesiyle, Türkiye Cumhuriyeti adına 30 Mayıs 2006 tarihinde Kuveyt şehrinde imzalanan 'Uluslararası Ticaret Finansmanı İslami Kurumu Kurucu Anlaşma'nın onaylanması; Anlaşma'nın giriş bölümünün birinci ve üçüncü paragrafları ile 8 inci maddesinin (2) numaralı fıkrasının (b) bendi ve 18 inci maddesine 'Anayasamız, kanunlarımız ve bağlı olduğumuz anlaşmalar hükümlerinin saklı olduğu' şeklinde ihtirazi kayıt derpiş olunmak üzere uygun bulunmuştur.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Maddeden, hükümetin 'Uluslararası Ticaret Finansmanı İslami Kurumu Kurucu Anlaşma'nın (Anlaşma) bazı maddelerinde, Anayasaya, yasalara ve Türkiye'nin bağlı olduğu uluslararası anlaşmalara aykırı noktalar gördüğü ve bu nedenle, bu konuda ihtirazi bir kayıt 'derpiş etme' gereksinimi duyduğu ortaya çıkmaktadır. Bunun nedeni, 'ihtirazi kayıt derpiş olunan' maddeler incelendiğinde anlaşılmaktadır: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Anlaşmanın, ihtirazi kayıt derpiş olunan;</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a)  Giriş Bölümünün birinci paragrafı; 'İslam Kalkınma Bankası'nın hedefinin, Şeriat ilkelerine uygun olarak, üye ülkelerdeki ekonomik kalkınmayı ve sosyal gelişmeyi güçlendirmek olduğunu ONAYLADIĞINDAN,'</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b) Giriş Bölümünün üçüncü paragrafı; 'İslam Kalkınma Bankası'nın üyeleri vasıtasıyla İslamî ticaret finansmanı için geniş bir potansiyel piyasanın varlığını ve modern İslamî </w:t>
      </w:r>
      <w:r w:rsidRPr="00BE251A">
        <w:rPr>
          <w:rFonts w:ascii="Times New Roman" w:eastAsia="Times New Roman" w:hAnsi="Times New Roman" w:cs="Times New Roman"/>
          <w:i/>
          <w:iCs/>
          <w:color w:val="000000"/>
          <w:sz w:val="24"/>
          <w:szCs w:val="26"/>
          <w:lang w:eastAsia="tr-TR"/>
        </w:rPr>
        <w:lastRenderedPageBreak/>
        <w:t>bankacılık ürünleri vasıtasıyla ticari işletmelerini finanse etmek için müşterilerin isteklerini DİKKATE ALDIĞINDAN,'</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c) 8 inci maddesinin (2) numaralı fıkrasının (b) bendi; 'İslam Konferansı Örgütü üyesi ülkelerin hükümetleri ve kuruluşlarından mevduat kabul edebilir ve Şeriat ilkelerine uygun olarak çeşitli enstrümanlarla ticaret finansmanı için fon toplayabilir ve toplanan fonların veya Kurum tarafından verilen garantilerin ödenmemiş toplam tutarı, uluslararası geçerli standartlara ve uygulamalara uygun olarak Yönetim Kurulu tarafından belirlenmek üzere bu amaçla Kurumun kararlaştıracağı şekilde teminat veya benzeri garanti sağlayabilir;'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d) 18 inci maddesi; 'Kurumun tüm aktiviteleri ve faaliyetleri Şeriat ilkeleri ile uyumlu olacaktır.'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şeklindedir.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Yukarıda sayılan ve çekince koyulan hükümlerin, Türkiye Cumhuriyetinin 'lâik devlet' ilkesini değiştirilemeyecek şekilde koruyan Anayasa ile çelişki içinde olduğu açıktır. Anayasanın bağlayıcılığı ve üstünlüğü anayasal bir zorunluluk iken, tüm aktiviteleri ve faaliyetleri şeriat ilkeleri ile uyumlu bir İslamî Kurumun parçası olmak ve Anlaşmadaki hususlar üzerinde anlaşmak hem hukuksal olarak hem de uygulamada mümkün değildir. Ancak çekince konulan hükümler, İslamî Kurumun temel niteliğini ve özünü oluşturmaktadır. Diğer deyişle, Kurum, çekince konulmasına bakılmaksızın, Anlaşmada gösterilen temel niteliklere bağlı olarak çalışacaktır.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Türkiye'nin imzaladığı Anlaşmanın niteliğini ve özünü aslında çekince konulan hükümler oluşturmaktadır. Uluslararası hukuka göre bir anlaşmanın özünü oluşturan konusuna ve amacına çekince konulması kabul edilmediği için Türkiye tarafından konulan çekincenin kabul edilmeyerek etkisiz kılınması yanında, çekinceler geçerli kabul edilse dahi anılan antlaşmanın fiilen Türkiye Cumhuriyeti'nin organ, kurum, kuruluş ve vatandaşlarına şeriat ilkeleri uyarınca uygulanmasına mani olmayacağı açıktır.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Bu anlaşmanın 18 inci maddesinde; sözü edilen Uluslararası Ticaret Finansmanı İslami Kurumunun tüm faaliyetlerinin şeriat ilkeleri ile uyumlu olacağı belirtilmektedir. Bu hüküm yalnız bu madde ile ilgili olmayıp, kurumun tüm faaliyetlerine şamil bir nitelik taşımaktadır. O nedenle şeriat ilkelerinden bahseden bu maddeye ve şeriat hukukundan bahseden diğer maddelerine Türkiye'nin çekince koyması, kurumun diğer maddelerde öngörülen faaliyetlerinin şeriat hukukuna uygun olmadan yürütülmesi sonucunu doğurmayacaktır. 1969 yılında Viyana'da kabul edilen Milletlerarası Anlaşmalar Hukuku Hakkında Sözleşmenin 2 nci maddesinin birinci fıkrasının (d) bendine göre çekince, bir devletin anlaşmayı imza, onaylama, kabul ve uygun bulunması durumunda anlaşmanın kimi kurallarının hukuksal etkisini kendisi hakkında kaldırmak veya değiştirmek amacıyla tek taraflı yaptığı bir bildirimdir. Oysa dava konusu kuralla kabul edilen Anlaşmadaki çekince maddeleri, söz konusu Anlaşmanın özünü değiştirmemekte, kimi kuralların hukuksal etkisini Türkiye hakkında kaldırma veya değiştirme etkisini göstermemektedir. 'Tüm aktiviteleri ve faaliyetleri Şeriat ilkeleri ile uyumlu' bir Kurum ile 'şeriat ilkelerine' çekince konulduğunu belirterek karşılıklı ilişkide bulunmak, Kurumun niteliğini ve özünü değiştirmeyecektir. Bu durumda, çekince; somut, belirli, öngörülebilir, açık ve net bir sonuç içermemekte, </w:t>
      </w:r>
      <w:r w:rsidRPr="00BE251A">
        <w:rPr>
          <w:rFonts w:ascii="Times New Roman" w:eastAsia="Times New Roman" w:hAnsi="Times New Roman" w:cs="Times New Roman"/>
          <w:i/>
          <w:iCs/>
          <w:color w:val="111111"/>
          <w:sz w:val="24"/>
          <w:szCs w:val="26"/>
          <w:lang w:eastAsia="tr-TR"/>
        </w:rPr>
        <w:t>eylemli olarak uygulanma olanağı bulunmamaktadır.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lastRenderedPageBreak/>
        <w:t xml:space="preserve"> Çekince konulan maddeler, özellikle de 18 inci madde, 'Uluslararası Ticaret Finansmanı İslami Kurumu'nun niteliğini oluşturmaktadır. Türkiye'nin imzaladığı anlaşmanın özünü de bu maddeler oluşturmaktadır. Uluslararası hukuka göre bu anlaşmanın özüne Türkiye tarafından konulan çekincenin geçerli olması ya da Türkiye lehine hukuksal etki doğurması ihtimali fiilen bulunmayacağı için bu anlaşmanın, çekincelerle de olsa uygun bulunması Anayasamızın amir hükümlerine aykırılık teşkil etmektedir. Anlaşmaya konulan ihtirazi kayıt, açık ve net olarak anayasal güvenceyi sağlayacak nitelikte olmalıdır.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Dava konusu olan Yasa, uluslararası bir anlaşmayı uygun bulma yasasıdır. Yasanın Anayasaya aykırı maddeler taşıdığı bizzat Hükümet ve TBMM tarafından da kabul edilmiş, bunu önlemek amacıyla 'ihtirazi kayıt derpiş olunması' öngörülmüştür. İptal davasının temel nedeni, bu kaydın Anayasaya aykırılığı önleyemeyeceği ve Türkiye'nin Anayasanın 2 nci maddesindeki ilkelere karşın, şeriat hükümlerini uygulamak zorunda kalacağıdır. Bazı maddelerine 'ihtirazi kayıt derpiş olunan' Anlaşma ile kurulan 'İslâmi Kurum'un, şer'i hükümlere göre faaliyet göstermesini engelleyecek hiçbir hüküm bulunmadığı gibi, Anlaşmanın bütünlüğünden, Türkiye tarafından konulan çekincenin Kurum'un faaliyetleri yönünden bir anlam ifade etmeyeceği de açıktır. Kaldı ki, çekince konulan hükümler yönünden, bir boşluğun ortaya çıkacağı, bu boşluğun doldurulması konusunda yasal önlemin alınmadığı da açıktır. Bu açıdan, 6118 sayılı Yasanın, Anayasanın 2 nci maddesinde açıklanan ve 4 üncü maddesine göre değiştirilmesi bile teklif edilemeyecek olan 'lâik devlet' ilkesi ile bağdaşması olanaksızdır.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Öte yandan, Anayasanın 7 nci maddesi gereğince, yasama yetkisi devredilemez bir yetki olduğuna göre, TBMM, yürütme organının, kendini yasama organı yerine koyarak 'yorumlayabileceği', 'muğlak' bir düzenleme yapamaz. Çekince konulan hükümlerin ortaya çıkaracağı boşluğun kimin tarafından nasıl doldurulacağı, böyle bir işlemin Anlaşma taraflarınca kabul edilip edilmeyeceği de belli değildir.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Uluslararası anlaşmaların, Anayasamız açısından taşıdığı farklılık bilinmektedir. Usulüne göre yürürlüğe konulmuş bir uluslararası anlaşmanın Anayasaya aykırılık denetimi yapılamamaktadır. Anlaşmanın onaylanması ve yürürlüğe girmesi durumunda Türkiye, bundan geriye dönemeyecek ve İslami Kurum ile ilişkilerini Anayasaya aykırı olarak devam ettirmek, yükümlülüklerini yerine getirmek zorunda kalacaktır. Anlaşmanın, özellikle üye ülkeler arasındaki ekonomik ilişkilerde ortak hedefleri belirleyen giriş bölümüyle ilgili çekinceler, doğal olarak bütünü etkileyecek niteliktedir. Bunların sadece ilgili oldukları hükümlerle sınırlı bir uygulama alanına sahip oldukları düşünülemez.</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Onay Yasasının, uygun bulduğu anlaşmanın incelenmesi Anayasanın 90 ıncı maddesine göre olanaklı olmamakla birlikte, Anayasanın 7 nci maddesine göre TBMM'de olan yasama yetkisinin devredilip devredilmediği ve yasama organının kaynağını Anayasadan almayan bir yetkiyi kullanıp kullanmadığının saptanması da, ancak uygun bulunan anlaşmanın anlam ve içeriğinden ortaya çıkacaktır. Yasama organı 90 ıncı maddeye göre uygun bulma yasasını kabul ederken Anayasa hükümlerine aykırı davranamaz. Anayasa, bu tür yasaların kabulünde TBMM'ye Anayasa dışına çıkma gibi bir istisnai yetki tanımamıştır. Anlaşmanın içeriğine bakmadan, yasama organının anayasal sınırlar içinde kalıp kalmadığının saptanması mümkün değildir. Uygun bulma yasasının amacı, aslında, yasama organının anlaşma hükümlerinin anayasal denetimini yapmasıdır. Bu denetimin tamamlayıcısı ise Anayasa Mahkemesi denetimidir. Anlaşma hükümleri, burada Anayasaya aykırılığı ileri sürülen norm değil, Anayasaya aykırılığın denetlenebilmesi için gerekli destek norm niteliğindedir. Bu destek norm olmadan onay yasası somut ya da soyut olarak denetlenemez. Kaldı ki, Anayasanın 90 ıncı maddesinin son fıkrasında sözü edilen ve Anayasa aykırılık iddiası ile Anayasa </w:t>
      </w:r>
      <w:r w:rsidRPr="00BE251A">
        <w:rPr>
          <w:rFonts w:ascii="Times New Roman" w:eastAsia="Times New Roman" w:hAnsi="Times New Roman" w:cs="Times New Roman"/>
          <w:i/>
          <w:iCs/>
          <w:color w:val="000000"/>
          <w:sz w:val="24"/>
          <w:szCs w:val="26"/>
          <w:lang w:eastAsia="tr-TR"/>
        </w:rPr>
        <w:lastRenderedPageBreak/>
        <w:t>Mahkemesine başvurulamayan anlaşma, 'usulüne göre yürürlüğe konulmuş' olan anlaşmadır. Bir anlaşmanın onaylanmasının, TBMM'ce onaylamayı bir yasayla uygun bulması, o anlaşmanın yürürlüğe girmesi için nihai koşul değil ön koşuldur. Anlaşmalar, uygun bulma yasasının yürürlüğe girmesiyle, yürürlüğe girmezler. Bu yönüyle de, destek norm olarak kullanılan anlaşma hükümlerinin, Anayasanın 90 ıncı maddesi kapsamında anayasal denetiminin yapılmaması kuralının ihlalinden söz edilemez.</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Çekince konularak kabul edilen maddeler yönünden inceleme yapabilen Anayasa mahkemesinin, aynı gerekçeyle çekince konulmayan maddeler yönünden de inceleme yapması mümkündür. Nitekim, çekince konulan maddeler de uygun bulma Yasasına alınmamış, madde numaralarına gönderme yapmakla yetinilmiştir. Çekince konulmayan maddelerin tek tek gönderme yapılmadan kabulü ile çekince konulan maddelerin Yasa metninde gösterilmesi arasında hukuksal yönden fark bulunmamaktadır. Çekince nedeniyle gönderme yapılan hükümler nasıl, Anlaşma metnine bakılarak yorumlanıyorsa, çekince konulmayan maddeler de aynı şekilde yorumlanabilir. Çekince konulmayan maddeler, tek tek sayılmasa bile, tıpkı çekince konulan maddeler gibi, uygun bulma Yasasının içine yerleşmiştir. Çekince konulsa da konulmasa da, Anlaşma hükümleri, uygun bulma Yasasının içeriğinin belirlenmesi yönünden destek normdur. Çekince konulan maddeler, Anayasa mahkemesinin E.1996/55 sayılı kararında olduğu gibi, destek norm olarak görülebiliyorsa, çekince konulmayan maddeler de destek norm olarak görülmelidir. Esasen, böyle bir ayrımın yapılması da hukuk devleti yönünden doğru değildir. Her iki durumda da Anlaşma maddelerinin dolaylı denetiminden söz edilemez. Aksi halde, uygun bulma Yasasının denetimi yapılamamış olur ki, bu durum Anayasa ile bağdaşmaz. Bu yönden bakıldığında, Anayasa Mahkemesinin, E.1996/55 sayılı kararında, incelemeyi çekince konulan ya da konulmayan şeklinde ayrıma tabi tutması çelişkilidir ve bu çelişkinin Anayasanın 148 inci maddesi kapsamında kabul edilmesi mümkün değildir. Anlaşma metninden destek norm olarak yararlanılmadığında, uygun bulma Yasasının denetiminin önü, Anayasaya aykırı olarak, kapatılmış olur. Anayasal denetim yapılamaz hale gelir.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Anayasanın 2 nci maddesinde belirtilen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yasakoyucunun da uyması gereken temel hukuk ilkeleri ve Anayasa bulunduğunun bilincinde olan devlettir. Hukuk devleti, siyasal iktidarı hukukla sınırlayarak ve devlet etkinliklerinin düzenli sürdürülebilmesi için gerekli olan hukuksal alt yapıyı oluşturarak aynı zamanda istikrara da hizmet eder. Bu istikrarın özü hukuki güvenlik ve öngörülebilirliktir. Hukuki güvenlik ve öngörülebilirlik sağlanabilmesi ise, kuralların genel, soyut, açık ve anlaşılabilir olmalarına bağlıdır. Hukuk devleti, yasaların kamu yararına dayanması ilkesini de içerir.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Hukuk devleti olabilmenin bir başka göstergesi de 'genellik' ilkesine uyulmasıdır. 'Yasaların genelliği' ilkesi, özel, aktüel ve geçici bir durumu gözetmeyen, belli bir kişiyi hedef almayan, aynı statüde olan herkesi kapsayan kuralların getirilmesini zorunlu kılar. Ortada imzalanmış bir Anlaşma olması, uygun bulma yasasını kabul eden yasama organının kamu yararı ve lâik hukuk devleti ilkelerinin yok saymasını gerektirmez. Uluslararası anlaşmaların yürürlüğü, imzalanmasına bağlı değildir.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1969 yılında Viyana'da kabul edilen Milletlerarası Anlaşmalar Hukuku Hakkında Sözleşme'nin 2 nci maddesinin birinci fıkrasının (d) bendine göre çekince, bir devletin anlaşmayı imza, onaylama, kabul ve uygun bulunması durumunda anlaşmanın kimi </w:t>
      </w:r>
      <w:r w:rsidRPr="00BE251A">
        <w:rPr>
          <w:rFonts w:ascii="Times New Roman" w:eastAsia="Times New Roman" w:hAnsi="Times New Roman" w:cs="Times New Roman"/>
          <w:i/>
          <w:iCs/>
          <w:color w:val="000000"/>
          <w:sz w:val="24"/>
          <w:szCs w:val="26"/>
          <w:lang w:eastAsia="tr-TR"/>
        </w:rPr>
        <w:lastRenderedPageBreak/>
        <w:t>kurallarının hukuksal etkisini kendisi hakkında kaldırmak veya değiştirmek amacıyla tek taraflı yaptığı bir bildirimdir. Ancak, çekincenin, çekince konulmayan maddelerin Anayasaya aykırılığını ortadan kaldırması halinde anlamı vardır. Çekinceye rağmen aykırılık devam ediyorsa, uygun bulma yasası da Anayasaya aykırı hale gelir.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Anayasanın Başlangıç bölümünde, Türkiye Cumhuriyeti Devletinin, 'dünya milletleri ailesinin eşit haklara sahip şerefli bir üyesi' olduğu, aynı zamanda da,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çıkılamayacağı' belirtilmiştir. Bu ilkeleri, aynı zamanda, Anayasanın Başlangıç kısmında 'hiçbir faaliyetin Türk milli menfaatlerinin, ... karşısında koruma göremeyeceği' ilkesi ile birlikte değerlendirmek gerekir. Anayasadaki hukuk düzeni, temel ilkeleri 2 nci maddesinde gösterilen esaslar olup, 7 nci maddesine göre de yasama yetkisi, 'Türk Milleti adına Türkiye Büyük Millet Meclisinindir' ve 'devredilemez'. TBMM'nin bu yetkisini kullanırken, kaynağını Anayasadan almayan bir yetki kullanamayacağı da açıktır. Anayasanın 90 ıncı maddesinde de bu kaynağın ve yetkinin istisnası gösterilmemiştir.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Yasama organı, nasıl herhangi bir alanı Anayasaya uygun olmak koşuluyla düzenleyebilirse, uygun bulma yasasını da aynı şekilde, Anayasaya uygun olmak koşuluyla kabul edebilir. Anayasanın 2 nci maddesindeki 'demokratik, lâik hukuk devleti ilkesi' bu anlamda yasaların olduğu gibi uluslararası anlaşmaların da çerçevesini çizer. Nasıl yasalar, lâik hukuk devletine aykırı olamazsa, uluslararası anlaşmalar da olamaz. Bu değişmez, değiştirilmesi teklif dahi edilemez kuralı gözetecek ve yaşama geçirecek olan mercii 'yasama organı', kural ise uluslararası anlaşmayı 'uygun bulma yasası'dır.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6118 sayılı Yasayla, Anlaşmanın kimi hükümlerine çekince konulmasına karşın, lâik hukuk devleti ilkesinin ihlali engellenememiştir. Lâik hukuk devletini ihlal eden Anlaşmanın TBMM tarafından uygun bulunması Anayasanın Türkiye Cumhuriyetinin lâik bir hukuk devleti olduğunu ifade eden 2 nci ve yasama yetkisini belirleyen 7 nci maddeleri ile bağdaşmaz. Lâik hukuk devleti yasal güvence altına alınmayarak, Anayasanın Başlangıç'ı ve Türk toplumunu çağdaş uygarlık seviyesinin üstüne çıkarma ve Türkiye Cumhuriyetinin lâiklik niteliğini koruma amacını güden 174 üncü maddesi de ihlal edilmiştir.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Anayasanın 2 nci ve 7 nci maddelerine ve Başlangıç Bölümüne aykırılığı açık bir uluslararası anlaşmaya konulan 'ihtirazi kayıt', 'açık' ve 'bağlayıcı' olmadığı, yürütme organınca değişik biçimlerde yorumlanmaya elverişli olduğu için, 6118 sayılı Yasanın 1 inci maddesinin uygulanması olanaksız hale gelmiştir.</w:t>
      </w:r>
    </w:p>
    <w:p w:rsidR="00BE251A" w:rsidRP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Açıklanan nedenlerle, 22.02.2011 tarihli ve 6118 sayılı 'Uluslararası Ticaret Finansmanı İslami Kurumu Kurucu Anlaşmanın Onaylanmasının Uygun Bulunduğuna Dair Kanun'un 1 inci maddesinin Anayasanın Başlangıç'ı ile 2 nci, 4 üncü, 7 nci ve 174 üncü maddelerine aykırı olup, iptali gerekmektedir.</w:t>
      </w:r>
    </w:p>
    <w:p w:rsidR="00BE251A" w:rsidRP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III. YÜRÜRLÜĞÜ DURDURMA İSTEMİNİN GEREKÇESİ</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lastRenderedPageBreak/>
        <w:t xml:space="preserve"> Hukuk devletine aykırı olan, temel hak ve özgürlükleri ölçüsüzce sınırlandıran ve Anayasaya açıkça aykırı olan bir düzenlemenin, uygulanması halinde, sonradan giderilmesi olanaksız zararlara yol açacağı çok açıktır.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Dava konusu olan Yasa, uluslararası bir anlaşmayı uygun bulma yasasıdır. Yasa'nın Anayasaya aykırı maddeler taşıdığı bizzat Hükümet ve TBMM tarafından da kabul edilmiş, bunu önlemek amacıyla 'ihtirazi kayıt derpiş olunması' öngörülmüştür. Anayasaya aykırılık savının temel nedeni de, bu ihtirazi kaydın Anayasaya aykırılığı önleyemeyeceği ve Türkiye'nin zaman zaman Anayasanın 2 nci maddesindeki ilkelere karşın, şeriat ilkelerini uygulamak zorunda kalacak olmasıdır. Anayasal denetim sırasında, Anlaşma hükümleri uygulanmaya başlarsa Türkiye giderilmesi mümkün olmayan zararlarla karşılaşacağı yükümlülük altına girmiş olacaktır.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Bu zarar ve durumların doğmasını önlemek amacıyla, Anayasaya açıkça aykırı olan iptali istenen hükmün iptal davası sonuçlanıncaya kadar yürürlüğünün de durdurulması istenerek Anayasa Mahkemesine dava açılmıştır.</w:t>
      </w:r>
    </w:p>
    <w:p w:rsid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IV. SONUÇ VE İSTEM</w:t>
      </w:r>
    </w:p>
    <w:p w:rsidR="00BE251A" w:rsidRPr="00BE251A" w:rsidRDefault="00BE251A" w:rsidP="00BE251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E251A">
        <w:rPr>
          <w:rFonts w:ascii="Times New Roman" w:eastAsia="Times New Roman" w:hAnsi="Times New Roman" w:cs="Times New Roman"/>
          <w:i/>
          <w:iCs/>
          <w:color w:val="000000"/>
          <w:sz w:val="24"/>
          <w:szCs w:val="26"/>
          <w:lang w:eastAsia="tr-TR"/>
        </w:rPr>
        <w:t xml:space="preserve"> Yukarıda açıklanan gerekçelerle, 22.02.2011 tarihli ve 6118 sayılı 'Uluslararası Ticaret Finansmanı İslami Kurumu Kurucu Anlaşmanın Onaylanmasının Uygun Bulunduğuna Dair Kanun'un 1 inci maddesinin, Anayasanın Başlangıç'ı ile 2 nci, 4 üncü, 7 nci ve 174 üncü maddelerine aykırı olduğundan iptaline, Anayasaya açıkça aykırı olması ve uygulanması halinde giderilmesi güç ya da olanaksız zarar ve durumlar doğacağı için, iptal davası sonuçlanıncaya kadar yürürlüğünün durdurulmasına karar verilmesine ilişkin istemimizi saygı ile arz ederiz.</w:t>
      </w:r>
      <w:r w:rsidRPr="00BE251A">
        <w:rPr>
          <w:rFonts w:ascii="Times New Roman" w:eastAsia="Times New Roman" w:hAnsi="Times New Roman" w:cs="Times New Roman"/>
          <w:color w:val="000000"/>
          <w:sz w:val="24"/>
          <w:szCs w:val="26"/>
          <w:lang w:eastAsia="tr-TR"/>
        </w:rPr>
        <w:t>'"</w:t>
      </w:r>
    </w:p>
    <w:p w:rsidR="00CE1FB9" w:rsidRPr="00BE251A" w:rsidRDefault="00CE1FB9" w:rsidP="00BE251A">
      <w:pPr>
        <w:spacing w:before="100" w:beforeAutospacing="1" w:after="100" w:afterAutospacing="1" w:line="240" w:lineRule="auto"/>
        <w:ind w:firstLine="709"/>
        <w:jc w:val="both"/>
        <w:rPr>
          <w:rFonts w:ascii="Times New Roman" w:hAnsi="Times New Roman" w:cs="Times New Roman"/>
          <w:sz w:val="24"/>
        </w:rPr>
      </w:pPr>
    </w:p>
    <w:sectPr w:rsidR="00CE1FB9" w:rsidRPr="00BE251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744" w:rsidRDefault="00676744" w:rsidP="00BE251A">
      <w:pPr>
        <w:spacing w:after="0" w:line="240" w:lineRule="auto"/>
      </w:pPr>
      <w:r>
        <w:separator/>
      </w:r>
    </w:p>
  </w:endnote>
  <w:endnote w:type="continuationSeparator" w:id="0">
    <w:p w:rsidR="00676744" w:rsidRDefault="00676744" w:rsidP="00BE2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51A" w:rsidRDefault="00BE251A" w:rsidP="0031138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E251A" w:rsidRDefault="00BE251A" w:rsidP="00BE251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51A" w:rsidRPr="00BE251A" w:rsidRDefault="00BE251A" w:rsidP="0031138F">
    <w:pPr>
      <w:pStyle w:val="Altbilgi"/>
      <w:framePr w:wrap="around" w:vAnchor="text" w:hAnchor="margin" w:xAlign="right" w:y="1"/>
      <w:rPr>
        <w:rStyle w:val="SayfaNumaras"/>
        <w:rFonts w:ascii="Times New Roman" w:hAnsi="Times New Roman" w:cs="Times New Roman"/>
      </w:rPr>
    </w:pPr>
    <w:r w:rsidRPr="00BE251A">
      <w:rPr>
        <w:rStyle w:val="SayfaNumaras"/>
        <w:rFonts w:ascii="Times New Roman" w:hAnsi="Times New Roman" w:cs="Times New Roman"/>
      </w:rPr>
      <w:fldChar w:fldCharType="begin"/>
    </w:r>
    <w:r w:rsidRPr="00BE251A">
      <w:rPr>
        <w:rStyle w:val="SayfaNumaras"/>
        <w:rFonts w:ascii="Times New Roman" w:hAnsi="Times New Roman" w:cs="Times New Roman"/>
      </w:rPr>
      <w:instrText xml:space="preserve">PAGE  </w:instrText>
    </w:r>
    <w:r w:rsidRPr="00BE251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E251A">
      <w:rPr>
        <w:rStyle w:val="SayfaNumaras"/>
        <w:rFonts w:ascii="Times New Roman" w:hAnsi="Times New Roman" w:cs="Times New Roman"/>
      </w:rPr>
      <w:fldChar w:fldCharType="end"/>
    </w:r>
  </w:p>
  <w:p w:rsidR="00BE251A" w:rsidRPr="00BE251A" w:rsidRDefault="00BE251A" w:rsidP="00BE251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744" w:rsidRDefault="00676744" w:rsidP="00BE251A">
      <w:pPr>
        <w:spacing w:after="0" w:line="240" w:lineRule="auto"/>
      </w:pPr>
      <w:r>
        <w:separator/>
      </w:r>
    </w:p>
  </w:footnote>
  <w:footnote w:type="continuationSeparator" w:id="0">
    <w:p w:rsidR="00676744" w:rsidRDefault="00676744" w:rsidP="00BE25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51A" w:rsidRPr="00D2330D" w:rsidRDefault="00BE251A" w:rsidP="00BE251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2330D">
      <w:rPr>
        <w:rFonts w:ascii="Times New Roman" w:eastAsia="Times New Roman" w:hAnsi="Times New Roman" w:cs="Times New Roman"/>
        <w:b/>
        <w:bCs/>
        <w:color w:val="000000"/>
        <w:sz w:val="24"/>
        <w:szCs w:val="26"/>
        <w:lang w:eastAsia="tr-TR"/>
      </w:rPr>
      <w:t>Esas Sayısı  : 2011/47</w:t>
    </w:r>
  </w:p>
  <w:p w:rsidR="00BE251A" w:rsidRPr="00D2330D" w:rsidRDefault="00BE251A" w:rsidP="00BE251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2330D">
      <w:rPr>
        <w:rFonts w:ascii="Times New Roman" w:eastAsia="Times New Roman" w:hAnsi="Times New Roman" w:cs="Times New Roman"/>
        <w:b/>
        <w:bCs/>
        <w:color w:val="000000"/>
        <w:sz w:val="24"/>
        <w:szCs w:val="26"/>
        <w:lang w:eastAsia="tr-TR"/>
      </w:rPr>
      <w:t>Karar Sayısı : 2012/87</w:t>
    </w:r>
  </w:p>
  <w:p w:rsidR="00BE251A" w:rsidRPr="00BE251A" w:rsidRDefault="00BE251A" w:rsidP="00BE25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51A"/>
    <w:rsid w:val="00676744"/>
    <w:rsid w:val="00BE251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12D23-5FDE-4927-A96D-3CF2F3E1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BE251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E251A"/>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E25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E251A"/>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BE25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E25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251A"/>
  </w:style>
  <w:style w:type="paragraph" w:styleId="Altbilgi">
    <w:name w:val="footer"/>
    <w:basedOn w:val="Normal"/>
    <w:link w:val="AltbilgiChar"/>
    <w:uiPriority w:val="99"/>
    <w:unhideWhenUsed/>
    <w:rsid w:val="00BE25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251A"/>
  </w:style>
  <w:style w:type="character" w:styleId="SayfaNumaras">
    <w:name w:val="page number"/>
    <w:basedOn w:val="VarsaylanParagrafYazTipi"/>
    <w:uiPriority w:val="99"/>
    <w:semiHidden/>
    <w:unhideWhenUsed/>
    <w:rsid w:val="00BE2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36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3370</Words>
  <Characters>19212</Characters>
  <Application>Microsoft Office Word</Application>
  <DocSecurity>0</DocSecurity>
  <Lines>160</Lines>
  <Paragraphs>45</Paragraphs>
  <ScaleCrop>false</ScaleCrop>
  <Company/>
  <LinksUpToDate>false</LinksUpToDate>
  <CharactersWithSpaces>22537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2019-02-12T08:31:00Z</dcterms:created>
  <dcterms:modified xsi:type="dcterms:W3CDTF">2019-02-12T08:33:00Z</dcterms:modified>
</cp:coreProperties>
</file>