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1600D">
        <w:rPr>
          <w:rFonts w:ascii="Times New Roman" w:eastAsia="Times New Roman" w:hAnsi="Times New Roman" w:cs="Times New Roman"/>
          <w:b/>
          <w:bCs/>
          <w:color w:val="000000"/>
          <w:sz w:val="24"/>
          <w:szCs w:val="26"/>
          <w:lang w:eastAsia="tr-TR"/>
        </w:rPr>
        <w:t>"...</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00D">
        <w:rPr>
          <w:rFonts w:ascii="Times New Roman" w:eastAsia="Times New Roman" w:hAnsi="Times New Roman" w:cs="Times New Roman"/>
          <w:b/>
          <w:bCs/>
          <w:color w:val="000000"/>
          <w:sz w:val="24"/>
          <w:szCs w:val="26"/>
          <w:lang w:eastAsia="tr-TR"/>
        </w:rPr>
        <w:t>II- İTİRAZIN GEREKÇESİ</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00D">
        <w:rPr>
          <w:rFonts w:ascii="Times New Roman" w:eastAsia="Times New Roman" w:hAnsi="Times New Roman" w:cs="Times New Roman"/>
          <w:color w:val="000000"/>
          <w:sz w:val="24"/>
          <w:szCs w:val="26"/>
          <w:lang w:eastAsia="tr-TR"/>
        </w:rPr>
        <w:t>Başvuru kararının gerekçe bölümü şöyledir: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t xml:space="preserve">'4706 sayılı Hazineye Ait Taşınmaz Malların Değerlendirilmesi ve Katma Değer Vergisi Kanununda Değişiklik Yapılması Hakkında Kanununun 4. maddesine 03.07.2003 tarihli ve 4916 sayılı Kanunun 3. maddesiyle eklenen Ek fıkrada; 'Hazineye ait taşınmazlar, plan kararlarına uyulmak kaydıyla; organize hayvancılık </w:t>
      </w:r>
      <w:bookmarkStart w:id="0" w:name="_GoBack"/>
      <w:bookmarkEnd w:id="0"/>
      <w:r w:rsidRPr="0061600D">
        <w:rPr>
          <w:rFonts w:ascii="Times New Roman" w:eastAsia="Times New Roman" w:hAnsi="Times New Roman" w:cs="Times New Roman"/>
          <w:color w:val="000000"/>
          <w:sz w:val="24"/>
          <w:szCs w:val="26"/>
          <w:lang w:eastAsia="tr-TR"/>
        </w:rPr>
        <w:t>yapacaklar ile kamu kurum ve kuruluşlarına,</w:t>
      </w:r>
      <w:r w:rsidRPr="0061600D">
        <w:rPr>
          <w:rFonts w:ascii="Times New Roman" w:eastAsia="Times New Roman" w:hAnsi="Times New Roman" w:cs="Times New Roman"/>
          <w:i/>
          <w:iCs/>
          <w:color w:val="000000"/>
          <w:sz w:val="24"/>
          <w:szCs w:val="26"/>
          <w:lang w:eastAsia="tr-TR"/>
        </w:rPr>
        <w:t> küçük sanayi sitesi yapılmak üzere bu amaçla kurulmuş kooperatifler</w:t>
      </w:r>
      <w:r w:rsidRPr="0061600D">
        <w:rPr>
          <w:rFonts w:ascii="Times New Roman" w:eastAsia="Times New Roman" w:hAnsi="Times New Roman" w:cs="Times New Roman"/>
          <w:color w:val="000000"/>
          <w:sz w:val="24"/>
          <w:szCs w:val="26"/>
          <w:lang w:eastAsia="tr-TR"/>
        </w:rPr>
        <w:t> ile kamu kurum ve kuruluşlarına, borsa yapılmak üzere ticaret borsalarına, serbest bölge olarak kullanılmak üzere, bu amaçla tahsis edilmiş taşınmazlarda dahil, kamu kurum ve kuruluşları ile kamu kurumu niteliğindeki meslek kuruluşlarına, teknoloji geliştirme bölgelerinde yönetici şirkete, üzerinde en az onmilyon ABD Doları karşılığı Türk Lirası tutarında ve en az yüz kişi istihdam sağlayacak sınai yatırım yapacaklara, toplu konut üretmek amacıyla Toplu Konut İdaresi Başkanlığına, 492 sayılı Harçlar Kanununun 63 üncü maddesinde yer alan harca esas değer üzerinden</w:t>
      </w:r>
      <w:r w:rsidRPr="0061600D">
        <w:rPr>
          <w:rFonts w:ascii="Times New Roman" w:eastAsia="Times New Roman" w:hAnsi="Times New Roman" w:cs="Times New Roman"/>
          <w:i/>
          <w:iCs/>
          <w:color w:val="000000"/>
          <w:sz w:val="24"/>
          <w:szCs w:val="26"/>
          <w:lang w:eastAsia="tr-TR"/>
        </w:rPr>
        <w:t> doğrudan satılabilir.</w:t>
      </w:r>
      <w:r w:rsidRPr="0061600D">
        <w:rPr>
          <w:rFonts w:ascii="Times New Roman" w:eastAsia="Times New Roman" w:hAnsi="Times New Roman" w:cs="Times New Roman"/>
          <w:color w:val="000000"/>
          <w:sz w:val="24"/>
          <w:szCs w:val="26"/>
          <w:lang w:eastAsia="tr-TR"/>
        </w:rPr>
        <w:t> Bu yerlerin amacı dışında kullanılamayacağına dair tapu kütüğüne şerh konulur' hükmü yer almıştır.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t>Hukuk devletinin bütün faaliyetlerinde hukukun genel ilkeleri ile bağlayıcılığı ve üstünlüğü olan Anayasa hükümlerine uygun hareket etmek zorunda olduğu tartışmasızdır.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t>Bu çerçevede, Türkiye Cumhuriyeti Anayasasının 2. maddesinde, 'Türkiye Cumhuriyeti, toplumun huzuru, millî dayanışma ve adalet anlayışı içinde, insan haklarına saygılı, Atatürk milliyetçiliğine bağlı, başlangıçta belirtilen temel ilkelere dayanan, demokratik, lâik ve sosyal bir hukuk Devletidir.' hükmü düzenlenmiş, 10. maddesinde ise; 'Herkes,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 hükmüne yer verilmiştir.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t>Anayasanın 'Devletin Temel Amaç ve Görevleri' başlıklı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düzenlenerek, 'Anayasanın Bağlayıcılığı ve Üstünlüğü' başlıklı 11. maddesinde ise; 'Anayasa hükümleri, yasama, yürütme ve yargı organlarını, idare makamlarını ve diğer kuruluş ve kişileri bağlayan temel hukuk kurallarıdır.' hükmü düzenlenmiştir.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t>Yasa Koyucunun, 4706 sayılı Hazineye Ait Taşınmaz Malların Değerlendirilmesi ve Katma Değer Vergisi Kanununda Değişiklik Yapılması Hakkında Kanunun 1. maddesinde belirtilen, Hazineye ait taşınmazların daha kısa sürede ekonomiye kazandırılması amacı doğrultusunda Kanun düzenleyebileceği tabii olmakla birlikte bu amacın gerçekleştirilmesine yönelik olarak çıkarılan Kanun hükümlerinde kamu kaynaklarının etkili, ekonomik ve verimli kullanılmasını sağlamak ve gerekli denetim mekanizmalarını oluşturarak buna uygun düzenlemeleri yapmak zorunda olduğu tartışmasızdır.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lastRenderedPageBreak/>
        <w:t>Bu doğrultuda, yukarıda değinilen 4706 sayılı Kanunun 4. maddesindeki; Hazineye ait taşınmazların, plan kararlarına uyulmak kaydıyla;</w:t>
      </w:r>
      <w:r w:rsidRPr="0061600D">
        <w:rPr>
          <w:rFonts w:ascii="Times New Roman" w:eastAsia="Times New Roman" w:hAnsi="Times New Roman" w:cs="Times New Roman"/>
          <w:i/>
          <w:iCs/>
          <w:color w:val="000000"/>
          <w:sz w:val="24"/>
          <w:szCs w:val="26"/>
          <w:lang w:eastAsia="tr-TR"/>
        </w:rPr>
        <w:t> </w:t>
      </w:r>
      <w:r w:rsidRPr="0061600D">
        <w:rPr>
          <w:rFonts w:ascii="Times New Roman" w:eastAsia="Times New Roman" w:hAnsi="Times New Roman" w:cs="Times New Roman"/>
          <w:color w:val="000000"/>
          <w:sz w:val="24"/>
          <w:szCs w:val="26"/>
          <w:lang w:eastAsia="tr-TR"/>
        </w:rPr>
        <w:t>küçük sanayi sitesi yapılmak üzere bu amaçla kurulmuş kooperatiflere doğrudan satılabileceği yolunda getirilen hüküm ile Hazineye ait taşınmazları satmakla yetkili olan idareye geniş bir takdir hakkı verildiği ve uyuşmazlık konusu olayda olduğu gibi aynı taşınmazı almak isteyen birden fazla tüzel kişinin bulunması durumunda bu hakkın talep edenler arasında objektif ve eşit olarak kullanıldığını kanıtlayacak denetim mekanizmasının yetersiz olduğu, bu çerçevede söz konusu taşınmazların satımının doğrudan satılabileceği yönündeki hüküm ile taşınmaz satımının 4734 sayılı Kamu İhale Kanunu ve 2886 sayılı Devlet İhale Kanunu hükümleri dışında tutularak kooperatifler açısından herhangi bir ihale veya pazarlık usulü öngörülmediği, ancak bu durumun, 4706 sayılı Kanunun, Hazineye ait taşınmazların daha kısa sürede ekonomiye kazandırılması amacının gerçekleştirilmesi doğrultusunda kooperatiflere yapılan satımların taşınmazın hakettiği değerinin altında kalması sonucunu doğurabileceğinden, kamu yararına, eşitlik, rekabet ve kamu kaynaklarının verimli kullanılması ilkesine uygun olmadığı sonucuna varıldığından, anılan hükümlerin Türkiye Cumhuriyeti Anayasasının 2. maddesinde değinilen Hukuk Devleti ilkesine, 10. maddesinde değinilen eşitlik ilkesine, 5. maddesinde değinilen Devletin temel amaç ve görevlerine ve 'Anayasanın Bağlayıcılığı ve Üstünlüğü' başlıklı 11. maddesine aykırı olduğu kanaatine varılmıştır.</w:t>
      </w:r>
    </w:p>
    <w:p w:rsidR="0061600D" w:rsidRPr="0061600D" w:rsidRDefault="0061600D" w:rsidP="00616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600D">
        <w:rPr>
          <w:rFonts w:ascii="Times New Roman" w:eastAsia="Times New Roman" w:hAnsi="Times New Roman" w:cs="Times New Roman"/>
          <w:color w:val="000000"/>
          <w:sz w:val="24"/>
          <w:szCs w:val="26"/>
          <w:lang w:eastAsia="tr-TR"/>
        </w:rPr>
        <w:t>Açıklanan nedenlerle, Mahkememizce bakılmakta olan davada uygulanması gereken 4706 sayılı Hazineye Ait Taşınmaz Malların Değerlendirilmesi ve Katma Değer Vergisi Kanununda Değişiklik Yapılması Hakkında Kanunun 4. maddesine 03.07.2003 tarihli ve 4916 sayılı Kanunun 3. maddesiyle eklenen Ek fıkradaki; 'küçük sanayi sitesi yapılmak üzere bu amaçla kurulmuş kooperatifler'</w:t>
      </w:r>
      <w:r w:rsidRPr="0061600D">
        <w:rPr>
          <w:rFonts w:ascii="Times New Roman" w:eastAsia="Times New Roman" w:hAnsi="Times New Roman" w:cs="Times New Roman"/>
          <w:color w:val="000000"/>
          <w:sz w:val="24"/>
          <w:szCs w:val="20"/>
          <w:lang w:eastAsia="tr-TR"/>
        </w:rPr>
        <w:t> </w:t>
      </w:r>
      <w:r w:rsidRPr="0061600D">
        <w:rPr>
          <w:rFonts w:ascii="Times New Roman" w:eastAsia="Times New Roman" w:hAnsi="Times New Roman" w:cs="Times New Roman"/>
          <w:color w:val="000000"/>
          <w:sz w:val="24"/>
          <w:szCs w:val="26"/>
          <w:lang w:eastAsia="tr-TR"/>
        </w:rPr>
        <w:t>ve'doğrudan satılabilir.' hükmünün Anayasa'nın 2., 5., 10. ve 11. maddelerine aykırı olduğu kanaatine ulaşıldığından, Anayasa'nın 152. ve 2949 sayılı Anayasa Mahkemesinin Kuruluş ve Yargılama Usulleri Hakkında Kanun'un 28. maddeleri uyarınca söz konusu ibarenin iptali istemiyle itiraz yoluyla Anayasa Mahkemesi'ne başvurulmasına 06/04/2012 taihinde oybirliğiyle karar verildi.'"</w:t>
      </w:r>
    </w:p>
    <w:p w:rsidR="00CE1FB9" w:rsidRPr="0061600D" w:rsidRDefault="00CE1FB9" w:rsidP="0061600D">
      <w:pPr>
        <w:spacing w:before="100" w:beforeAutospacing="1" w:after="100" w:afterAutospacing="1" w:line="240" w:lineRule="auto"/>
        <w:ind w:firstLine="709"/>
        <w:jc w:val="both"/>
        <w:rPr>
          <w:rFonts w:ascii="Times New Roman" w:hAnsi="Times New Roman" w:cs="Times New Roman"/>
          <w:sz w:val="24"/>
        </w:rPr>
      </w:pPr>
    </w:p>
    <w:sectPr w:rsidR="00CE1FB9" w:rsidRPr="0061600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44" w:rsidRDefault="00196444" w:rsidP="0061600D">
      <w:pPr>
        <w:spacing w:after="0" w:line="240" w:lineRule="auto"/>
      </w:pPr>
      <w:r>
        <w:separator/>
      </w:r>
    </w:p>
  </w:endnote>
  <w:endnote w:type="continuationSeparator" w:id="0">
    <w:p w:rsidR="00196444" w:rsidRDefault="00196444" w:rsidP="0061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0D" w:rsidRDefault="0061600D" w:rsidP="000C0B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00D" w:rsidRDefault="0061600D" w:rsidP="006160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0D" w:rsidRPr="0061600D" w:rsidRDefault="0061600D" w:rsidP="000C0B64">
    <w:pPr>
      <w:pStyle w:val="Altbilgi"/>
      <w:framePr w:wrap="around" w:vAnchor="text" w:hAnchor="margin" w:xAlign="right" w:y="1"/>
      <w:rPr>
        <w:rStyle w:val="SayfaNumaras"/>
        <w:rFonts w:ascii="Times New Roman" w:hAnsi="Times New Roman" w:cs="Times New Roman"/>
      </w:rPr>
    </w:pPr>
    <w:r w:rsidRPr="0061600D">
      <w:rPr>
        <w:rStyle w:val="SayfaNumaras"/>
        <w:rFonts w:ascii="Times New Roman" w:hAnsi="Times New Roman" w:cs="Times New Roman"/>
      </w:rPr>
      <w:fldChar w:fldCharType="begin"/>
    </w:r>
    <w:r w:rsidRPr="0061600D">
      <w:rPr>
        <w:rStyle w:val="SayfaNumaras"/>
        <w:rFonts w:ascii="Times New Roman" w:hAnsi="Times New Roman" w:cs="Times New Roman"/>
      </w:rPr>
      <w:instrText xml:space="preserve">PAGE  </w:instrText>
    </w:r>
    <w:r w:rsidRPr="0061600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600D">
      <w:rPr>
        <w:rStyle w:val="SayfaNumaras"/>
        <w:rFonts w:ascii="Times New Roman" w:hAnsi="Times New Roman" w:cs="Times New Roman"/>
      </w:rPr>
      <w:fldChar w:fldCharType="end"/>
    </w:r>
  </w:p>
  <w:p w:rsidR="0061600D" w:rsidRPr="0061600D" w:rsidRDefault="0061600D" w:rsidP="0061600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44" w:rsidRDefault="00196444" w:rsidP="0061600D">
      <w:pPr>
        <w:spacing w:after="0" w:line="240" w:lineRule="auto"/>
      </w:pPr>
      <w:r>
        <w:separator/>
      </w:r>
    </w:p>
  </w:footnote>
  <w:footnote w:type="continuationSeparator" w:id="0">
    <w:p w:rsidR="00196444" w:rsidRDefault="00196444" w:rsidP="00616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0D" w:rsidRPr="00187FD1" w:rsidRDefault="0061600D" w:rsidP="006160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7FD1">
      <w:rPr>
        <w:rFonts w:ascii="Times New Roman" w:eastAsia="Times New Roman" w:hAnsi="Times New Roman" w:cs="Times New Roman"/>
        <w:b/>
        <w:bCs/>
        <w:color w:val="000000"/>
        <w:sz w:val="24"/>
        <w:szCs w:val="26"/>
        <w:lang w:eastAsia="tr-TR"/>
      </w:rPr>
      <w:t>Esas Sayısı : 2012/54</w:t>
    </w:r>
  </w:p>
  <w:p w:rsidR="0061600D" w:rsidRPr="00187FD1" w:rsidRDefault="0061600D" w:rsidP="006160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7FD1">
      <w:rPr>
        <w:rFonts w:ascii="Times New Roman" w:eastAsia="Times New Roman" w:hAnsi="Times New Roman" w:cs="Times New Roman"/>
        <w:b/>
        <w:bCs/>
        <w:color w:val="000000"/>
        <w:sz w:val="24"/>
        <w:szCs w:val="26"/>
        <w:lang w:eastAsia="tr-TR"/>
      </w:rPr>
      <w:t>Karar Sayısı: 2012/188</w:t>
    </w:r>
  </w:p>
  <w:p w:rsidR="0061600D" w:rsidRPr="0061600D" w:rsidRDefault="0061600D" w:rsidP="006160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0D"/>
    <w:rsid w:val="00196444"/>
    <w:rsid w:val="006160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8DD3E-4183-4B48-B6D8-958B23F2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6160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61600D"/>
  </w:style>
  <w:style w:type="character" w:customStyle="1" w:styleId="gvdemetnitalik">
    <w:name w:val="gvdemetnitalik"/>
    <w:basedOn w:val="VarsaylanParagrafYazTipi"/>
    <w:rsid w:val="0061600D"/>
  </w:style>
  <w:style w:type="character" w:customStyle="1" w:styleId="gvdemetnikaln1">
    <w:name w:val="gvdemetnikaln1"/>
    <w:basedOn w:val="VarsaylanParagrafYazTipi"/>
    <w:rsid w:val="0061600D"/>
  </w:style>
  <w:style w:type="paragraph" w:styleId="stbilgi">
    <w:name w:val="header"/>
    <w:basedOn w:val="Normal"/>
    <w:link w:val="stbilgiChar"/>
    <w:uiPriority w:val="99"/>
    <w:unhideWhenUsed/>
    <w:rsid w:val="00616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600D"/>
  </w:style>
  <w:style w:type="paragraph" w:styleId="Altbilgi">
    <w:name w:val="footer"/>
    <w:basedOn w:val="Normal"/>
    <w:link w:val="AltbilgiChar"/>
    <w:uiPriority w:val="99"/>
    <w:unhideWhenUsed/>
    <w:rsid w:val="00616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600D"/>
  </w:style>
  <w:style w:type="character" w:styleId="SayfaNumaras">
    <w:name w:val="page number"/>
    <w:basedOn w:val="VarsaylanParagrafYazTipi"/>
    <w:uiPriority w:val="99"/>
    <w:semiHidden/>
    <w:unhideWhenUsed/>
    <w:rsid w:val="0061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2019-02-11T10:18:00Z</dcterms:created>
  <dcterms:modified xsi:type="dcterms:W3CDTF">2019-02-11T10:19:00Z</dcterms:modified>
</cp:coreProperties>
</file>